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[detailCgd_sub1.transactionDateTime; ope=formatdate; format=’DD-MM-YYYY’; block=tbs:row;]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bookmarkStart w:id="0" w:name="_GoBack"/>
            <w:r>
              <w:rPr>
                <w:rFonts w:ascii="Browallia New" w:hAnsi="Browallia New" w:cs="Browallia New"/>
                <w:noProof/>
                <w:sz w:val="28"/>
              </w:rPr>
              <w:t>[detailCgd_sub1.transactionDateTime; ope=formatdate; format=’DD-MM-YYYY’; block=tbs:row;]</w:t>
            </w:r>
            <w:bookmarkEnd w:id="0"/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patientData.name_real_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15</cp:revision>
  <dcterms:created xsi:type="dcterms:W3CDTF">2019-10-01T00:02:00Z</dcterms:created>
  <dcterms:modified xsi:type="dcterms:W3CDTF">2019-12-17T08:15:00Z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