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bookmarkStart w:id="0" w:name="_GoBack"/>
            <w:r>
              <w:rPr>
                <w:rFonts w:ascii="Browallia New" w:hAnsi="Browallia New" w:cs="Browallia New"/>
                <w:noProof/>
                <w:sz w:val="28"/>
              </w:rPr>
              <w:t>[detailCgd_sub1.finalCoverPrice; ope=formatcurr;if [detailCgd_sub1.finalCoverPrice]+-0; then [detailCgd_sub1.finalCoverPrice]; else [detailCgd_sub1.finalPrice]]</w:t>
            </w:r>
            <w:bookmarkEnd w:id="0"/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p>
      <w:pPr>
        <w:rPr>
          <w:noProof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เบิกไม่ได้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[detailCgd_sub1.finalCoverPrice; ope=formatcurr;if [detailCgd_sub1.finalCoverPrice]+-0; then [detailCgd_sub1.finalCoverPrice]; else [detailCgd_sub1.finalPrice]]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[detailCgd_sub1.finalExcessPrice;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[detailCgd_sub1_sub1.productName;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278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[grandFinalCoverPrice;ope=formatcurr]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[grandFinalExcessPrice;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lastRenderedPageBreak/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10</cp:revision>
  <dcterms:created xsi:type="dcterms:W3CDTF">2020-10-05T15:12:00Z</dcterms:created>
  <dcterms:modified xsi:type="dcterms:W3CDTF">2020-10-05T16:46:00Z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