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AD2EC7" w:rsidRDefault="00DD6D9C" w:rsidP="00DD6D9C">
          <w:pPr>
            <w:pStyle w:val="TOCHeading"/>
            <w:rPr>
              <w:rFonts w:ascii="Tahoma" w:hAnsi="Tahoma" w:cs="Tahoma"/>
            </w:rPr>
          </w:pPr>
          <w:r w:rsidRPr="00AD2EC7">
            <w:rPr>
              <w:rFonts w:ascii="Tahoma" w:hAnsi="Tahoma" w:cs="Tahoma"/>
            </w:rPr>
            <w:t>Table of Contents</w:t>
          </w:r>
        </w:p>
        <w:p w:rsidR="003C75EF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 w:rsidRPr="00AD2EC7">
            <w:rPr>
              <w:rFonts w:ascii="Tahoma" w:hAnsi="Tahoma" w:cs="Tahoma"/>
            </w:rPr>
            <w:fldChar w:fldCharType="begin"/>
          </w:r>
          <w:r w:rsidRPr="00AD2EC7">
            <w:rPr>
              <w:rFonts w:ascii="Tahoma" w:hAnsi="Tahoma" w:cs="Tahoma"/>
            </w:rPr>
            <w:instrText xml:space="preserve"> TOC \o "1-3" \h \z \u </w:instrText>
          </w:r>
          <w:r w:rsidRPr="00AD2EC7">
            <w:rPr>
              <w:rFonts w:ascii="Tahoma" w:hAnsi="Tahoma" w:cs="Tahoma"/>
            </w:rPr>
            <w:fldChar w:fldCharType="separate"/>
          </w:r>
          <w:hyperlink w:anchor="_Toc120291648" w:history="1">
            <w:r w:rsidR="003C75EF"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3C75EF">
              <w:rPr>
                <w:rFonts w:eastAsiaTheme="minorEastAsia"/>
                <w:noProof/>
              </w:rPr>
              <w:tab/>
            </w:r>
            <w:r w:rsidR="003C75EF"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 w:rsidR="003C75EF">
              <w:rPr>
                <w:noProof/>
                <w:webHidden/>
              </w:rPr>
              <w:tab/>
            </w:r>
            <w:r w:rsidR="003C75EF">
              <w:rPr>
                <w:noProof/>
                <w:webHidden/>
              </w:rPr>
              <w:fldChar w:fldCharType="begin"/>
            </w:r>
            <w:r w:rsidR="003C75EF">
              <w:rPr>
                <w:noProof/>
                <w:webHidden/>
              </w:rPr>
              <w:instrText xml:space="preserve"> PAGEREF _Toc120291648 \h </w:instrText>
            </w:r>
            <w:r w:rsidR="003C75EF">
              <w:rPr>
                <w:noProof/>
                <w:webHidden/>
              </w:rPr>
            </w:r>
            <w:r w:rsidR="003C75EF">
              <w:rPr>
                <w:noProof/>
                <w:webHidden/>
              </w:rPr>
              <w:fldChar w:fldCharType="separate"/>
            </w:r>
            <w:r w:rsidR="003C75EF">
              <w:rPr>
                <w:noProof/>
                <w:webHidden/>
              </w:rPr>
              <w:t>2</w:t>
            </w:r>
            <w:r w:rsidR="003C75EF">
              <w:rPr>
                <w:noProof/>
                <w:webHidden/>
              </w:rPr>
              <w:fldChar w:fldCharType="end"/>
            </w:r>
          </w:hyperlink>
        </w:p>
        <w:p w:rsidR="003C75EF" w:rsidRDefault="003C75E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0291649" w:history="1"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5EF" w:rsidRDefault="003C75E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0291650" w:history="1"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5EF" w:rsidRDefault="003C75E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0291651" w:history="1"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5EF" w:rsidRDefault="003C75E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0291652" w:history="1"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5EF" w:rsidRDefault="003C75E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0291653" w:history="1"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5EF" w:rsidRDefault="003C75E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0291654" w:history="1"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06E93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AD2EC7" w:rsidRDefault="00DD6D9C" w:rsidP="00DD6D9C">
          <w:pPr>
            <w:rPr>
              <w:rFonts w:ascii="Tahoma" w:hAnsi="Tahoma" w:cs="Tahoma"/>
            </w:rPr>
          </w:pPr>
          <w:r w:rsidRPr="00AD2EC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  <w:bookmarkStart w:id="0" w:name="_GoBack"/>
      <w:bookmarkEnd w:id="0"/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20291648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What are the possible ways to create objects in JavaScript</w:t>
      </w:r>
      <w:bookmarkEnd w:id="1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20291649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2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 xml:space="preserve">pply(arg1, arg2): </w:t>
      </w:r>
      <w:r w:rsidR="006814F6">
        <w:rPr>
          <w:rFonts w:ascii="Tahoma" w:hAnsi="Tahoma" w:cs="Tahoma"/>
        </w:rPr>
        <w:t xml:space="preserve">gọi function với this dc gán cho đối số đầu tiên. đối số thứ 2 </w:t>
      </w:r>
      <w:r w:rsidR="006814F6">
        <w:rPr>
          <w:rFonts w:ascii="Tahoma" w:hAnsi="Tahoma" w:cs="Tahoma"/>
        </w:rPr>
        <w:t xml:space="preserve">phải </w:t>
      </w:r>
      <w:r w:rsidR="006814F6">
        <w:rPr>
          <w:rFonts w:ascii="Tahoma" w:hAnsi="Tahoma" w:cs="Tahoma"/>
        </w:rPr>
        <w:t>là</w:t>
      </w:r>
      <w:r w:rsidR="006814F6">
        <w:rPr>
          <w:rFonts w:ascii="Tahoma" w:hAnsi="Tahoma" w:cs="Tahoma"/>
        </w:rPr>
        <w:t xml:space="preserve"> array và</w:t>
      </w:r>
      <w:r w:rsidR="006814F6">
        <w:rPr>
          <w:rFonts w:ascii="Tahoma" w:hAnsi="Tahoma" w:cs="Tahoma"/>
        </w:rPr>
        <w:t xml:space="preserve">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bind(arg): </w:t>
      </w:r>
      <w:r>
        <w:rPr>
          <w:rFonts w:ascii="Tahoma" w:hAnsi="Tahoma" w:cs="Tahoma"/>
        </w:rPr>
        <w:t>gọi function với this dc gán cho đối số đầu tiên</w:t>
      </w:r>
      <w:r>
        <w:rPr>
          <w:rFonts w:ascii="Tahoma" w:hAnsi="Tahoma" w:cs="Tahoma"/>
        </w:rPr>
        <w:t>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20291650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3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20291651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278CA" w:rsidRDefault="008278CA" w:rsidP="008278CA">
      <w:pPr>
        <w:tabs>
          <w:tab w:val="left" w:pos="3968"/>
        </w:tabs>
        <w:ind w:firstLine="720"/>
      </w:pPr>
      <w:r w:rsidRPr="008278CA">
        <w:t>arrow functions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Default="008278CA" w:rsidP="008278CA">
      <w:pPr>
        <w:tabs>
          <w:tab w:val="left" w:pos="3968"/>
        </w:tabs>
        <w:ind w:left="360"/>
      </w:pPr>
      <w:r w:rsidRPr="008278CA">
        <w:t>What is the Temporal Dead Zone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20291652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20291653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What is the difference between null and undefined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operations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Default="00DE2A37" w:rsidP="001F5824">
      <w:pPr>
        <w:ind w:firstLine="720"/>
      </w:pPr>
      <w:r w:rsidRPr="00DE2A37">
        <w:t>What is the difference between window and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20291654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7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3C75EF" w:rsidRDefault="003C75EF" w:rsidP="003C75EF">
      <w:pPr>
        <w:tabs>
          <w:tab w:val="left" w:pos="3364"/>
        </w:tabs>
        <w:ind w:left="360"/>
      </w:pPr>
    </w:p>
    <w:sectPr w:rsidR="003C75EF" w:rsidRPr="003C75EF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364" w:rsidRDefault="00CA5364" w:rsidP="00866273">
      <w:pPr>
        <w:spacing w:after="0" w:line="240" w:lineRule="auto"/>
      </w:pPr>
      <w:r>
        <w:separator/>
      </w:r>
    </w:p>
  </w:endnote>
  <w:endnote w:type="continuationSeparator" w:id="0">
    <w:p w:rsidR="00CA5364" w:rsidRDefault="00CA536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364" w:rsidRDefault="00CA5364" w:rsidP="00866273">
      <w:pPr>
        <w:spacing w:after="0" w:line="240" w:lineRule="auto"/>
      </w:pPr>
      <w:r>
        <w:separator/>
      </w:r>
    </w:p>
  </w:footnote>
  <w:footnote w:type="continuationSeparator" w:id="0">
    <w:p w:rsidR="00CA5364" w:rsidRDefault="00CA536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D64C3"/>
    <w:rsid w:val="000F676E"/>
    <w:rsid w:val="00117D93"/>
    <w:rsid w:val="00151221"/>
    <w:rsid w:val="001714EE"/>
    <w:rsid w:val="00190078"/>
    <w:rsid w:val="001E5CE1"/>
    <w:rsid w:val="001F5824"/>
    <w:rsid w:val="00234449"/>
    <w:rsid w:val="002A2E4D"/>
    <w:rsid w:val="002E61E7"/>
    <w:rsid w:val="003C75EF"/>
    <w:rsid w:val="003D13FE"/>
    <w:rsid w:val="00457891"/>
    <w:rsid w:val="00461BDC"/>
    <w:rsid w:val="00546167"/>
    <w:rsid w:val="006071A2"/>
    <w:rsid w:val="0067774F"/>
    <w:rsid w:val="006814F6"/>
    <w:rsid w:val="006E331B"/>
    <w:rsid w:val="007036D7"/>
    <w:rsid w:val="0078372F"/>
    <w:rsid w:val="008278CA"/>
    <w:rsid w:val="008345E4"/>
    <w:rsid w:val="00866273"/>
    <w:rsid w:val="00943903"/>
    <w:rsid w:val="00980A60"/>
    <w:rsid w:val="009964F0"/>
    <w:rsid w:val="00A44EBF"/>
    <w:rsid w:val="00A54A79"/>
    <w:rsid w:val="00AD2EC7"/>
    <w:rsid w:val="00AF72EE"/>
    <w:rsid w:val="00B5006C"/>
    <w:rsid w:val="00CA5364"/>
    <w:rsid w:val="00CE03D8"/>
    <w:rsid w:val="00D164D3"/>
    <w:rsid w:val="00D921D5"/>
    <w:rsid w:val="00DD6D9C"/>
    <w:rsid w:val="00DE2A37"/>
    <w:rsid w:val="00DF6332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C45B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43A4-D083-4D91-8551-3F4860CC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18</cp:revision>
  <dcterms:created xsi:type="dcterms:W3CDTF">2020-12-21T10:49:00Z</dcterms:created>
  <dcterms:modified xsi:type="dcterms:W3CDTF">2022-11-25T11:00:00Z</dcterms:modified>
</cp:coreProperties>
</file>