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Corpus 2 - Danish - 15 Topics</w:t>
      </w:r>
    </w:p>
    <w:p w:rsidR="00000000" w:rsidDel="00000000" w:rsidP="00000000" w:rsidRDefault="00000000" w:rsidRPr="00000000" w14:paraId="00000002">
      <w:pPr>
        <w:rPr>
          <w:b w:val="1"/>
        </w:rPr>
      </w:pPr>
      <w:r w:rsidDel="00000000" w:rsidR="00000000" w:rsidRPr="00000000">
        <w:rPr>
          <w:b w:val="1"/>
          <w:rtl w:val="0"/>
        </w:rPr>
        <w:t xml:space="preserve">03-a LDA topics and their words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 Genanvendelse og co2-neutralitet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Miljøvenlige materialer i produktion og byggeriet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FNs Verdensmålene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Børn og verdensmålene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Bæredygtig virksomhed og verdensmålene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Grønne virksomheder og omstilling til cirkulær økonomi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Miljøvenlig produktion og verdensmålene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Billund Kommune og bæredygtighed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8: Turisme og verdensmål i Danmark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9: Junk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Lokale fællesskaber, verdensmålene og bæredygtige projekter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11: Green innovation and SDG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12: Miljøcertificerede produkter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13: Verdensmål og bæredygtighed Aalborg Kommune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14: Menneskerettigheder og verdensmålene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*In this list of topics, we are actually sorting out/cleaning verdensmål and bæredygtighed from the same topic, and in many of the topics both are present. This means that we are erasing the possibility to actually see in the visualisations when the two appear in the same topic and when they don’t - is this a problem?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