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83"/>
        <w:gridCol w:w="5532"/>
      </w:tblGrid>
      <w:tr w:rsidR="00806A1D" w:rsidRPr="00806A1D" w:rsidTr="00806A1D">
        <w:trPr>
          <w:trHeight w:val="288"/>
          <w:tblCellSpacing w:w="0" w:type="dxa"/>
        </w:trPr>
        <w:tc>
          <w:tcPr>
            <w:tcW w:w="3383" w:type="dxa"/>
            <w:shd w:val="clear" w:color="auto" w:fill="FFFFFF"/>
            <w:tcMar>
              <w:top w:w="0" w:type="dxa"/>
              <w:left w:w="108" w:type="dxa"/>
              <w:bottom w:w="0" w:type="dxa"/>
              <w:right w:w="108" w:type="dxa"/>
            </w:tcMar>
            <w:hideMark/>
          </w:tcPr>
          <w:p w:rsidR="00806A1D" w:rsidRPr="00806A1D" w:rsidRDefault="00806A1D" w:rsidP="00806A1D">
            <w:pPr>
              <w:spacing w:before="120" w:after="120" w:line="234" w:lineRule="atLeast"/>
              <w:jc w:val="center"/>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b/>
                <w:bCs/>
                <w:color w:val="000000"/>
                <w:sz w:val="24"/>
                <w:szCs w:val="24"/>
                <w:lang w:eastAsia="vi-VN"/>
              </w:rPr>
              <w:t>CHÍNH PHỦ</w:t>
            </w:r>
            <w:r w:rsidRPr="00806A1D">
              <w:rPr>
                <w:rFonts w:asciiTheme="majorHAnsi" w:eastAsia="Times New Roman" w:hAnsiTheme="majorHAnsi" w:cstheme="majorHAnsi"/>
                <w:b/>
                <w:bCs/>
                <w:color w:val="000000"/>
                <w:sz w:val="24"/>
                <w:szCs w:val="24"/>
                <w:lang w:eastAsia="vi-VN"/>
              </w:rPr>
              <w:br/>
              <w:t>-------</w:t>
            </w:r>
          </w:p>
        </w:tc>
        <w:tc>
          <w:tcPr>
            <w:tcW w:w="5532" w:type="dxa"/>
            <w:shd w:val="clear" w:color="auto" w:fill="FFFFFF"/>
            <w:tcMar>
              <w:top w:w="0" w:type="dxa"/>
              <w:left w:w="108" w:type="dxa"/>
              <w:bottom w:w="0" w:type="dxa"/>
              <w:right w:w="108" w:type="dxa"/>
            </w:tcMar>
            <w:hideMark/>
          </w:tcPr>
          <w:p w:rsidR="00806A1D" w:rsidRPr="00806A1D" w:rsidRDefault="00806A1D" w:rsidP="00806A1D">
            <w:pPr>
              <w:spacing w:before="120" w:after="120" w:line="234" w:lineRule="atLeast"/>
              <w:jc w:val="center"/>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b/>
                <w:bCs/>
                <w:color w:val="000000"/>
                <w:sz w:val="24"/>
                <w:szCs w:val="24"/>
                <w:lang w:eastAsia="vi-VN"/>
              </w:rPr>
              <w:t>CỘNG HÒA XÃ HỘI CHỦ NGHĨA VIỆT NAM</w:t>
            </w:r>
            <w:r w:rsidRPr="00806A1D">
              <w:rPr>
                <w:rFonts w:asciiTheme="majorHAnsi" w:eastAsia="Times New Roman" w:hAnsiTheme="majorHAnsi" w:cstheme="majorHAnsi"/>
                <w:b/>
                <w:bCs/>
                <w:color w:val="000000"/>
                <w:sz w:val="24"/>
                <w:szCs w:val="24"/>
                <w:lang w:eastAsia="vi-VN"/>
              </w:rPr>
              <w:br/>
              <w:t>Độc lập - Tự do - Hạnh phúc</w:t>
            </w:r>
            <w:r w:rsidRPr="00806A1D">
              <w:rPr>
                <w:rFonts w:asciiTheme="majorHAnsi" w:eastAsia="Times New Roman" w:hAnsiTheme="majorHAnsi" w:cstheme="majorHAnsi"/>
                <w:b/>
                <w:bCs/>
                <w:color w:val="000000"/>
                <w:sz w:val="24"/>
                <w:szCs w:val="24"/>
                <w:lang w:eastAsia="vi-VN"/>
              </w:rPr>
              <w:br/>
              <w:t>---------------</w:t>
            </w:r>
          </w:p>
        </w:tc>
      </w:tr>
      <w:tr w:rsidR="00806A1D" w:rsidRPr="00806A1D" w:rsidTr="00806A1D">
        <w:trPr>
          <w:trHeight w:val="256"/>
          <w:tblCellSpacing w:w="0" w:type="dxa"/>
        </w:trPr>
        <w:tc>
          <w:tcPr>
            <w:tcW w:w="3383" w:type="dxa"/>
            <w:shd w:val="clear" w:color="auto" w:fill="FFFFFF"/>
            <w:tcMar>
              <w:top w:w="0" w:type="dxa"/>
              <w:left w:w="108" w:type="dxa"/>
              <w:bottom w:w="0" w:type="dxa"/>
              <w:right w:w="108" w:type="dxa"/>
            </w:tcMar>
            <w:hideMark/>
          </w:tcPr>
          <w:p w:rsidR="00806A1D" w:rsidRPr="00806A1D" w:rsidRDefault="00806A1D" w:rsidP="00806A1D">
            <w:pPr>
              <w:spacing w:before="120" w:after="120" w:line="234" w:lineRule="atLeast"/>
              <w:jc w:val="center"/>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Số: 76/2015/NĐ-CP</w:t>
            </w:r>
          </w:p>
        </w:tc>
        <w:tc>
          <w:tcPr>
            <w:tcW w:w="5532" w:type="dxa"/>
            <w:shd w:val="clear" w:color="auto" w:fill="FFFFFF"/>
            <w:tcMar>
              <w:top w:w="0" w:type="dxa"/>
              <w:left w:w="108" w:type="dxa"/>
              <w:bottom w:w="0" w:type="dxa"/>
              <w:right w:w="108" w:type="dxa"/>
            </w:tcMar>
            <w:hideMark/>
          </w:tcPr>
          <w:p w:rsidR="00806A1D" w:rsidRPr="00806A1D" w:rsidRDefault="00806A1D" w:rsidP="00806A1D">
            <w:pPr>
              <w:spacing w:before="120" w:after="120" w:line="234" w:lineRule="atLeast"/>
              <w:jc w:val="righ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i/>
                <w:iCs/>
                <w:color w:val="000000"/>
                <w:sz w:val="24"/>
                <w:szCs w:val="24"/>
                <w:lang w:eastAsia="vi-VN"/>
              </w:rPr>
              <w:t>Hà Nội, ngày 10 tháng 09 năm 2015</w:t>
            </w:r>
          </w:p>
        </w:tc>
      </w:tr>
    </w:tbl>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w:t>
      </w:r>
    </w:p>
    <w:p w:rsidR="00806A1D" w:rsidRPr="00806A1D" w:rsidRDefault="00806A1D" w:rsidP="00806A1D">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0" w:name="loai_1"/>
      <w:r w:rsidRPr="00806A1D">
        <w:rPr>
          <w:rFonts w:asciiTheme="majorHAnsi" w:eastAsia="Times New Roman" w:hAnsiTheme="majorHAnsi" w:cstheme="majorHAnsi"/>
          <w:b/>
          <w:bCs/>
          <w:color w:val="000000"/>
          <w:sz w:val="24"/>
          <w:szCs w:val="24"/>
          <w:lang w:eastAsia="vi-VN"/>
        </w:rPr>
        <w:t>NGHỊ ĐỊNH</w:t>
      </w:r>
      <w:bookmarkEnd w:id="0"/>
    </w:p>
    <w:p w:rsidR="00806A1D" w:rsidRPr="00806A1D" w:rsidRDefault="00806A1D" w:rsidP="00806A1D">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 w:name="loai_1_name"/>
      <w:r w:rsidRPr="00806A1D">
        <w:rPr>
          <w:rFonts w:asciiTheme="majorHAnsi" w:eastAsia="Times New Roman" w:hAnsiTheme="majorHAnsi" w:cstheme="majorHAnsi"/>
          <w:color w:val="000000"/>
          <w:sz w:val="24"/>
          <w:szCs w:val="24"/>
          <w:lang w:eastAsia="vi-VN"/>
        </w:rPr>
        <w:t>QUY ĐỊNH CHI TIẾT THI HÀNH MỘT SỐ ĐIỀU CỦA LUẬT KINH DOANH BẤT ĐỘNG SẢN</w:t>
      </w:r>
      <w:bookmarkEnd w:id="1"/>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i/>
          <w:iCs/>
          <w:color w:val="000000"/>
          <w:sz w:val="24"/>
          <w:szCs w:val="24"/>
          <w:lang w:eastAsia="vi-VN"/>
        </w:rPr>
        <w:t>Căn cứ Luật Tổ chức Chính phủ ngày 25 tháng 12 năm 2001;</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i/>
          <w:iCs/>
          <w:color w:val="000000"/>
          <w:sz w:val="24"/>
          <w:szCs w:val="24"/>
          <w:lang w:eastAsia="vi-VN"/>
        </w:rPr>
        <w:t>Căn cứ Luật Kinh doanh bất động sản ngày 25 tháng 11 năm 2014;</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i/>
          <w:iCs/>
          <w:color w:val="000000"/>
          <w:sz w:val="24"/>
          <w:szCs w:val="24"/>
          <w:lang w:eastAsia="vi-VN"/>
        </w:rPr>
        <w:t>Theo đề nghị của Bộ trưởng Bộ Xây dựng,</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i/>
          <w:iCs/>
          <w:color w:val="000000"/>
          <w:sz w:val="24"/>
          <w:szCs w:val="24"/>
          <w:lang w:eastAsia="vi-VN"/>
        </w:rPr>
        <w:t>Chính phủ ban hành Nghị định quy định chi tiết thi hành một số điều của Luật Kinh doanh bất động sản.</w:t>
      </w:r>
    </w:p>
    <w:p w:rsidR="00806A1D" w:rsidRPr="00806A1D" w:rsidRDefault="00806A1D" w:rsidP="00806A1D">
      <w:pPr>
        <w:pStyle w:val="Heading1"/>
        <w:rPr>
          <w:rFonts w:eastAsia="Times New Roman" w:cstheme="majorHAnsi"/>
          <w:color w:val="000000"/>
          <w:sz w:val="24"/>
          <w:szCs w:val="24"/>
          <w:lang w:eastAsia="vi-VN"/>
        </w:rPr>
      </w:pPr>
      <w:bookmarkStart w:id="2" w:name="chuong_1"/>
      <w:bookmarkStart w:id="3" w:name="_Toc42937034"/>
      <w:r w:rsidRPr="00806A1D">
        <w:rPr>
          <w:rFonts w:eastAsia="Times New Roman" w:cstheme="majorHAnsi"/>
          <w:b/>
          <w:bCs/>
          <w:color w:val="000000"/>
          <w:sz w:val="24"/>
          <w:szCs w:val="24"/>
          <w:lang w:eastAsia="vi-VN"/>
        </w:rPr>
        <w:t>Chương I</w:t>
      </w:r>
      <w:bookmarkStart w:id="4" w:name="chuong_1_name"/>
      <w:bookmarkEnd w:id="2"/>
      <w:r w:rsidRPr="00625BC1">
        <w:rPr>
          <w:rFonts w:eastAsia="Times New Roman" w:cstheme="majorHAnsi"/>
          <w:b/>
          <w:bCs/>
          <w:color w:val="000000"/>
          <w:sz w:val="24"/>
          <w:szCs w:val="24"/>
          <w:lang w:val="en-US" w:eastAsia="vi-VN"/>
        </w:rPr>
        <w:t xml:space="preserve"> </w:t>
      </w:r>
      <w:r w:rsidRPr="00806A1D">
        <w:rPr>
          <w:rFonts w:eastAsia="Times New Roman" w:cstheme="majorHAnsi"/>
          <w:b/>
          <w:bCs/>
          <w:color w:val="000000"/>
          <w:sz w:val="24"/>
          <w:szCs w:val="24"/>
          <w:lang w:eastAsia="vi-VN"/>
        </w:rPr>
        <w:t>NHỮNG QUY ĐỊNH CHUNG</w:t>
      </w:r>
      <w:bookmarkEnd w:id="3"/>
      <w:bookmarkEnd w:id="4"/>
    </w:p>
    <w:p w:rsidR="00806A1D" w:rsidRPr="00806A1D" w:rsidRDefault="00806A1D" w:rsidP="00806A1D">
      <w:pPr>
        <w:pStyle w:val="Heading3"/>
        <w:rPr>
          <w:rFonts w:eastAsia="Times New Roman" w:cstheme="majorHAnsi"/>
          <w:color w:val="000000"/>
          <w:lang w:eastAsia="vi-VN"/>
        </w:rPr>
      </w:pPr>
      <w:bookmarkStart w:id="5" w:name="dieu_1"/>
      <w:bookmarkStart w:id="6" w:name="_Toc42937035"/>
      <w:r w:rsidRPr="00806A1D">
        <w:rPr>
          <w:rFonts w:eastAsia="Times New Roman" w:cstheme="majorHAnsi"/>
          <w:b/>
          <w:bCs/>
          <w:color w:val="000000"/>
          <w:lang w:eastAsia="vi-VN"/>
        </w:rPr>
        <w:t>Điều 1. Phạm vi điều chỉnh</w:t>
      </w:r>
      <w:bookmarkEnd w:id="5"/>
      <w:bookmarkEnd w:id="6"/>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Nghị định này quy định chi tiết một số điều, khoản của Luật Kinh doanh bất động sản, bao gồm các nội dung về điều kiện của tổ chức, cá nhân kinh doanh bất động sản; về các loại hợp đồng mẫu trong kinh doanh bất động sản; về chuyển nhượng hợp đồng thuê mua nhà, công trình xây dựng có sẵn; về chuyển nhượng hợp đồng mua bán, thuê mua nhà ở hình thành trong tương lai và về thủ tục chuyển nhượng toàn bộ hoặc một phần dự án bất động sản.</w:t>
      </w:r>
    </w:p>
    <w:p w:rsidR="00806A1D" w:rsidRPr="00806A1D" w:rsidRDefault="00806A1D" w:rsidP="00806A1D">
      <w:pPr>
        <w:pStyle w:val="Heading3"/>
        <w:rPr>
          <w:rFonts w:eastAsia="Times New Roman" w:cstheme="majorHAnsi"/>
          <w:color w:val="000000"/>
          <w:lang w:eastAsia="vi-VN"/>
        </w:rPr>
      </w:pPr>
      <w:bookmarkStart w:id="7" w:name="dieu_2"/>
      <w:bookmarkStart w:id="8" w:name="_Toc42937036"/>
      <w:r w:rsidRPr="00806A1D">
        <w:rPr>
          <w:rFonts w:eastAsia="Times New Roman" w:cstheme="majorHAnsi"/>
          <w:b/>
          <w:bCs/>
          <w:color w:val="000000"/>
          <w:lang w:eastAsia="vi-VN"/>
        </w:rPr>
        <w:t>Điều 2. Đối tượng áp dụng</w:t>
      </w:r>
      <w:bookmarkEnd w:id="7"/>
      <w:bookmarkEnd w:id="8"/>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Tổ chức, cá nhân kinh doanh bất động sản tại Việt Nam.</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Cơ quan, tổ chức, hộ gia đình, cá nhân có liên quan đến kinh doanh bất động sản tại Việt Nam.</w:t>
      </w:r>
    </w:p>
    <w:p w:rsidR="00806A1D" w:rsidRPr="00806A1D" w:rsidRDefault="00806A1D" w:rsidP="00806A1D">
      <w:pPr>
        <w:pStyle w:val="Heading1"/>
        <w:rPr>
          <w:rFonts w:eastAsia="Times New Roman" w:cstheme="majorHAnsi"/>
          <w:color w:val="000000"/>
          <w:sz w:val="24"/>
          <w:szCs w:val="24"/>
          <w:lang w:eastAsia="vi-VN"/>
        </w:rPr>
      </w:pPr>
      <w:bookmarkStart w:id="9" w:name="chuong_2"/>
      <w:bookmarkStart w:id="10" w:name="_Toc42937037"/>
      <w:r w:rsidRPr="00806A1D">
        <w:rPr>
          <w:rFonts w:eastAsia="Times New Roman" w:cstheme="majorHAnsi"/>
          <w:b/>
          <w:bCs/>
          <w:color w:val="000000"/>
          <w:sz w:val="24"/>
          <w:szCs w:val="24"/>
          <w:lang w:eastAsia="vi-VN"/>
        </w:rPr>
        <w:t>Chương II</w:t>
      </w:r>
      <w:bookmarkStart w:id="11" w:name="chuong_2_name"/>
      <w:bookmarkEnd w:id="9"/>
      <w:r w:rsidRPr="00625BC1">
        <w:rPr>
          <w:rFonts w:eastAsia="Times New Roman" w:cstheme="majorHAnsi"/>
          <w:b/>
          <w:bCs/>
          <w:color w:val="000000"/>
          <w:sz w:val="24"/>
          <w:szCs w:val="24"/>
          <w:lang w:eastAsia="vi-VN"/>
        </w:rPr>
        <w:t xml:space="preserve"> </w:t>
      </w:r>
      <w:r w:rsidRPr="00806A1D">
        <w:rPr>
          <w:rFonts w:eastAsia="Times New Roman" w:cstheme="majorHAnsi"/>
          <w:b/>
          <w:bCs/>
          <w:color w:val="000000"/>
          <w:sz w:val="24"/>
          <w:szCs w:val="24"/>
          <w:lang w:eastAsia="vi-VN"/>
        </w:rPr>
        <w:t>NHỮNG QUY ĐỊNH CỤ THỂ</w:t>
      </w:r>
      <w:bookmarkEnd w:id="10"/>
      <w:bookmarkEnd w:id="11"/>
    </w:p>
    <w:p w:rsidR="00806A1D" w:rsidRPr="00806A1D" w:rsidRDefault="00806A1D" w:rsidP="00806A1D">
      <w:pPr>
        <w:pStyle w:val="Heading2"/>
        <w:rPr>
          <w:rFonts w:eastAsia="Times New Roman" w:cstheme="majorHAnsi"/>
          <w:color w:val="000000"/>
          <w:sz w:val="24"/>
          <w:szCs w:val="24"/>
          <w:lang w:eastAsia="vi-VN"/>
        </w:rPr>
      </w:pPr>
      <w:bookmarkStart w:id="12" w:name="muc_1"/>
      <w:bookmarkStart w:id="13" w:name="_Toc42937038"/>
      <w:r w:rsidRPr="00806A1D">
        <w:rPr>
          <w:rFonts w:eastAsia="Times New Roman" w:cstheme="majorHAnsi"/>
          <w:b/>
          <w:bCs/>
          <w:color w:val="000000"/>
          <w:sz w:val="24"/>
          <w:szCs w:val="24"/>
          <w:lang w:eastAsia="vi-VN"/>
        </w:rPr>
        <w:t>Mục 1: ĐIỀU KIỆN CỦA TỔ CHỨC, CÁ NHÂN KINH DOANH BẤT ĐỘNG SẢN</w:t>
      </w:r>
      <w:bookmarkEnd w:id="12"/>
      <w:bookmarkEnd w:id="13"/>
    </w:p>
    <w:p w:rsidR="00806A1D" w:rsidRPr="00806A1D" w:rsidRDefault="00806A1D" w:rsidP="00806A1D">
      <w:pPr>
        <w:pStyle w:val="Heading3"/>
        <w:rPr>
          <w:rFonts w:eastAsia="Times New Roman" w:cstheme="majorHAnsi"/>
          <w:color w:val="000000"/>
          <w:lang w:eastAsia="vi-VN"/>
        </w:rPr>
      </w:pPr>
      <w:bookmarkStart w:id="14" w:name="dieu_3"/>
      <w:bookmarkStart w:id="15" w:name="_Toc42937039"/>
      <w:r w:rsidRPr="00806A1D">
        <w:rPr>
          <w:rFonts w:eastAsia="Times New Roman" w:cstheme="majorHAnsi"/>
          <w:b/>
          <w:bCs/>
          <w:color w:val="000000"/>
          <w:lang w:eastAsia="vi-VN"/>
        </w:rPr>
        <w:t>Điều 3. Điều kiện của tổ chức, cá nhân kinh doanh bất động sản</w:t>
      </w:r>
      <w:bookmarkEnd w:id="14"/>
      <w:bookmarkEnd w:id="15"/>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Tổ chức, cá nhân kinh doanh bất động sản phải thành lập doanh nghiệp theo quy định của pháp luật về doanh nghiệp hoặc hợp tác xã theo quy định của pháp luật về hợp tác xã (sau đây gọi chung là doanh nghiệp) và phải có vốn pháp định không được thấp hơn 20 tỷ đồng, trừ các trường hợp sau: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a) Tổ chức, hộ gia đình, cá nhân bán, chuyển nhượng, cho thuê, cho thuê mua bất động sản quy mô nhỏ, không thường xuyên quy định tại Điều 5 Nghị định này;</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b) Tổ chức, cá nhân kinh doanh dịch vụ bất động sản quy định tại Chương IV Luật Kinh doanh bất động sản.</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Doanh nghiệp kinh doanh bất động sản thuộc diện có vốn pháp định quy định tại Khoản 1 Điều này phải chịu trách nhiệm về tính trung thực, chính xác của số vốn pháp định.</w:t>
      </w:r>
    </w:p>
    <w:p w:rsidR="00806A1D" w:rsidRPr="00806A1D" w:rsidRDefault="00806A1D" w:rsidP="00806A1D">
      <w:pPr>
        <w:pStyle w:val="Heading3"/>
        <w:rPr>
          <w:rFonts w:eastAsia="Times New Roman" w:cstheme="majorHAnsi"/>
          <w:color w:val="000000"/>
          <w:lang w:eastAsia="vi-VN"/>
        </w:rPr>
      </w:pPr>
      <w:bookmarkStart w:id="16" w:name="dieu_4"/>
      <w:bookmarkStart w:id="17" w:name="_Toc42937040"/>
      <w:r w:rsidRPr="00806A1D">
        <w:rPr>
          <w:rFonts w:eastAsia="Times New Roman" w:cstheme="majorHAnsi"/>
          <w:b/>
          <w:bCs/>
          <w:color w:val="000000"/>
          <w:lang w:eastAsia="vi-VN"/>
        </w:rPr>
        <w:t>Điều 4. Căn cứ xác định mức vốn pháp định của doanh nghiệp kinh doanh bất động sản</w:t>
      </w:r>
      <w:bookmarkEnd w:id="16"/>
      <w:bookmarkEnd w:id="17"/>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xml:space="preserve">Mức vốn pháp định quy định tại Điều 3 Nghị định này được xác định căn cứ vào số vốn điều lệ của doanh nghiệp, hợp tác xã theo quy định của pháp luật về doanh nghiệp, pháp luật về </w:t>
      </w:r>
      <w:r w:rsidRPr="00806A1D">
        <w:rPr>
          <w:rFonts w:asciiTheme="majorHAnsi" w:eastAsia="Times New Roman" w:hAnsiTheme="majorHAnsi" w:cstheme="majorHAnsi"/>
          <w:color w:val="000000"/>
          <w:sz w:val="24"/>
          <w:szCs w:val="24"/>
          <w:lang w:eastAsia="vi-VN"/>
        </w:rPr>
        <w:lastRenderedPageBreak/>
        <w:t>hợp tác xã. Doanh nghiệp, hợp tác xã không phải làm thủ tục đăng ký xác nhận về mức vốn pháp định.</w:t>
      </w:r>
    </w:p>
    <w:p w:rsidR="00806A1D" w:rsidRPr="00806A1D" w:rsidRDefault="00806A1D" w:rsidP="00806A1D">
      <w:pPr>
        <w:pStyle w:val="Heading3"/>
        <w:rPr>
          <w:rFonts w:eastAsia="Times New Roman" w:cstheme="majorHAnsi"/>
          <w:color w:val="000000"/>
          <w:lang w:eastAsia="vi-VN"/>
        </w:rPr>
      </w:pPr>
      <w:bookmarkStart w:id="18" w:name="dieu_5"/>
      <w:bookmarkStart w:id="19" w:name="_Toc42937041"/>
      <w:r w:rsidRPr="00806A1D">
        <w:rPr>
          <w:rFonts w:eastAsia="Times New Roman" w:cstheme="majorHAnsi"/>
          <w:b/>
          <w:bCs/>
          <w:color w:val="000000"/>
          <w:lang w:eastAsia="vi-VN"/>
        </w:rPr>
        <w:t>Điều 5. Tổ chức, hộ gia đình, cá nhân bán, chuyển nhượng, cho thuê, cho thuê mua bất động sản quy định tại </w:t>
      </w:r>
      <w:bookmarkStart w:id="20" w:name="dc_1"/>
      <w:bookmarkEnd w:id="18"/>
      <w:r w:rsidRPr="00806A1D">
        <w:rPr>
          <w:rFonts w:eastAsia="Times New Roman" w:cstheme="majorHAnsi"/>
          <w:b/>
          <w:bCs/>
          <w:color w:val="000000"/>
          <w:lang w:eastAsia="vi-VN"/>
        </w:rPr>
        <w:t>Khoản 2 Điều 10 Luật Kinh doanh bất động sản</w:t>
      </w:r>
      <w:bookmarkEnd w:id="19"/>
      <w:bookmarkEnd w:id="20"/>
    </w:p>
    <w:p w:rsidR="00806A1D" w:rsidRPr="00806A1D" w:rsidRDefault="00806A1D" w:rsidP="00806A1D">
      <w:pPr>
        <w:shd w:val="clear" w:color="auto" w:fill="FFFFFF"/>
        <w:spacing w:after="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Tổ chức, hộ gia đình, cá nhân bán, chuyển nhượng, cho thuê, cho thuê mua bất động sản quy định tại </w:t>
      </w:r>
      <w:bookmarkStart w:id="21" w:name="dc_2"/>
      <w:r w:rsidRPr="00806A1D">
        <w:rPr>
          <w:rFonts w:asciiTheme="majorHAnsi" w:eastAsia="Times New Roman" w:hAnsiTheme="majorHAnsi" w:cstheme="majorHAnsi"/>
          <w:color w:val="000000"/>
          <w:sz w:val="24"/>
          <w:szCs w:val="24"/>
          <w:lang w:eastAsia="vi-VN"/>
        </w:rPr>
        <w:t>Khoản 2 Điều 10 Luật Kinh doanh bất động sản</w:t>
      </w:r>
      <w:bookmarkEnd w:id="21"/>
      <w:r w:rsidRPr="00806A1D">
        <w:rPr>
          <w:rFonts w:asciiTheme="majorHAnsi" w:eastAsia="Times New Roman" w:hAnsiTheme="majorHAnsi" w:cstheme="majorHAnsi"/>
          <w:color w:val="000000"/>
          <w:sz w:val="24"/>
          <w:szCs w:val="24"/>
          <w:lang w:eastAsia="vi-VN"/>
        </w:rPr>
        <w:t> không phải thành lập doanh nghiệp kinh doanh bất động sản bao gồm:</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Tổ chức, hộ gia đình, cá nhân bán, chuyển nhượng, cho thuê, cho thuê mua bất động sản mà không phải do đầu tư dự án bất động sản để kinh doanh và trường hợp hộ gia đình, cá nhân bán, chuyển nhượng, cho thuê, cho thuê mua bất động sản do đầu tư dự án bất động sản để kinh doanh nhưng dự án có tổng mức đầu tư dưới 20 tỷ đồng (không tính tiền sử dụng đất).</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Tổ chức chuyển nhượng quyền sử dụng đất, bán nhà, công trình xây dựng do phá sản, giải thể, chia tách.</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3. Tổ chức tín dụng, chi nhánh ngân hàng nước ngoài, công ty quản lý tài sản của các tổ chức tín dụng (AMC), công ty quản lý tài sản của các tổ chức tín dụng Việt Nam (VAMC) và các tổ chức, cá nhân khác chuyển nhượng quyền sử dụng đất, chuyển nhượng dự án bất động sản, bán nhà, công trình xây dựng đang bảo lãnh, thế chấp để thu hồi nợ.</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4. Tổ chức, hộ gia đình, cá nhân chuyển nhượng quyền sử dụng đất, bán nhà, công trình xây dựng để xử lý tài sản theo quyết định của Tòa án, của cơ quan nhà nước có thẩm quyền khi xử lý tranh chấp, khiếu nại, tố cáo.</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5. Tổ chức, hộ gia đình, cá nhân đầu tư xây dựng nhà ở để bán, cho thuê, cho thuê mua mà không phải thành lập doanh nghiệp theo quy định của pháp luật về nhà ở.</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6. </w:t>
      </w:r>
      <w:r w:rsidRPr="00806A1D">
        <w:rPr>
          <w:rFonts w:asciiTheme="majorHAnsi" w:eastAsia="Times New Roman" w:hAnsiTheme="majorHAnsi" w:cstheme="majorHAnsi"/>
          <w:sz w:val="24"/>
          <w:szCs w:val="24"/>
          <w:lang w:eastAsia="vi-VN"/>
        </w:rPr>
        <w:t>Các cơ quan, tổ chức khi được cơ quan nhà nước có thẩm quyền cho phép chuyển nhượng quyền sử dụng đất, bán nhà, công trình xây dựng thuộc sở hữu Nhà nước theo quy định của pháp luật về quản lý tài sản công.</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7. Tổ chức, hộ gia đình, cá nhân bán, chuyển nhượng, cho thuê, cho thuê mua bất động sản thuộc sở hữu của mình.</w:t>
      </w:r>
    </w:p>
    <w:p w:rsidR="00806A1D" w:rsidRPr="00806A1D" w:rsidRDefault="00806A1D" w:rsidP="00806A1D">
      <w:pPr>
        <w:pStyle w:val="Heading2"/>
        <w:rPr>
          <w:rFonts w:eastAsia="Times New Roman" w:cstheme="majorHAnsi"/>
          <w:color w:val="000000"/>
          <w:sz w:val="24"/>
          <w:szCs w:val="24"/>
          <w:lang w:eastAsia="vi-VN"/>
        </w:rPr>
      </w:pPr>
      <w:bookmarkStart w:id="22" w:name="muc_2"/>
      <w:bookmarkStart w:id="23" w:name="_Toc42937042"/>
      <w:r w:rsidRPr="00806A1D">
        <w:rPr>
          <w:rFonts w:eastAsia="Times New Roman" w:cstheme="majorHAnsi"/>
          <w:b/>
          <w:bCs/>
          <w:color w:val="000000"/>
          <w:sz w:val="24"/>
          <w:szCs w:val="24"/>
          <w:lang w:eastAsia="vi-VN"/>
        </w:rPr>
        <w:t>Mục 2: CÁC LOẠI HỢP ĐỒNG MẪU TRONG KINH DOANH BẤT ĐỘNG SẢN</w:t>
      </w:r>
      <w:bookmarkEnd w:id="22"/>
      <w:bookmarkEnd w:id="23"/>
    </w:p>
    <w:p w:rsidR="00806A1D" w:rsidRPr="00806A1D" w:rsidRDefault="00806A1D" w:rsidP="00806A1D">
      <w:pPr>
        <w:pStyle w:val="Heading3"/>
        <w:rPr>
          <w:rFonts w:eastAsia="Times New Roman" w:cstheme="majorHAnsi"/>
          <w:color w:val="000000"/>
          <w:lang w:eastAsia="vi-VN"/>
        </w:rPr>
      </w:pPr>
      <w:bookmarkStart w:id="24" w:name="dieu_6"/>
      <w:bookmarkStart w:id="25" w:name="_Toc42937043"/>
      <w:r w:rsidRPr="00806A1D">
        <w:rPr>
          <w:rFonts w:eastAsia="Times New Roman" w:cstheme="majorHAnsi"/>
          <w:b/>
          <w:bCs/>
          <w:color w:val="000000"/>
          <w:lang w:eastAsia="vi-VN"/>
        </w:rPr>
        <w:t>Điều 6. Các loại hợp đồng mẫu trong kinh doanh bất động sản</w:t>
      </w:r>
      <w:bookmarkEnd w:id="24"/>
      <w:bookmarkEnd w:id="25"/>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Các loại hợp đồng mẫu trong kinh doanh bất động sản được ban hành kèm theo Nghị định này bao gồm:</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Hợp đồng mua bán nhà, công trình xây dựng có sẵn, hình thành trong tương lai theo Mẫu số 01 quy định tại Phụ lục ban hành kèm theo Nghị định này.</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Hợp đồng cho thuê nhà, công trình xây dựng có sẵn, hình thành trong tương lai theo Mẫu số 02 quy định tại Phụ lục ban hành kèm theo Nghị định này.</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3. Hợp đồng thuê mua nhà, công trình xây dựng có sẵn, hình thành trong tương lai theo Mẫu số 03 quy định tại Phụ lục ban hành kèm theo Nghị định này.</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4. Hợp đồng chuyển nhượng, cho thuê, cho thuê lại quyền sử dụng đất theo Mẫu số 04a và Mẫu số 04b quy định tại Phụ lục ban hành kèm theo Nghị định này.</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5. Hợp đồng chuyển nhượng toàn bộ hoặc một phần dự án bất động sản theo Mẫu số 05 quy định tại Phụ lục ban hành kèm theo Nghị định này.</w:t>
      </w:r>
    </w:p>
    <w:p w:rsidR="00806A1D" w:rsidRPr="00806A1D" w:rsidRDefault="00806A1D" w:rsidP="00806A1D">
      <w:pPr>
        <w:pStyle w:val="Heading3"/>
        <w:rPr>
          <w:rFonts w:eastAsia="Times New Roman" w:cstheme="majorHAnsi"/>
          <w:color w:val="000000"/>
          <w:lang w:eastAsia="vi-VN"/>
        </w:rPr>
      </w:pPr>
      <w:bookmarkStart w:id="26" w:name="dieu_7"/>
      <w:bookmarkStart w:id="27" w:name="_Toc42937044"/>
      <w:r w:rsidRPr="00806A1D">
        <w:rPr>
          <w:rFonts w:eastAsia="Times New Roman" w:cstheme="majorHAnsi"/>
          <w:b/>
          <w:bCs/>
          <w:color w:val="000000"/>
          <w:lang w:eastAsia="vi-VN"/>
        </w:rPr>
        <w:t>Điều 7. Áp dụng các loại hợp đồng mẫu trong kinh doanh bất động sản</w:t>
      </w:r>
      <w:bookmarkEnd w:id="26"/>
      <w:bookmarkEnd w:id="27"/>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Hợp đồng mẫu trong kinh doanh bất động sản được ban hành kèm theo Nghị định này là để các bên tham khảo trong quá trình thương thảo, ký kết hợp đồng.</w:t>
      </w:r>
    </w:p>
    <w:p w:rsidR="00806A1D" w:rsidRPr="00806A1D" w:rsidRDefault="00806A1D" w:rsidP="00806A1D">
      <w:pPr>
        <w:shd w:val="clear" w:color="auto" w:fill="FFFFFF"/>
        <w:spacing w:after="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lastRenderedPageBreak/>
        <w:t>2. Các bên có thể thỏa thuận để sửa đổi, bổ sung các điều, khoản trong hợp đồng mẫu nhưng hợp đồng do các bên ký kết phải bảo đảm có đầy đủ các nội dung chính đã được quy định tại </w:t>
      </w:r>
      <w:bookmarkStart w:id="28" w:name="dc_3"/>
      <w:r w:rsidRPr="00806A1D">
        <w:rPr>
          <w:rFonts w:asciiTheme="majorHAnsi" w:eastAsia="Times New Roman" w:hAnsiTheme="majorHAnsi" w:cstheme="majorHAnsi"/>
          <w:color w:val="000000"/>
          <w:sz w:val="24"/>
          <w:szCs w:val="24"/>
          <w:lang w:eastAsia="vi-VN"/>
        </w:rPr>
        <w:t>Điều 18, Điều 47 và Điều 53 Luật Kinh doanh bất động sản</w:t>
      </w:r>
      <w:bookmarkEnd w:id="28"/>
      <w:r w:rsidRPr="00806A1D">
        <w:rPr>
          <w:rFonts w:asciiTheme="majorHAnsi" w:eastAsia="Times New Roman" w:hAnsiTheme="majorHAnsi" w:cstheme="majorHAnsi"/>
          <w:color w:val="000000"/>
          <w:sz w:val="24"/>
          <w:szCs w:val="24"/>
          <w:lang w:eastAsia="vi-VN"/>
        </w:rPr>
        <w:t>. Nội dung cụ thể trong hợp đồng do các bên thỏa thuận nhưng không được trái với quy định của pháp luật.</w:t>
      </w:r>
    </w:p>
    <w:p w:rsidR="00806A1D" w:rsidRPr="00806A1D" w:rsidRDefault="00806A1D" w:rsidP="00806A1D">
      <w:pPr>
        <w:pStyle w:val="Heading2"/>
        <w:rPr>
          <w:rFonts w:eastAsia="Times New Roman" w:cstheme="majorHAnsi"/>
          <w:color w:val="000000"/>
          <w:sz w:val="24"/>
          <w:szCs w:val="24"/>
          <w:lang w:eastAsia="vi-VN"/>
        </w:rPr>
      </w:pPr>
      <w:bookmarkStart w:id="29" w:name="muc_3"/>
      <w:bookmarkStart w:id="30" w:name="_Toc42937045"/>
      <w:r w:rsidRPr="00806A1D">
        <w:rPr>
          <w:rFonts w:eastAsia="Times New Roman" w:cstheme="majorHAnsi"/>
          <w:b/>
          <w:bCs/>
          <w:color w:val="000000"/>
          <w:sz w:val="24"/>
          <w:szCs w:val="24"/>
          <w:lang w:eastAsia="vi-VN"/>
        </w:rPr>
        <w:t>Mục 3: CHUYỂN NHƯỢNG HỢP ĐỒNG THUÊ MUA NHÀ, CÔNG TRÌNH XÂY DỰNG CÓ SẴN</w:t>
      </w:r>
      <w:bookmarkEnd w:id="29"/>
      <w:bookmarkEnd w:id="30"/>
    </w:p>
    <w:p w:rsidR="00806A1D" w:rsidRPr="00806A1D" w:rsidRDefault="00806A1D" w:rsidP="00806A1D">
      <w:pPr>
        <w:pStyle w:val="Heading3"/>
        <w:rPr>
          <w:rFonts w:eastAsia="Times New Roman" w:cstheme="majorHAnsi"/>
          <w:color w:val="000000"/>
          <w:lang w:eastAsia="vi-VN"/>
        </w:rPr>
      </w:pPr>
      <w:bookmarkStart w:id="31" w:name="dieu_8"/>
      <w:bookmarkStart w:id="32" w:name="_Toc42937046"/>
      <w:r w:rsidRPr="00806A1D">
        <w:rPr>
          <w:rFonts w:eastAsia="Times New Roman" w:cstheme="majorHAnsi"/>
          <w:b/>
          <w:bCs/>
          <w:color w:val="000000"/>
          <w:lang w:eastAsia="vi-VN"/>
        </w:rPr>
        <w:t>Điều 8. Điều kiện chuyển nhượng hợp đồng thuê mua nhà, công trình xây dựng có sẵn</w:t>
      </w:r>
      <w:bookmarkEnd w:id="31"/>
      <w:bookmarkEnd w:id="32"/>
    </w:p>
    <w:p w:rsidR="00806A1D" w:rsidRPr="00806A1D" w:rsidRDefault="00806A1D" w:rsidP="00806A1D">
      <w:pPr>
        <w:shd w:val="clear" w:color="auto" w:fill="FFFFFF"/>
        <w:spacing w:after="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Bên thuê mua nhà, công trình xây dựng có sẵn theo quy định tại </w:t>
      </w:r>
      <w:bookmarkStart w:id="33" w:name="dc_4"/>
      <w:r w:rsidRPr="00806A1D">
        <w:rPr>
          <w:rFonts w:asciiTheme="majorHAnsi" w:eastAsia="Times New Roman" w:hAnsiTheme="majorHAnsi" w:cstheme="majorHAnsi"/>
          <w:color w:val="000000"/>
          <w:sz w:val="24"/>
          <w:szCs w:val="24"/>
          <w:lang w:eastAsia="vi-VN"/>
        </w:rPr>
        <w:t>Mục 4 Chương II Luật Kinh doanh bất động sản</w:t>
      </w:r>
      <w:bookmarkEnd w:id="33"/>
      <w:r w:rsidRPr="00806A1D">
        <w:rPr>
          <w:rFonts w:asciiTheme="majorHAnsi" w:eastAsia="Times New Roman" w:hAnsiTheme="majorHAnsi" w:cstheme="majorHAnsi"/>
          <w:color w:val="000000"/>
          <w:sz w:val="24"/>
          <w:szCs w:val="24"/>
          <w:lang w:eastAsia="vi-VN"/>
        </w:rPr>
        <w:t> có quyền chuyển nhượng hợp đồng thuê mua nhà, công trình xây dựng đó cho tổ chức, cá nhân khác khi hồ sơ đề nghị cấp Giấy chứng nhận quyền sử dụng đất, quyền sở hữu nhà ở và tài sản khác gắn liền với đất (sau đây gọi chung là giấy chứng nhận) cho bên thuê mua chưa nộp cho cơ quan nhà nước có thẩm quyền.</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Tổ chức, cá nhân nhận chuyển nhượng hợp đồng thuê mua nhà, công trình xây dựng có quyền chuyển nhượng tiếp hợp đồng thuê mua nhà, công trình xây dựng cho tổ chức, cá nhân khác khi hồ sơ đề nghị cấp giấy chứng nhận chưa nộp cho cơ quan nhà nước có thẩm quyền để cấp giấy chứng nhận.</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3. Việc chuyển nhượng hợp đồng thuê mua nhà, công trình xây dựng thì phải chuyển nhượng toàn bộ hợp đồng thuê mua nhà, công trình xây dựng đã ký với bên cho thuê mua. Đối với trường hợp là nhà ở thì thực hiện chuyển nhượng hợp đồng thuê mua từng căn nhà riêng lẻ hoặc từng căn hộ; trường hợp hợp đồng thuê mua nhiều căn nhà riêng lẻ hoặc nhiều căn hộ thì phải chuyển nhượng toàn bộ số căn nhà hoặc căn hộ trong hợp đồng đó.</w:t>
      </w:r>
    </w:p>
    <w:p w:rsidR="00806A1D" w:rsidRPr="00806A1D" w:rsidRDefault="00806A1D" w:rsidP="00806A1D">
      <w:pPr>
        <w:pStyle w:val="Heading3"/>
        <w:rPr>
          <w:rFonts w:eastAsia="Times New Roman" w:cstheme="majorHAnsi"/>
          <w:color w:val="000000"/>
          <w:lang w:eastAsia="vi-VN"/>
        </w:rPr>
      </w:pPr>
      <w:bookmarkStart w:id="34" w:name="dieu_9"/>
      <w:bookmarkStart w:id="35" w:name="_Toc42937047"/>
      <w:r w:rsidRPr="00806A1D">
        <w:rPr>
          <w:rFonts w:eastAsia="Times New Roman" w:cstheme="majorHAnsi"/>
          <w:b/>
          <w:bCs/>
          <w:color w:val="000000"/>
          <w:lang w:eastAsia="vi-VN"/>
        </w:rPr>
        <w:t>Điều 9. Trình tự, thủ tục chuyển nhượng hợp đồng thuê mua nhà, công trình xây dựng có sẵn</w:t>
      </w:r>
      <w:bookmarkEnd w:id="34"/>
      <w:bookmarkEnd w:id="35"/>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Việc chuyển nhượng hợp đồng thuê mua nhà, công trình xây dựng thì phải được lập thành văn bản và phải thực hiện công chứng hoặc chứng thực văn bản chuyển nhượng theo quy định tại Khoản 2 Điều này; việc nộp thuế; việc xác nhận của chủ đầu tư vào văn bản chuyển nhượng và việc cấp giấy chứng nhận quyền sử dụng đất, quyền sở hữu nhà ở và tài sản khác gắn liền với đất, cụ thể như sau: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Bên chuyển nhượng và bên nhận chuyển nhượng hợp đồng soạn thảo văn bản chuyển nhượng hợp đồng theo Mẫu số 06 quy định tại Phụ lục ban hành kèm theo Nghị định này hoặc do công chứng viên soạn thảo theo đề nghị của các bên. Văn bản chuyển nhượng hợp đồng do hai bên ký kết được lập thành 04 bản và có công chứng hoặc chứng thực theo quy định tại Khoản 2 Điều này (01 bản để bên cho thuê mua lưu; 01 bản nộp cho cơ quan thuế; 01 bản bên chuyển nhượng hợp đồng lưu; 01 bản bên nhận chuyển nhượng hợp đồng lưu).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Việc công chứng, chứng thực văn bản chuyển nhượng hợp đồng thực hiện theo quy định sau: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a) Trường hợp bên chuyển nhượng hợp đồng là hộ gia đình, cá nhân, tổ chức không phải là doanh nghiệp có chức năng kinh doanh bất động sản thì văn bản chuyển nhượng hợp đồng phải có công chứng hoặc chứng thực. Hồ sơ để công chứng hoặc chứng thực gồm các giấy tờ sau: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Hợp đồng thuê mua nhà, công trình xây dựng đã ký lần đầu với bên cho thuê mua và văn bản chuyển nhượng hợp đồng của lần chuyển nhượng liền kề trước đó đối với trường hợp chuyển nhượng từ lần thứ hai trở đi (bản chính);</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Chứng minh nhân dân hoặc thẻ căn cước hoặc hộ chiếu nếu bên nhận chuyển nhượng là cá nhân; trường hợp bên nhận chuyển nhượng là tổ chức thì phải kèm theo quyết định thành lập hoặc giấy đăng ký thành lập tổ chức đó (bản sao có chứng thực hoặc bản sao và xuất trình bản chính để đối chiếu);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lastRenderedPageBreak/>
        <w:t>- Các giấy tờ khác theo quy định của pháp luật về công chứng, chứng thực.</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b) Trường hợp bên chuyển nhượng hợp đồng là doanh nghiệp có chức năng kinh doanh bất động sản thì việc công chứng hoặc chứng thực văn bản chuyển nhượng hợp đồng do các bên thỏa thuận. Nếu thỏa thuận có công chứng, chứng thực thì việc công chứng hoặc chứng thực được thực hiện theo quy định tại Điểm a Khoản này;</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c) Tổ chức hành nghề công chứng, Cơ quan chứng thực có trách nhiệm công chứng, chứng thực vào văn bản chuyển nhượng hợp đồng theo thời hạn quy định của pháp luật về công chứng, chứng thực.</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3. Các bên trong chuyển nhượng hợp đồng thuê mua nhà, công trình xây dựng có trách nhiệm nộp thuế, phí và lệ phí cho việc chuyển nhượng hợp đồng theo quy định của pháp luật.</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4. Việc xác nhận của bên cho thuê mua vào văn bản chuyển nhượng hợp đồng được thực hiện như sau: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a) Các bên có trách nhiệm nộp các giấy tờ sau cho bên cho thuê mua:</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Hợp đồng thuê mua nhà, công trình xây dựng đã ký lần đầu với bên cho thuê mua (bản chính);</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Văn bản chuyển nhượng hợp đồng đã có công chứng hoặc chứng thực; trường hợp không có công chứng, chứng thực thì phải kèm theo bản chính văn bản chuyển nhượng hợp đồng của lần chuyển nhượng liền kề trước đó đối với trường hợp chuyển nhượng từ lần thứ hai trở đi;</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Biên lai nộp thuế hoặc được miễn thuế theo quy định pháp luật về thuế (bản chính);</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Chứng minh nhân dân hoặc thẻ căn cước hoặc hộ chiếu nếu bên nhận chuyển nhượng là cá nhân; trường hợp bên nhận chuyển nhượng là tổ chức thì phải kèm theo quyết định thành lập hoặc giấy đăng ký thành lập tổ chức đó (bản sao có chứng thực hoặc bản sao và xuất trình bản chính để đối chiếu).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b) Bên cho thuê mua có trách nhiệm xác nhận vào văn bản chuyển nhượng hợp đồng trong thời hạn tối đa là 05 ngày làm việc, kể từ ngày nhận được hồ sơ chuyển nhượng hợp đồng và giao lại cho bên nộp hồ sơ các giấy tờ đã nộp, trong đó có 02 văn bản chuyển nhượng đã có xác nhận (01 bản cho bên chuyển nhượng hợp đồng và 01 bản cho bên nhận chuyển nhượng hợp đồng) và không được thu bất kỳ khoản chi phí nào liên quan đến việc chuyển nhượng hợp đồng đó. Bên cho thuê mua có trách nhiệm lưu một bộ hồ sơ (bản sao) chuyển nhượng hợp đồng quy định tại Điểm a Khoản này, trong đó có 01 bản chính văn bản chuyển nhượng hợp đồng.</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5. Kể từ ngày văn bản chuyển nhượng hợp đồng được bên cho thuê mua xác nhận, bên nhận chuyển nhượng hợp đồng được tiếp tục thực hiện các quyền, nghĩa vụ của bên thuê mua nhà, công trình xây dựng với bên cho thuê mua theo hợp đồng thuê mua đã được bên cho thuê mua ký kết.</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6. Các trường hợp chuyển nhượng hợp đồng từ lần thứ 2 trở đi cũng phải thực hiện việc chuyển nhượng như trường hợp chuyển nhượng hợp đồng lần đầu.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7. Bên nhận chuyển nhượng hợp đồng thuê mua nhà, công trình xây dựng cuối cùng được cơ quan nhà nước có thẩm quyền cấp Giấy chứng nhận quyền sử dụng đất, quyền sở hữu nhà ở và tài sản khác gắn liền với đất theo quy định của pháp luật về đất đai.</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8. Khi làm thủ tục cấp giấy chứng nhận quyền sử dụng đất, quyền sở hữu nhà ở và tài sản khác gắn liền với đất, ngoài các giấy tờ theo quy định của pháp luật về đất đai, bên đề nghị cấp giấy chứng nhận phải nộp thêm cho cơ quan cấp giấy chứng nhận các giấy tờ sau: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a) Hợp đồng thuê mua nhà, công trình xây dựng đã ký lần đầu với bên cho thuê mua (bản chính);</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lastRenderedPageBreak/>
        <w:t>b) Văn bản chuyển nhượng hợp đồng cuối cùng đã có xác nhận của bên cho thuê mua (bản chính).</w:t>
      </w:r>
    </w:p>
    <w:p w:rsidR="00806A1D" w:rsidRPr="00806A1D" w:rsidRDefault="00806A1D" w:rsidP="00806A1D">
      <w:pPr>
        <w:pStyle w:val="Heading2"/>
        <w:rPr>
          <w:rFonts w:eastAsia="Times New Roman" w:cstheme="majorHAnsi"/>
          <w:color w:val="000000"/>
          <w:sz w:val="24"/>
          <w:szCs w:val="24"/>
          <w:lang w:eastAsia="vi-VN"/>
        </w:rPr>
      </w:pPr>
      <w:bookmarkStart w:id="36" w:name="muc_4"/>
      <w:bookmarkStart w:id="37" w:name="_Toc42937048"/>
      <w:r w:rsidRPr="00806A1D">
        <w:rPr>
          <w:rFonts w:eastAsia="Times New Roman" w:cstheme="majorHAnsi"/>
          <w:b/>
          <w:bCs/>
          <w:color w:val="000000"/>
          <w:sz w:val="24"/>
          <w:szCs w:val="24"/>
          <w:lang w:eastAsia="vi-VN"/>
        </w:rPr>
        <w:t>Mục 4: CHUYỂN NHƯỢNG HỢP ĐỒNG MUA BÁN, THUÊ MUA NHÀ Ở HÌNH THÀNH TRONG TƯƠNG LAI</w:t>
      </w:r>
      <w:bookmarkEnd w:id="36"/>
      <w:bookmarkEnd w:id="37"/>
    </w:p>
    <w:p w:rsidR="00806A1D" w:rsidRPr="00806A1D" w:rsidRDefault="00806A1D" w:rsidP="00806A1D">
      <w:pPr>
        <w:pStyle w:val="Heading3"/>
        <w:rPr>
          <w:rFonts w:eastAsia="Times New Roman" w:cstheme="majorHAnsi"/>
          <w:color w:val="000000"/>
          <w:lang w:eastAsia="vi-VN"/>
        </w:rPr>
      </w:pPr>
      <w:bookmarkStart w:id="38" w:name="dieu_10"/>
      <w:bookmarkStart w:id="39" w:name="_Toc42937049"/>
      <w:r w:rsidRPr="00806A1D">
        <w:rPr>
          <w:rFonts w:eastAsia="Times New Roman" w:cstheme="majorHAnsi"/>
          <w:b/>
          <w:bCs/>
          <w:color w:val="000000"/>
          <w:lang w:eastAsia="vi-VN"/>
        </w:rPr>
        <w:t>Điều 10. Điều kiện chuyển nhượng hợp đồng mua bán, thuê mua nhà ở hình thành trong tương lai</w:t>
      </w:r>
      <w:bookmarkEnd w:id="38"/>
      <w:bookmarkEnd w:id="39"/>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Bên mua, bên thuê mua chưa nhận bàn giao nhà ở hoặc đã nhận bàn giao nhà ở có quyền chuyển nhượng hợp đồng mua bán, thuê mua nhà ở hình thành trong tương lai cho tổ chức, cá nhân khác khi hồ sơ đề nghị cấp giấy chứng nhận quyền sử dụng đất, quyền sở hữu nhà ở và tài sản khác gắn liền với đất cho bên mua, bên thuê mua chưa nộp cho cơ quan nhà nước có thẩm quyền.</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Tổ chức, cá nhân nhận chuyển nhượng hợp đồng có quyền chuyển nhượng tiếp hợp đồng mua bán, thuê mua cho tổ chức, cá nhân khác khi hồ sơ đề nghị cấp giấy chứng nhận chưa nộp cho cơ quan nhà nước có thẩm quyền để cấp giấy chứng nhận.</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3. Việc chuyển nhượng hợp đồng mua bán, thuê mua nhà ở hình thành trong tương lai thì phải chuyển nhượng hợp đồng theo từng căn nhà riêng lẻ hoặc từng căn hộ; đối với trường hợp hợp đồng mua bán, thuê mua nhiều căn nhà riêng lẻ hoặc nhiều căn hộ thì phải chuyển nhượng toàn bộ số căn nhà hoặc căn hộ trong hợp đồng đó.</w:t>
      </w:r>
    </w:p>
    <w:p w:rsidR="00806A1D" w:rsidRPr="00806A1D" w:rsidRDefault="00806A1D" w:rsidP="00806A1D">
      <w:pPr>
        <w:pStyle w:val="Heading3"/>
        <w:rPr>
          <w:rFonts w:eastAsia="Times New Roman" w:cstheme="majorHAnsi"/>
          <w:color w:val="000000"/>
          <w:lang w:eastAsia="vi-VN"/>
        </w:rPr>
      </w:pPr>
      <w:bookmarkStart w:id="40" w:name="dieu_11"/>
      <w:bookmarkStart w:id="41" w:name="_Toc42937050"/>
      <w:r w:rsidRPr="00806A1D">
        <w:rPr>
          <w:rFonts w:eastAsia="Times New Roman" w:cstheme="majorHAnsi"/>
          <w:b/>
          <w:bCs/>
          <w:color w:val="000000"/>
          <w:lang w:eastAsia="vi-VN"/>
        </w:rPr>
        <w:t>Điều 11. Trình tự, thủ tục chuyển nhượng hợp đồng mua bán, thuê mua nhà ở hình thành trong tương lai</w:t>
      </w:r>
      <w:bookmarkEnd w:id="40"/>
      <w:bookmarkEnd w:id="41"/>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Trình tự, thủ tục chuyển nhượng hợp đồng mua bán nhà ở hình thành trong tương lai thực hiện theo quy định của pháp luật về nhà ở.</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Trình tự, thủ tục chuyển nhượng hợp đồng thuê mua nhà ở hình thành trong tương lai thực hiện theo quy định tại Điều 9 của Nghị định này. Văn bản chuyển nhượng hợp đồng thuê mua nhà ở hình thành trong tương lai theo Mẫu số 07 quy định tại Phụ lục ban hành kèm theo Nghị định này.</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3. Bên nhận chuyển nhượng hợp đồng thuê mua nhà ở hình thành trong tương lai cuối cùng được cơ quan nhà nước có thẩm quyền cấp Giấy chứng nhận quyền sử dụng đất, quyền sở hữu nhà ở và tài sản khác gắn liền với đất theo quy định của pháp luật về đất đai.</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4. Khi làm thủ tục cấp giấy chứng nhận quyền sử dụng đất, quyền sở hữu nhà ở và tài sản khác gắn liền với đất, ngoài các giấy tờ theo quy định của pháp luật về đất đai, bên đề nghị cấp giấy chứng nhận phải nộp thêm cho cơ quan cấp giấy chứng nhận các giấy tờ sau: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a) Hợp đồng thuê mua nhà ở hình thành trong tương lai đã ký lần đầu với bên cho thuê mua (bản chính);</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b) Văn bản chuyển nhượng hợp đồng cuối cùng đã có xác nhận của bên cho thuê mua (bản chính).</w:t>
      </w:r>
    </w:p>
    <w:p w:rsidR="00806A1D" w:rsidRPr="00806A1D" w:rsidRDefault="00806A1D" w:rsidP="00806A1D">
      <w:pPr>
        <w:pStyle w:val="Heading2"/>
        <w:rPr>
          <w:rFonts w:eastAsia="Times New Roman" w:cstheme="majorHAnsi"/>
          <w:color w:val="000000"/>
          <w:sz w:val="24"/>
          <w:szCs w:val="24"/>
          <w:lang w:eastAsia="vi-VN"/>
        </w:rPr>
      </w:pPr>
      <w:bookmarkStart w:id="42" w:name="muc_5"/>
      <w:bookmarkStart w:id="43" w:name="_Toc42937051"/>
      <w:r w:rsidRPr="00806A1D">
        <w:rPr>
          <w:rFonts w:eastAsia="Times New Roman" w:cstheme="majorHAnsi"/>
          <w:b/>
          <w:bCs/>
          <w:color w:val="000000"/>
          <w:sz w:val="24"/>
          <w:szCs w:val="24"/>
          <w:lang w:eastAsia="vi-VN"/>
        </w:rPr>
        <w:t>Mục 5: TRÌNH TỰ, THỦ TỤC CHUYỂN NHƯỢNG TOÀN BỘ HOẶC MỘT PHẦN DỰ ÁN BẤT ĐỘNG SẢN</w:t>
      </w:r>
      <w:bookmarkEnd w:id="42"/>
      <w:bookmarkEnd w:id="43"/>
    </w:p>
    <w:p w:rsidR="00806A1D" w:rsidRPr="00806A1D" w:rsidRDefault="00806A1D" w:rsidP="00806A1D">
      <w:pPr>
        <w:pStyle w:val="Heading3"/>
        <w:rPr>
          <w:rFonts w:eastAsia="Times New Roman" w:cstheme="majorHAnsi"/>
          <w:color w:val="000000"/>
          <w:lang w:eastAsia="vi-VN"/>
        </w:rPr>
      </w:pPr>
      <w:bookmarkStart w:id="44" w:name="dieu_12"/>
      <w:bookmarkStart w:id="45" w:name="_Toc42937052"/>
      <w:r w:rsidRPr="00806A1D">
        <w:rPr>
          <w:rFonts w:eastAsia="Times New Roman" w:cstheme="majorHAnsi"/>
          <w:b/>
          <w:bCs/>
          <w:color w:val="000000"/>
          <w:lang w:eastAsia="vi-VN"/>
        </w:rPr>
        <w:t>Điều 12. Trình tự, thủ tục chuyển nhượng toàn bộ hoặc một phần dự án do Ủy ban nhân dân cấp tỉnh, cấp huyện quyết định việc đầu tư (quyết định chủ trương đầu tư, quyết định đầu tư, văn bản chấp thuận đầu tư)</w:t>
      </w:r>
      <w:bookmarkEnd w:id="44"/>
      <w:bookmarkEnd w:id="45"/>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Trình tự, thủ tục chuyển nhượng toàn bộ hoặc một phần dự án do Ủy ban nhân dân cấp tỉnh, cấp huyện quyết định việc đầu tư cho chủ đầu tư khác để tiếp tục đầu tư kinh doanh thực hiện như sau: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lastRenderedPageBreak/>
        <w:t>1. Chủ đầu tư chuyển nhượng gửi 01 bộ hồ sơ đề nghị chuyển nhượng toàn bộ hoặc một phần dự án đến Ủy ban nhân dân cấp tỉnh nơi có dự án hoặc cơ quan được Ủy ban nhân dân cấp tỉnh ủy quyền cụ thể như sau: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a) Đối với dự án khu đô thị mới, dự án phát triển nhà ở là Sở Xây dựng;</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b) Đối với các loại dự án bất động sản khác là Sở quản lý chuyên ngành do Ủy ban nhân dân cấp tỉnh quy định.</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Hồ sơ đề nghị chuyển nhượng toàn bộ hoặc một phần dự án bao gồm:</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a) Đơn đề nghị cho phép chuyển nhượng toàn bộ hoặc một phần dự án của chủ đầu tư chuyển nhượng theo Mẫu số 08a và 08b quy định tại Phụ lục ban hành kèm theo Nghị định này;</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b) Hồ sơ dự án, phần dự án đề nghị cho chuyển nhượng bao gồm:</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Văn bản cho phép đầu tư hoặc văn bản chấp thuận đầu tư của cơ quan nhà nước có thẩm quyền (bản sao có chứng thực);</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Quyết định phê duyệt dự án, quy hoạch chi tiết 1/500 hoặc quy hoạch tổng mặt bằng (bản sao có chứng thực);</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Giấy chứng nhận quyền sử dụng đất của toàn bộ hoặc phần dự án đề nghị chuyển nhượng (bản sao có chứng thực).</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c) Báo cáo quá trình thực hiện dự án của chủ đầu tư chuyển nhượng đến thời điểm chuyển nhượng theo Mẫu số 09a và 09b quy định tại Phụ lục ban hành kèm theo Nghị định này.</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d) Hồ sơ của chủ đầu tư nhận chuyển nhượng bao gồm:</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Đơn đề nghị được nhận chuyển nhượng dự án hoặc một phần dự án theo Mẫu số 10a và 10b quy định tại Phụ lục ban hành kèm theo Nghị định này;</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Giấy chứng nhận đăng ký kinh doanh có ngành nghề kinh doanh bất động sản hoặc Giấy chứng nhận đăng ký doanh nghiệp có vốn điều lệ đáp ứng yêu cầu quy định tại Điều 3 Nghị định này (bản sao có chứng thực), trừ trường hợp nhà đầu tư nước ngoài chưa thành lập tổ chức kinh tế theo quy định của pháp luật về đầu tư;</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Văn bản chứng minh có vốn thuộc sở hữu của mình để thực hiện dự án theo quy định của pháp luật về đầu tư, về đất đai. Trường hợp chưa có văn bản chứng minh có vốn thuộc sở hữu của mình theo quy định của pháp luật về đầu tư, về đất đai thì phải có văn bản xác nhận của tổ chức kiểm toán độc lập hoặc báo cáo tài chính đã được kiểm toán về mức vốn chủ sở hữu của doanh nghiệp tại thời điểm gần nhất (năm nhận chuyển nhượng hoặc năm trước liền kề năm nhận chuyển nhượng) đối với doanh nghiệp đang hoạt động; đối với doanh nghiệp mới thành lập thì nếu số vốn là tiền Việt Nam hoặc ngoại tệ thì phải được ngân hàng thương mại nơi doanh nghiệp đó mở tài khoản xác nhận về số dư tiền gửi của doanh nghiệp, nếu số vốn là tài sản thì phải có chứng thư của tổ chức có chức năng định giá hoặc thẩm định giá đang hoạt động tại Việt Nam về kết quả định giá, thẩm định giá tài sản của doanh nghiệp.</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3. Trong thời hạn 30 ngày kể từ ngày nhận đủ hồ sơ hợp lệ, cơ quan đầu mối quy định tại Khoản 1 Điều này có trách nhiệm lấy ý kiến của Sở Kế hoạch và Đầu tư, Sở Tài chính, Sở Tài nguyên và Môi trường, Sở Xây dựng, Cục thuế và Sở quản lý chuyên ngành, tổ chức thẩm định theo quy định tại Điều 14 của Nghị định này và báo cáo Ủy ban nhân dân cấp tỉnh ký ban hành quyết định cho phép chuyển nhượng. Trường hợp không đủ điều kiện cho phép chuyển nhượng thì Ủy ban nhân dân cấp tỉnh hoặc cơ quan chuyên môn được Ủy ban nhân dân cấp tỉnh ủy quyền phải thông báo bằng văn bản cho chủ đầu tư chuyển nhượng biết rõ lý do.</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 xml:space="preserve">4. Trong thời hạn 30 ngày kể từ ngày có quyết định cho phép chuyển nhượng dự án hoặc một phần dự án của cơ quan nhà nước có thẩm quyền (theo Mẫu số 11 quy định tại Phụ lục ban hành kèm theo Nghị định này), các bên phải hoàn thành việc ký kết hợp đồng chuyển nhượng </w:t>
      </w:r>
      <w:r w:rsidRPr="00806A1D">
        <w:rPr>
          <w:rFonts w:asciiTheme="majorHAnsi" w:eastAsia="Times New Roman" w:hAnsiTheme="majorHAnsi" w:cstheme="majorHAnsi"/>
          <w:color w:val="000000"/>
          <w:sz w:val="24"/>
          <w:szCs w:val="24"/>
          <w:lang w:eastAsia="vi-VN"/>
        </w:rPr>
        <w:lastRenderedPageBreak/>
        <w:t>và hoàn thành việc bàn giao dự án hoặc phần dự án. Chủ đầu tư nhận chuyển nhượng có trách nhiệm tiếp tục triển khai dự án hoặc phần dự án ngay sau khi nhận bàn giao. Chủ đầu tư chuyển nhượng có trách nhiệm bàn giao cho chủ đầu tư nhận chuyển nhượng toàn bộ hồ sơ dự án hoặc một phần dự án, có biên bản bàn giao kèm theo danh mục hồ sơ.</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Trước khi làm thủ tục bàn giao, chủ đầu tư chuyển nhượng phải thông báo bằng văn bản cho tất cả khách hàng (nếu có) và thông báo trên phương tiện thông tin đại chúng trước 15 ngày (ít nhất 03 số liên tiếp của một tờ báo phát hành tại địa phương hoặc một đài truyền hình địa phương hoặc Trung ương và trang thông tin điện tử của cơ quan đầu mối (nếu có) về việc chuyển nhượng dự án hoặc phần dự án, quyền lợi của khách hàng và các bên có liên quan. Trường hợp khách hàng hoặc các bên có liên quan có ý kiến về quyền lợi của mình liên quan đến dự án hoặc một phần dự án chuyển nhượng thì chủ đầu tư chuyển nhượng có trách nhiệm giải quyết theo quy định của pháp luật trước khi ký hợp đồng chuyển nhượng.</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5. Việc chuyển nhượng quyền sử dụng đất của dự án hoặc một phần dự án được phép chuyển nhượng thực hiện theo quy định của pháp luật về đất đai.</w:t>
      </w:r>
    </w:p>
    <w:p w:rsidR="00806A1D" w:rsidRPr="00806A1D" w:rsidRDefault="00806A1D" w:rsidP="00806A1D">
      <w:pPr>
        <w:pStyle w:val="Heading3"/>
        <w:rPr>
          <w:rFonts w:eastAsia="Times New Roman" w:cstheme="majorHAnsi"/>
          <w:color w:val="000000"/>
          <w:lang w:eastAsia="vi-VN"/>
        </w:rPr>
      </w:pPr>
      <w:bookmarkStart w:id="46" w:name="dieu_13"/>
      <w:bookmarkStart w:id="47" w:name="_Toc42937053"/>
      <w:r w:rsidRPr="00806A1D">
        <w:rPr>
          <w:rFonts w:eastAsia="Times New Roman" w:cstheme="majorHAnsi"/>
          <w:b/>
          <w:bCs/>
          <w:color w:val="000000"/>
          <w:lang w:eastAsia="vi-VN"/>
        </w:rPr>
        <w:t>Điều 13. Trình tự, thủ tục chuyển nhượng toàn bộ hoặc một phần dự án do Thủ tướng Chính phủ quyết định việc đầu tư (quyết định chủ trương đầu tư, quyết định đầu tư, văn bản chấp thuận đầu tư)</w:t>
      </w:r>
      <w:bookmarkEnd w:id="46"/>
      <w:bookmarkEnd w:id="47"/>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Trình tự, thủ tục chuyển nhượng toàn bộ hoặc một phần dự án do Thủ tướng Chính phủ quyết định việc đầu tư cho chủ đầu tư khác để tiếp tục đầu tư kinh doanh thực hiện như sau:</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Chủ đầu tư chuyển nhượng gửi 01 bộ hồ sơ đề nghị cho chuyển nhượng toàn bộ hoặc một phần dự án theo quy định tại Khoản 2 Điều 12 Nghị định này cho Ủy ban nhân dân cấp tỉnh nơi có dự án.</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Trong thời hạn 45 ngày kể từ ngày nhận đủ hồ sơ hợp lệ, Ủy ban nhân dân cấp tỉnh có trách nhiệm gửi lấy ý kiến của Bộ Xây dựng, Bộ Kế hoạch và Đầu tư, Bộ Tài chính, Bộ Tài nguyên và Môi trường, Bộ quản lý chuyên ngành và tổ chức thẩm định theo quy định tại Điều 14 Nghị định này để báo cáo Thủ tướng Chính phủ quyết định.</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3. Các nội dung khác trong chuyển nhượng toàn bộ hoặc một phần dự án bất động sản do Thủ tướng Chính phủ quyết định việc đầu tư thực hiện theo trình tự, thủ tục quy định tại Điều 12 Nghị định này.</w:t>
      </w:r>
    </w:p>
    <w:p w:rsidR="00806A1D" w:rsidRPr="00806A1D" w:rsidRDefault="00806A1D" w:rsidP="00806A1D">
      <w:pPr>
        <w:pStyle w:val="Heading3"/>
        <w:rPr>
          <w:rFonts w:eastAsia="Times New Roman" w:cstheme="majorHAnsi"/>
          <w:color w:val="000000"/>
          <w:lang w:eastAsia="vi-VN"/>
        </w:rPr>
      </w:pPr>
      <w:bookmarkStart w:id="48" w:name="dieu_14"/>
      <w:bookmarkStart w:id="49" w:name="_Toc42937054"/>
      <w:r w:rsidRPr="00806A1D">
        <w:rPr>
          <w:rFonts w:eastAsia="Times New Roman" w:cstheme="majorHAnsi"/>
          <w:b/>
          <w:bCs/>
          <w:color w:val="000000"/>
          <w:lang w:eastAsia="vi-VN"/>
        </w:rPr>
        <w:t>Điều 14. Thẩm định và cho ý kiến về hồ sơ chuyển nhượng toàn bộ hoặc một phần dự án</w:t>
      </w:r>
      <w:bookmarkEnd w:id="48"/>
      <w:bookmarkEnd w:id="49"/>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Nội dung thẩm định và cho ý kiến về hồ sơ đề nghị cho chuyển nhượng toàn bộ hoặc một phần dự án bất động sản bao gồm:</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a) Về hồ sơ đề nghị cho chuyển nhượng toàn bộ hoặc một phần dự án của chủ đầu tư dự án theo quy định tại Khoản 2 Điều 12 Nghị định này;</w:t>
      </w:r>
    </w:p>
    <w:p w:rsidR="00806A1D" w:rsidRPr="00806A1D" w:rsidRDefault="00806A1D" w:rsidP="00806A1D">
      <w:pPr>
        <w:shd w:val="clear" w:color="auto" w:fill="FFFFFF"/>
        <w:spacing w:after="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b) Về điều kiện của dự án, phần dự án chuyển nhượng theo quy định tại </w:t>
      </w:r>
      <w:bookmarkStart w:id="50" w:name="dc_5"/>
      <w:r w:rsidRPr="00806A1D">
        <w:rPr>
          <w:rFonts w:asciiTheme="majorHAnsi" w:eastAsia="Times New Roman" w:hAnsiTheme="majorHAnsi" w:cstheme="majorHAnsi"/>
          <w:color w:val="000000"/>
          <w:sz w:val="24"/>
          <w:szCs w:val="24"/>
          <w:lang w:eastAsia="vi-VN"/>
        </w:rPr>
        <w:t>Khoản 1 Điều 49 Luật Kinh doanh bất động sản</w:t>
      </w:r>
      <w:bookmarkEnd w:id="50"/>
      <w:r w:rsidRPr="00806A1D">
        <w:rPr>
          <w:rFonts w:asciiTheme="majorHAnsi" w:eastAsia="Times New Roman" w:hAnsiTheme="majorHAnsi" w:cstheme="majorHAnsi"/>
          <w:color w:val="000000"/>
          <w:sz w:val="24"/>
          <w:szCs w:val="24"/>
          <w:lang w:eastAsia="vi-VN"/>
        </w:rPr>
        <w:t>;</w:t>
      </w:r>
    </w:p>
    <w:p w:rsidR="00806A1D" w:rsidRPr="00806A1D" w:rsidRDefault="00806A1D" w:rsidP="00806A1D">
      <w:pPr>
        <w:shd w:val="clear" w:color="auto" w:fill="FFFFFF"/>
        <w:spacing w:after="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c) Về điều kiện của chủ đầu tư chuyển nhượng theo quy định tại </w:t>
      </w:r>
      <w:bookmarkStart w:id="51" w:name="dc_6"/>
      <w:r w:rsidRPr="00806A1D">
        <w:rPr>
          <w:rFonts w:asciiTheme="majorHAnsi" w:eastAsia="Times New Roman" w:hAnsiTheme="majorHAnsi" w:cstheme="majorHAnsi"/>
          <w:color w:val="000000"/>
          <w:sz w:val="24"/>
          <w:szCs w:val="24"/>
          <w:lang w:eastAsia="vi-VN"/>
        </w:rPr>
        <w:t>Khoản 2 Điều 49 Luật Kinh doanh bất động sản</w:t>
      </w:r>
      <w:bookmarkEnd w:id="51"/>
      <w:r w:rsidRPr="00806A1D">
        <w:rPr>
          <w:rFonts w:asciiTheme="majorHAnsi" w:eastAsia="Times New Roman" w:hAnsiTheme="majorHAnsi" w:cstheme="majorHAnsi"/>
          <w:color w:val="000000"/>
          <w:sz w:val="24"/>
          <w:szCs w:val="24"/>
          <w:lang w:eastAsia="vi-VN"/>
        </w:rPr>
        <w:t>;</w:t>
      </w:r>
    </w:p>
    <w:p w:rsidR="00806A1D" w:rsidRPr="00806A1D" w:rsidRDefault="00806A1D" w:rsidP="00806A1D">
      <w:pPr>
        <w:shd w:val="clear" w:color="auto" w:fill="FFFFFF"/>
        <w:spacing w:after="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d) Về điều kiện của chủ đầu tư nhận chuyển nhượng theo quy định tại </w:t>
      </w:r>
      <w:bookmarkStart w:id="52" w:name="dc_7"/>
      <w:r w:rsidRPr="00806A1D">
        <w:rPr>
          <w:rFonts w:asciiTheme="majorHAnsi" w:eastAsia="Times New Roman" w:hAnsiTheme="majorHAnsi" w:cstheme="majorHAnsi"/>
          <w:color w:val="000000"/>
          <w:sz w:val="24"/>
          <w:szCs w:val="24"/>
          <w:lang w:eastAsia="vi-VN"/>
        </w:rPr>
        <w:t>Khoản 3 Điều 49 Luật Kinh doanh bất động sản</w:t>
      </w:r>
      <w:bookmarkEnd w:id="52"/>
      <w:r w:rsidRPr="00806A1D">
        <w:rPr>
          <w:rFonts w:asciiTheme="majorHAnsi" w:eastAsia="Times New Roman" w:hAnsiTheme="majorHAnsi" w:cstheme="majorHAnsi"/>
          <w:color w:val="000000"/>
          <w:sz w:val="24"/>
          <w:szCs w:val="24"/>
          <w:lang w:eastAsia="vi-VN"/>
        </w:rPr>
        <w:t> và pháp luật về đất đai.</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Cơ quan đầu mối thẩm định quy định tại Khoản 1 Điều 12 và cơ quan có trách nhiệm cho ý kiến về hồ sơ đề nghị cho chuyển nhượng toàn bộ hoặc một phần dự án bất động sản quy định tại Khoản 3 Điều 12 và Khoản 2 Điều 13 Nghị định này phải có ý kiến về các nội dung quy định tại Khoản 1 Điều này, trong đó nêu rõ ý kiến về việc dự án, phần dự án đã đủ điều kiện chuyển nhượng. Trường hợp chưa đủ điều kiện được chuyển nhượng thì phải nêu rõ lý do để cơ quan chủ trì thẩm định trả lời cho chủ đầu tư chuyển nhượng biết rõ lý do.</w:t>
      </w:r>
    </w:p>
    <w:p w:rsidR="00806A1D" w:rsidRPr="00806A1D" w:rsidRDefault="00806A1D" w:rsidP="00806A1D">
      <w:pPr>
        <w:pStyle w:val="Heading1"/>
        <w:rPr>
          <w:rFonts w:eastAsia="Times New Roman" w:cstheme="majorHAnsi"/>
          <w:color w:val="000000"/>
          <w:sz w:val="24"/>
          <w:szCs w:val="24"/>
          <w:lang w:eastAsia="vi-VN"/>
        </w:rPr>
      </w:pPr>
      <w:bookmarkStart w:id="53" w:name="chuong_3"/>
      <w:bookmarkStart w:id="54" w:name="_Toc42937055"/>
      <w:r w:rsidRPr="00806A1D">
        <w:rPr>
          <w:rFonts w:eastAsia="Times New Roman" w:cstheme="majorHAnsi"/>
          <w:b/>
          <w:bCs/>
          <w:color w:val="000000"/>
          <w:sz w:val="24"/>
          <w:szCs w:val="24"/>
          <w:lang w:eastAsia="vi-VN"/>
        </w:rPr>
        <w:lastRenderedPageBreak/>
        <w:t>Chương III</w:t>
      </w:r>
      <w:bookmarkStart w:id="55" w:name="chuong_3_name"/>
      <w:bookmarkEnd w:id="53"/>
      <w:r w:rsidRPr="00625BC1">
        <w:rPr>
          <w:rFonts w:eastAsia="Times New Roman" w:cstheme="majorHAnsi"/>
          <w:b/>
          <w:bCs/>
          <w:color w:val="000000"/>
          <w:sz w:val="24"/>
          <w:szCs w:val="24"/>
          <w:lang w:eastAsia="vi-VN"/>
        </w:rPr>
        <w:t xml:space="preserve"> </w:t>
      </w:r>
      <w:r w:rsidRPr="00806A1D">
        <w:rPr>
          <w:rFonts w:eastAsia="Times New Roman" w:cstheme="majorHAnsi"/>
          <w:b/>
          <w:bCs/>
          <w:color w:val="000000"/>
          <w:sz w:val="24"/>
          <w:szCs w:val="24"/>
          <w:lang w:eastAsia="vi-VN"/>
        </w:rPr>
        <w:t>ĐIỀU KHOẢN THI HÀNH</w:t>
      </w:r>
      <w:bookmarkEnd w:id="54"/>
      <w:bookmarkEnd w:id="55"/>
    </w:p>
    <w:p w:rsidR="00806A1D" w:rsidRPr="00806A1D" w:rsidRDefault="00806A1D" w:rsidP="00806A1D">
      <w:pPr>
        <w:pStyle w:val="Heading3"/>
        <w:rPr>
          <w:rFonts w:eastAsia="Times New Roman" w:cstheme="majorHAnsi"/>
          <w:color w:val="000000"/>
          <w:lang w:eastAsia="vi-VN"/>
        </w:rPr>
      </w:pPr>
      <w:bookmarkStart w:id="56" w:name="dieu_15"/>
      <w:bookmarkStart w:id="57" w:name="_Toc42937056"/>
      <w:r w:rsidRPr="00806A1D">
        <w:rPr>
          <w:rFonts w:eastAsia="Times New Roman" w:cstheme="majorHAnsi"/>
          <w:b/>
          <w:bCs/>
          <w:color w:val="000000"/>
          <w:lang w:eastAsia="vi-VN"/>
        </w:rPr>
        <w:t>Điều 15. Hiệu lực thi hành</w:t>
      </w:r>
      <w:bookmarkEnd w:id="56"/>
      <w:bookmarkEnd w:id="57"/>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Nghị định này có hiệu lực thi hành kể từ ngày 01 tháng 11 năm 2015.</w:t>
      </w:r>
    </w:p>
    <w:p w:rsidR="00806A1D" w:rsidRPr="00806A1D" w:rsidRDefault="00806A1D" w:rsidP="00806A1D">
      <w:pPr>
        <w:shd w:val="clear" w:color="auto" w:fill="FFFFFF"/>
        <w:spacing w:after="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Nghị định này thay thế Nghị định số </w:t>
      </w:r>
      <w:hyperlink r:id="rId7" w:tgtFrame="_blank" w:tooltip="Nghị định 153/2007/NĐ-CP" w:history="1">
        <w:r w:rsidRPr="00625BC1">
          <w:rPr>
            <w:rFonts w:asciiTheme="majorHAnsi" w:eastAsia="Times New Roman" w:hAnsiTheme="majorHAnsi" w:cstheme="majorHAnsi"/>
            <w:color w:val="0E70C3"/>
            <w:sz w:val="24"/>
            <w:szCs w:val="24"/>
            <w:u w:val="single"/>
            <w:lang w:eastAsia="vi-VN"/>
          </w:rPr>
          <w:t>153/2007/NĐ-CP</w:t>
        </w:r>
      </w:hyperlink>
      <w:r w:rsidRPr="00806A1D">
        <w:rPr>
          <w:rFonts w:asciiTheme="majorHAnsi" w:eastAsia="Times New Roman" w:hAnsiTheme="majorHAnsi" w:cstheme="majorHAnsi"/>
          <w:color w:val="000000"/>
          <w:sz w:val="24"/>
          <w:szCs w:val="24"/>
          <w:lang w:eastAsia="vi-VN"/>
        </w:rPr>
        <w:t> ngày 15 tháng 10 năm 2007 của Chính phủ quy định chi tiết và hướng dẫn thi hành Luật Kinh doanh bất động sản năm 2006.</w:t>
      </w:r>
    </w:p>
    <w:p w:rsidR="00806A1D" w:rsidRPr="00806A1D" w:rsidRDefault="00806A1D" w:rsidP="00806A1D">
      <w:pPr>
        <w:pStyle w:val="Heading3"/>
        <w:rPr>
          <w:rFonts w:eastAsia="Times New Roman" w:cstheme="majorHAnsi"/>
          <w:color w:val="000000"/>
          <w:lang w:eastAsia="vi-VN"/>
        </w:rPr>
      </w:pPr>
      <w:bookmarkStart w:id="58" w:name="dieu_16"/>
      <w:bookmarkStart w:id="59" w:name="_Toc42937057"/>
      <w:r w:rsidRPr="00806A1D">
        <w:rPr>
          <w:rFonts w:eastAsia="Times New Roman" w:cstheme="majorHAnsi"/>
          <w:b/>
          <w:bCs/>
          <w:color w:val="000000"/>
          <w:lang w:eastAsia="vi-VN"/>
        </w:rPr>
        <w:t>Điều 16. Xử lý chuyển tiếp</w:t>
      </w:r>
      <w:bookmarkEnd w:id="58"/>
      <w:bookmarkEnd w:id="59"/>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1. Các doanh nghiệp kinh doanh bất động sản đang hoạt động mà chưa đáp ứng đủ điều kiện về vốn pháp định theo quy định tại Nghị định này được tiếp tục hoạt động, nhưng phải bổ sung đủ điều kiện về vốn pháp định theo quy định của Nghị định này trong thời hạn 01 năm kể từ ngày 01 tháng 7 năm 2015 nếu tiếp tục kinh doanh bất động sản.</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2. Các dự án đầu tư kinh doanh bất động sản đã được cơ quan nhà nước có thẩm quyền quyết định việc đầu tư, đã được giao đất, cho thuê đất, đã có văn bản cho phép chuyển nhượng dự án và các hợp đồng chuyển nhượng, bán, cho thuê, cho thuê mua bất động sản đã ký trước ngày 01 tháng 7 năm 2015 thì không phải làm lại thủ tục theo quy định của Luật Kinh doanh bất động sản số 66/2014/QH13.</w:t>
      </w:r>
    </w:p>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3. Các hợp đồng mua bán, chuyển nhượng, cho thuê, cho thuê mua bất động sản, chuyển nhượng dự án, các văn bản chuyển nhượng hợp đồng đã ký kết trước ngày Nghị định này có hiệu lực thi hành được tiếp tục thực hiện mà không phải ký lại theo các hợp đồng mẫu và theo trình tự, thủ tục của Nghị định này.</w:t>
      </w:r>
    </w:p>
    <w:p w:rsidR="00806A1D" w:rsidRPr="00806A1D" w:rsidRDefault="00806A1D" w:rsidP="00806A1D">
      <w:pPr>
        <w:pStyle w:val="Heading3"/>
        <w:rPr>
          <w:rFonts w:eastAsia="Times New Roman" w:cstheme="majorHAnsi"/>
          <w:color w:val="000000"/>
          <w:lang w:eastAsia="vi-VN"/>
        </w:rPr>
      </w:pPr>
      <w:bookmarkStart w:id="60" w:name="dieu_17"/>
      <w:bookmarkStart w:id="61" w:name="_Toc42937058"/>
      <w:r w:rsidRPr="00806A1D">
        <w:rPr>
          <w:rFonts w:eastAsia="Times New Roman" w:cstheme="majorHAnsi"/>
          <w:b/>
          <w:bCs/>
          <w:color w:val="000000"/>
          <w:lang w:eastAsia="vi-VN"/>
        </w:rPr>
        <w:t>Điều 17. Trách nhiệm thi hành</w:t>
      </w:r>
      <w:bookmarkEnd w:id="60"/>
      <w:bookmarkEnd w:id="61"/>
    </w:p>
    <w:p w:rsidR="00625BC1" w:rsidRPr="00625BC1"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806A1D">
        <w:rPr>
          <w:rFonts w:asciiTheme="majorHAnsi" w:eastAsia="Times New Roman" w:hAnsiTheme="majorHAnsi" w:cstheme="majorHAnsi"/>
          <w:color w:val="000000"/>
          <w:sz w:val="24"/>
          <w:szCs w:val="24"/>
          <w:lang w:eastAsia="vi-VN"/>
        </w:rPr>
        <w:t>Các Bộ trưởng, Thủ trưởng cơ quan ngang Bộ, Thủ trưởng cơ quan thuộc Chính phủ, Chủ tịch Ủy ban nhân dân tỉnh, thành phố trực thuộc Trung ương và các doanh nghiệp kinh doanh bất động sản, các tổ chức, cá nhân có liên quan chịu trách nhiệm thi hành Nghị định này./.</w:t>
      </w:r>
    </w:p>
    <w:p w:rsidR="00625BC1" w:rsidRPr="00625BC1" w:rsidRDefault="00625BC1">
      <w:pPr>
        <w:rPr>
          <w:rFonts w:asciiTheme="majorHAnsi" w:eastAsia="Times New Roman" w:hAnsiTheme="majorHAnsi" w:cstheme="majorHAnsi"/>
          <w:color w:val="000000"/>
          <w:sz w:val="24"/>
          <w:szCs w:val="24"/>
          <w:lang w:eastAsia="vi-VN"/>
        </w:rPr>
      </w:pPr>
      <w:r w:rsidRPr="00625BC1">
        <w:rPr>
          <w:rFonts w:asciiTheme="majorHAnsi" w:eastAsia="Times New Roman" w:hAnsiTheme="majorHAnsi" w:cstheme="majorHAnsi"/>
          <w:color w:val="000000"/>
          <w:sz w:val="24"/>
          <w:szCs w:val="24"/>
          <w:lang w:eastAsia="vi-VN"/>
        </w:rPr>
        <w:br w:type="page"/>
      </w:r>
    </w:p>
    <w:sdt>
      <w:sdtPr>
        <w:rPr>
          <w:rFonts w:cstheme="majorHAnsi"/>
          <w:sz w:val="24"/>
          <w:szCs w:val="24"/>
        </w:rPr>
        <w:id w:val="1290626926"/>
        <w:docPartObj>
          <w:docPartGallery w:val="Table of Contents"/>
          <w:docPartUnique/>
        </w:docPartObj>
      </w:sdtPr>
      <w:sdtEndPr>
        <w:rPr>
          <w:rFonts w:eastAsiaTheme="minorHAnsi"/>
          <w:b/>
          <w:bCs/>
          <w:noProof/>
          <w:color w:val="auto"/>
          <w:lang w:val="vi-VN"/>
        </w:rPr>
      </w:sdtEndPr>
      <w:sdtContent>
        <w:p w:rsidR="00625BC1" w:rsidRPr="00625BC1" w:rsidRDefault="00625BC1">
          <w:pPr>
            <w:pStyle w:val="TOCHeading"/>
            <w:rPr>
              <w:rFonts w:cstheme="majorHAnsi"/>
              <w:sz w:val="24"/>
              <w:szCs w:val="24"/>
            </w:rPr>
          </w:pPr>
          <w:r w:rsidRPr="00625BC1">
            <w:rPr>
              <w:rFonts w:cstheme="majorHAnsi"/>
              <w:sz w:val="24"/>
              <w:szCs w:val="24"/>
            </w:rPr>
            <w:t>Mục Lục</w:t>
          </w:r>
        </w:p>
        <w:p w:rsidR="00625BC1" w:rsidRPr="00625BC1" w:rsidRDefault="00625BC1">
          <w:pPr>
            <w:pStyle w:val="TOC1"/>
            <w:tabs>
              <w:tab w:val="right" w:leader="dot" w:pos="9016"/>
            </w:tabs>
            <w:rPr>
              <w:rFonts w:asciiTheme="majorHAnsi" w:hAnsiTheme="majorHAnsi" w:cstheme="majorHAnsi"/>
              <w:noProof/>
              <w:sz w:val="24"/>
              <w:szCs w:val="24"/>
            </w:rPr>
          </w:pPr>
          <w:r w:rsidRPr="00625BC1">
            <w:rPr>
              <w:rFonts w:asciiTheme="majorHAnsi" w:hAnsiTheme="majorHAnsi" w:cstheme="majorHAnsi"/>
              <w:sz w:val="24"/>
              <w:szCs w:val="24"/>
            </w:rPr>
            <w:fldChar w:fldCharType="begin"/>
          </w:r>
          <w:r w:rsidRPr="00625BC1">
            <w:rPr>
              <w:rFonts w:asciiTheme="majorHAnsi" w:hAnsiTheme="majorHAnsi" w:cstheme="majorHAnsi"/>
              <w:sz w:val="24"/>
              <w:szCs w:val="24"/>
            </w:rPr>
            <w:instrText xml:space="preserve"> TOC \o "1-3" \h \z \u </w:instrText>
          </w:r>
          <w:r w:rsidRPr="00625BC1">
            <w:rPr>
              <w:rFonts w:asciiTheme="majorHAnsi" w:hAnsiTheme="majorHAnsi" w:cstheme="majorHAnsi"/>
              <w:sz w:val="24"/>
              <w:szCs w:val="24"/>
            </w:rPr>
            <w:fldChar w:fldCharType="separate"/>
          </w:r>
          <w:hyperlink w:anchor="_Toc42937034" w:history="1">
            <w:r w:rsidRPr="00625BC1">
              <w:rPr>
                <w:rStyle w:val="Hyperlink"/>
                <w:rFonts w:asciiTheme="majorHAnsi" w:eastAsia="Times New Roman" w:hAnsiTheme="majorHAnsi" w:cstheme="majorHAnsi"/>
                <w:b/>
                <w:bCs/>
                <w:noProof/>
                <w:sz w:val="24"/>
                <w:szCs w:val="24"/>
                <w:lang w:eastAsia="vi-VN"/>
              </w:rPr>
              <w:t>Chương I</w:t>
            </w:r>
            <w:r w:rsidRPr="00625BC1">
              <w:rPr>
                <w:rStyle w:val="Hyperlink"/>
                <w:rFonts w:asciiTheme="majorHAnsi" w:eastAsia="Times New Roman" w:hAnsiTheme="majorHAnsi" w:cstheme="majorHAnsi"/>
                <w:b/>
                <w:bCs/>
                <w:noProof/>
                <w:sz w:val="24"/>
                <w:szCs w:val="24"/>
                <w:lang w:val="en-US" w:eastAsia="vi-VN"/>
              </w:rPr>
              <w:t xml:space="preserve"> </w:t>
            </w:r>
            <w:r w:rsidRPr="00625BC1">
              <w:rPr>
                <w:rStyle w:val="Hyperlink"/>
                <w:rFonts w:asciiTheme="majorHAnsi" w:eastAsia="Times New Roman" w:hAnsiTheme="majorHAnsi" w:cstheme="majorHAnsi"/>
                <w:b/>
                <w:bCs/>
                <w:noProof/>
                <w:sz w:val="24"/>
                <w:szCs w:val="24"/>
                <w:lang w:eastAsia="vi-VN"/>
              </w:rPr>
              <w:t>NHỮNG QUY ĐỊNH CHUNG</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_Toc42937034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1</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35" w:history="1">
            <w:r w:rsidRPr="00625BC1">
              <w:rPr>
                <w:rStyle w:val="Hyperlink"/>
                <w:rFonts w:asciiTheme="majorHAnsi" w:eastAsia="Times New Roman" w:hAnsiTheme="majorHAnsi" w:cstheme="majorHAnsi"/>
                <w:b/>
                <w:bCs/>
                <w:noProof/>
                <w:sz w:val="24"/>
                <w:szCs w:val="24"/>
                <w:lang w:eastAsia="vi-VN"/>
              </w:rPr>
              <w:t>Điều 1. Phạm vi điều chỉnh</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_Toc42937035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1</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36" w:history="1">
            <w:r w:rsidRPr="00625BC1">
              <w:rPr>
                <w:rStyle w:val="Hyperlink"/>
                <w:rFonts w:asciiTheme="majorHAnsi" w:eastAsia="Times New Roman" w:hAnsiTheme="majorHAnsi" w:cstheme="majorHAnsi"/>
                <w:b/>
                <w:bCs/>
                <w:noProof/>
                <w:sz w:val="24"/>
                <w:szCs w:val="24"/>
                <w:lang w:eastAsia="vi-VN"/>
              </w:rPr>
              <w:t>Điều 2. Đối tượng áp dụng</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_Toc42937036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1</w:t>
            </w:r>
            <w:r w:rsidRPr="00625BC1">
              <w:rPr>
                <w:rFonts w:asciiTheme="majorHAnsi" w:hAnsiTheme="majorHAnsi" w:cstheme="majorHAnsi"/>
                <w:noProof/>
                <w:webHidden/>
                <w:sz w:val="24"/>
                <w:szCs w:val="24"/>
              </w:rPr>
              <w:fldChar w:fldCharType="end"/>
            </w:r>
          </w:hyperlink>
        </w:p>
        <w:p w:rsidR="00625BC1" w:rsidRPr="00625BC1" w:rsidRDefault="00625BC1">
          <w:pPr>
            <w:pStyle w:val="TOC1"/>
            <w:tabs>
              <w:tab w:val="right" w:leader="dot" w:pos="9016"/>
            </w:tabs>
            <w:rPr>
              <w:rFonts w:asciiTheme="majorHAnsi" w:hAnsiTheme="majorHAnsi" w:cstheme="majorHAnsi"/>
              <w:noProof/>
              <w:sz w:val="24"/>
              <w:szCs w:val="24"/>
            </w:rPr>
          </w:pPr>
          <w:hyperlink w:anchor="_Toc42937037" w:history="1">
            <w:r w:rsidRPr="00625BC1">
              <w:rPr>
                <w:rStyle w:val="Hyperlink"/>
                <w:rFonts w:asciiTheme="majorHAnsi" w:eastAsia="Times New Roman" w:hAnsiTheme="majorHAnsi" w:cstheme="majorHAnsi"/>
                <w:b/>
                <w:bCs/>
                <w:noProof/>
                <w:sz w:val="24"/>
                <w:szCs w:val="24"/>
                <w:lang w:eastAsia="vi-VN"/>
              </w:rPr>
              <w:t>Chương II NHỮNG QUY ĐỊNH CỤ THỂ</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_Toc42937037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1</w:t>
            </w:r>
            <w:r w:rsidRPr="00625BC1">
              <w:rPr>
                <w:rFonts w:asciiTheme="majorHAnsi" w:hAnsiTheme="majorHAnsi" w:cstheme="majorHAnsi"/>
                <w:noProof/>
                <w:webHidden/>
                <w:sz w:val="24"/>
                <w:szCs w:val="24"/>
              </w:rPr>
              <w:fldChar w:fldCharType="end"/>
            </w:r>
          </w:hyperlink>
        </w:p>
        <w:p w:rsidR="00625BC1" w:rsidRPr="00625BC1" w:rsidRDefault="00625BC1">
          <w:pPr>
            <w:pStyle w:val="TOC2"/>
            <w:tabs>
              <w:tab w:val="right" w:leader="dot" w:pos="9016"/>
            </w:tabs>
            <w:rPr>
              <w:rFonts w:asciiTheme="majorHAnsi" w:hAnsiTheme="majorHAnsi" w:cstheme="majorHAnsi"/>
              <w:noProof/>
              <w:sz w:val="24"/>
              <w:szCs w:val="24"/>
            </w:rPr>
          </w:pPr>
          <w:hyperlink w:anchor="_Toc42937038" w:history="1">
            <w:r w:rsidRPr="00625BC1">
              <w:rPr>
                <w:rStyle w:val="Hyperlink"/>
                <w:rFonts w:asciiTheme="majorHAnsi" w:eastAsia="Times New Roman" w:hAnsiTheme="majorHAnsi" w:cstheme="majorHAnsi"/>
                <w:b/>
                <w:bCs/>
                <w:noProof/>
                <w:sz w:val="24"/>
                <w:szCs w:val="24"/>
                <w:lang w:eastAsia="vi-VN"/>
              </w:rPr>
              <w:t>Mục 1: ĐIỀU KIỆN CỦA TỔ CHỨC, CÁ NHÂN KINH DOANH BẤT ĐỘNG SẢN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_Toc42937038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1</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39" w:history="1">
            <w:r w:rsidRPr="00625BC1">
              <w:rPr>
                <w:rStyle w:val="Hyperlink"/>
                <w:rFonts w:asciiTheme="majorHAnsi" w:eastAsia="Times New Roman" w:hAnsiTheme="majorHAnsi" w:cstheme="majorHAnsi"/>
                <w:b/>
                <w:bCs/>
                <w:noProof/>
                <w:sz w:val="24"/>
                <w:szCs w:val="24"/>
                <w:lang w:eastAsia="vi-VN"/>
              </w:rPr>
              <w:t>Điều 3. Điều kiện của tổ chức, cá nhân kinh doanh bất động sản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_Toc42937039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1</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40" w:history="1">
            <w:r w:rsidRPr="00625BC1">
              <w:rPr>
                <w:rStyle w:val="Hyperlink"/>
                <w:rFonts w:asciiTheme="majorHAnsi" w:eastAsia="Times New Roman" w:hAnsiTheme="majorHAnsi" w:cstheme="majorHAnsi"/>
                <w:b/>
                <w:bCs/>
                <w:noProof/>
                <w:sz w:val="24"/>
                <w:szCs w:val="24"/>
                <w:lang w:eastAsia="vi-VN"/>
              </w:rPr>
              <w:t>Điều 4. Căn cứ xác định mức vốn pháp định của doanh nghiệp kinh doanh bất động sản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_Toc42937040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1</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41" w:history="1">
            <w:r w:rsidRPr="00625BC1">
              <w:rPr>
                <w:rStyle w:val="Hyperlink"/>
                <w:rFonts w:asciiTheme="majorHAnsi" w:eastAsia="Times New Roman" w:hAnsiTheme="majorHAnsi" w:cstheme="majorHAnsi"/>
                <w:b/>
                <w:bCs/>
                <w:noProof/>
                <w:sz w:val="24"/>
                <w:szCs w:val="24"/>
                <w:lang w:eastAsia="vi-VN"/>
              </w:rPr>
              <w:t>Điều 5. Tổ chức, hộ gia đình, cá nhân bán, chuyển nhượng, cho thuê, cho thuê mua bất động sản quy định tại Khoản 2 Điều 10 Luật Kinh doanh bất động sản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_Toc42937041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2</w:t>
            </w:r>
            <w:r w:rsidRPr="00625BC1">
              <w:rPr>
                <w:rFonts w:asciiTheme="majorHAnsi" w:hAnsiTheme="majorHAnsi" w:cstheme="majorHAnsi"/>
                <w:noProof/>
                <w:webHidden/>
                <w:sz w:val="24"/>
                <w:szCs w:val="24"/>
              </w:rPr>
              <w:fldChar w:fldCharType="end"/>
            </w:r>
          </w:hyperlink>
        </w:p>
        <w:p w:rsidR="00625BC1" w:rsidRPr="00625BC1" w:rsidRDefault="00625BC1">
          <w:pPr>
            <w:pStyle w:val="TOC2"/>
            <w:tabs>
              <w:tab w:val="right" w:leader="dot" w:pos="9016"/>
            </w:tabs>
            <w:rPr>
              <w:rFonts w:asciiTheme="majorHAnsi" w:hAnsiTheme="majorHAnsi" w:cstheme="majorHAnsi"/>
              <w:noProof/>
              <w:sz w:val="24"/>
              <w:szCs w:val="24"/>
            </w:rPr>
          </w:pPr>
          <w:hyperlink w:anchor="_Toc42937042" w:history="1">
            <w:r w:rsidRPr="00625BC1">
              <w:rPr>
                <w:rStyle w:val="Hyperlink"/>
                <w:rFonts w:asciiTheme="majorHAnsi" w:eastAsia="Times New Roman" w:hAnsiTheme="majorHAnsi" w:cstheme="majorHAnsi"/>
                <w:b/>
                <w:bCs/>
                <w:noProof/>
                <w:sz w:val="24"/>
                <w:szCs w:val="24"/>
                <w:lang w:eastAsia="vi-VN"/>
              </w:rPr>
              <w:t>Mục 2: CÁC LOẠI HỢP ĐỒNG MẪU TRONG KINH DOANH BẤT ĐỘNG SẢN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_Toc42937042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2</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43" w:history="1">
            <w:r w:rsidRPr="00625BC1">
              <w:rPr>
                <w:rStyle w:val="Hyperlink"/>
                <w:rFonts w:asciiTheme="majorHAnsi" w:eastAsia="Times New Roman" w:hAnsiTheme="majorHAnsi" w:cstheme="majorHAnsi"/>
                <w:b/>
                <w:bCs/>
                <w:noProof/>
                <w:sz w:val="24"/>
                <w:szCs w:val="24"/>
                <w:lang w:eastAsia="vi-VN"/>
              </w:rPr>
              <w:t>Điều 6. Các loại hợp đồng mẫu trong kinh doanh bất động sản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_Toc42937043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2</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44" w:history="1">
            <w:r w:rsidRPr="00625BC1">
              <w:rPr>
                <w:rStyle w:val="Hyperlink"/>
                <w:rFonts w:asciiTheme="majorHAnsi" w:eastAsia="Times New Roman" w:hAnsiTheme="majorHAnsi" w:cstheme="majorHAnsi"/>
                <w:b/>
                <w:bCs/>
                <w:noProof/>
                <w:sz w:val="24"/>
                <w:szCs w:val="24"/>
                <w:lang w:eastAsia="vi-VN"/>
              </w:rPr>
              <w:t>Điều 7. Áp dụng các loại hợp đồng mẫu trong kinh doanh bất động sản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_Toc42937044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2</w:t>
            </w:r>
            <w:r w:rsidRPr="00625BC1">
              <w:rPr>
                <w:rFonts w:asciiTheme="majorHAnsi" w:hAnsiTheme="majorHAnsi" w:cstheme="majorHAnsi"/>
                <w:noProof/>
                <w:webHidden/>
                <w:sz w:val="24"/>
                <w:szCs w:val="24"/>
              </w:rPr>
              <w:fldChar w:fldCharType="end"/>
            </w:r>
          </w:hyperlink>
        </w:p>
        <w:p w:rsidR="00625BC1" w:rsidRPr="00625BC1" w:rsidRDefault="00625BC1">
          <w:pPr>
            <w:pStyle w:val="TOC2"/>
            <w:tabs>
              <w:tab w:val="right" w:leader="dot" w:pos="9016"/>
            </w:tabs>
            <w:rPr>
              <w:rFonts w:asciiTheme="majorHAnsi" w:hAnsiTheme="majorHAnsi" w:cstheme="majorHAnsi"/>
              <w:noProof/>
              <w:sz w:val="24"/>
              <w:szCs w:val="24"/>
            </w:rPr>
          </w:pPr>
          <w:hyperlink w:anchor="_Toc42937045" w:history="1">
            <w:r w:rsidRPr="00625BC1">
              <w:rPr>
                <w:rStyle w:val="Hyperlink"/>
                <w:rFonts w:asciiTheme="majorHAnsi" w:eastAsia="Times New Roman" w:hAnsiTheme="majorHAnsi" w:cstheme="majorHAnsi"/>
                <w:b/>
                <w:bCs/>
                <w:noProof/>
                <w:sz w:val="24"/>
                <w:szCs w:val="24"/>
                <w:lang w:eastAsia="vi-VN"/>
              </w:rPr>
              <w:t>Mục 3: CHUYỂN NHƯỢNG HỢP ĐỒNG THUÊ MUA NHÀ, CÔNG TRÌNH XÂY DỰNG CÓ SẴN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_Toc42937045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3</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46" w:history="1">
            <w:r w:rsidRPr="00625BC1">
              <w:rPr>
                <w:rStyle w:val="Hyperlink"/>
                <w:rFonts w:asciiTheme="majorHAnsi" w:eastAsia="Times New Roman" w:hAnsiTheme="majorHAnsi" w:cstheme="majorHAnsi"/>
                <w:b/>
                <w:bCs/>
                <w:noProof/>
                <w:sz w:val="24"/>
                <w:szCs w:val="24"/>
                <w:lang w:eastAsia="vi-VN"/>
              </w:rPr>
              <w:t>Điều 8. Điều kiện chuyển nhượng hợp đồng thuê mua nhà, công trình xây dựng có sẵn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_Toc42937046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3</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47" w:history="1">
            <w:r w:rsidRPr="00625BC1">
              <w:rPr>
                <w:rStyle w:val="Hyperlink"/>
                <w:rFonts w:asciiTheme="majorHAnsi" w:eastAsia="Times New Roman" w:hAnsiTheme="majorHAnsi" w:cstheme="majorHAnsi"/>
                <w:b/>
                <w:bCs/>
                <w:noProof/>
                <w:sz w:val="24"/>
                <w:szCs w:val="24"/>
                <w:lang w:eastAsia="vi-VN"/>
              </w:rPr>
              <w:t>Điều 9. Trình tự, thủ tục chuyển nhượng hợp đồng thuê mua nhà, công trình xây dựng có sẵn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_Toc42937047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3</w:t>
            </w:r>
            <w:r w:rsidRPr="00625BC1">
              <w:rPr>
                <w:rFonts w:asciiTheme="majorHAnsi" w:hAnsiTheme="majorHAnsi" w:cstheme="majorHAnsi"/>
                <w:noProof/>
                <w:webHidden/>
                <w:sz w:val="24"/>
                <w:szCs w:val="24"/>
              </w:rPr>
              <w:fldChar w:fldCharType="end"/>
            </w:r>
          </w:hyperlink>
        </w:p>
        <w:p w:rsidR="00625BC1" w:rsidRPr="00625BC1" w:rsidRDefault="00625BC1">
          <w:pPr>
            <w:pStyle w:val="TOC2"/>
            <w:tabs>
              <w:tab w:val="right" w:leader="dot" w:pos="9016"/>
            </w:tabs>
            <w:rPr>
              <w:rFonts w:asciiTheme="majorHAnsi" w:hAnsiTheme="majorHAnsi" w:cstheme="majorHAnsi"/>
              <w:noProof/>
              <w:sz w:val="24"/>
              <w:szCs w:val="24"/>
            </w:rPr>
          </w:pPr>
          <w:hyperlink w:anchor="_Toc42937048" w:history="1">
            <w:r w:rsidRPr="00625BC1">
              <w:rPr>
                <w:rStyle w:val="Hyperlink"/>
                <w:rFonts w:asciiTheme="majorHAnsi" w:eastAsia="Times New Roman" w:hAnsiTheme="majorHAnsi" w:cstheme="majorHAnsi"/>
                <w:b/>
                <w:bCs/>
                <w:noProof/>
                <w:sz w:val="24"/>
                <w:szCs w:val="24"/>
                <w:lang w:eastAsia="vi-VN"/>
              </w:rPr>
              <w:t>Mục 4: CHUYỂN NHƯỢNG HỢP ĐỒNG MUA BÁN, THUÊ MUA NHÀ Ở HÌNH THÀNH TRONG TƯƠNG LAI</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_Toc42937048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5</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49" w:history="1">
            <w:r w:rsidRPr="00625BC1">
              <w:rPr>
                <w:rStyle w:val="Hyperlink"/>
                <w:rFonts w:asciiTheme="majorHAnsi" w:eastAsia="Times New Roman" w:hAnsiTheme="majorHAnsi" w:cstheme="majorHAnsi"/>
                <w:b/>
                <w:bCs/>
                <w:noProof/>
                <w:sz w:val="24"/>
                <w:szCs w:val="24"/>
                <w:lang w:eastAsia="vi-VN"/>
              </w:rPr>
              <w:t>Điều 10. Điều kiện chuyển nhượng hợp đồng mua bán, thuê mua nhà ở hình thành trong tương lai</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_Toc42937049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5</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50" w:history="1">
            <w:r w:rsidRPr="00625BC1">
              <w:rPr>
                <w:rStyle w:val="Hyperlink"/>
                <w:rFonts w:asciiTheme="majorHAnsi" w:eastAsia="Times New Roman" w:hAnsiTheme="majorHAnsi" w:cstheme="majorHAnsi"/>
                <w:b/>
                <w:bCs/>
                <w:noProof/>
                <w:sz w:val="24"/>
                <w:szCs w:val="24"/>
                <w:lang w:eastAsia="vi-VN"/>
              </w:rPr>
              <w:t>Điều 11. Trình tự, thủ tục chuyển nhượng hợp đồng mua bán, thuê mua nhà ở hình thành trong tương lai</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_Toc42937050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5</w:t>
            </w:r>
            <w:r w:rsidRPr="00625BC1">
              <w:rPr>
                <w:rFonts w:asciiTheme="majorHAnsi" w:hAnsiTheme="majorHAnsi" w:cstheme="majorHAnsi"/>
                <w:noProof/>
                <w:webHidden/>
                <w:sz w:val="24"/>
                <w:szCs w:val="24"/>
              </w:rPr>
              <w:fldChar w:fldCharType="end"/>
            </w:r>
          </w:hyperlink>
        </w:p>
        <w:p w:rsidR="00625BC1" w:rsidRPr="00625BC1" w:rsidRDefault="00625BC1">
          <w:pPr>
            <w:pStyle w:val="TOC2"/>
            <w:tabs>
              <w:tab w:val="right" w:leader="dot" w:pos="9016"/>
            </w:tabs>
            <w:rPr>
              <w:rFonts w:asciiTheme="majorHAnsi" w:hAnsiTheme="majorHAnsi" w:cstheme="majorHAnsi"/>
              <w:noProof/>
              <w:sz w:val="24"/>
              <w:szCs w:val="24"/>
            </w:rPr>
          </w:pPr>
          <w:hyperlink w:anchor="_Toc42937051" w:history="1">
            <w:r w:rsidRPr="00625BC1">
              <w:rPr>
                <w:rStyle w:val="Hyperlink"/>
                <w:rFonts w:asciiTheme="majorHAnsi" w:eastAsia="Times New Roman" w:hAnsiTheme="majorHAnsi" w:cstheme="majorHAnsi"/>
                <w:b/>
                <w:bCs/>
                <w:noProof/>
                <w:sz w:val="24"/>
                <w:szCs w:val="24"/>
                <w:lang w:eastAsia="vi-VN"/>
              </w:rPr>
              <w:t>Mục 5: TRÌNH TỰ, THỦ TỤC CHUYỂN NHƯỢNG TOÀN BỘ HOẶC MỘT PHẦN DỰ ÁN BẤT ĐỘNG SẢN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_Toc42937051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5</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52" w:history="1">
            <w:r w:rsidRPr="00625BC1">
              <w:rPr>
                <w:rStyle w:val="Hyperlink"/>
                <w:rFonts w:asciiTheme="majorHAnsi" w:eastAsia="Times New Roman" w:hAnsiTheme="majorHAnsi" w:cstheme="majorHAnsi"/>
                <w:b/>
                <w:bCs/>
                <w:noProof/>
                <w:sz w:val="24"/>
                <w:szCs w:val="24"/>
                <w:lang w:eastAsia="vi-VN"/>
              </w:rPr>
              <w:t>Điều 12. Trình tự, thủ tục chuyển nhượng toàn bộ hoặc một phần dự án do Ủy ban nhân dân cấp tỉnh, cấp huyện quyết định việc đầu tư (quyết định chủ trương đầu tư, quyết định đầu tư, văn bản chấp thuận đầu tư)</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_Toc42937052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5</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53" w:history="1">
            <w:r w:rsidRPr="00625BC1">
              <w:rPr>
                <w:rStyle w:val="Hyperlink"/>
                <w:rFonts w:asciiTheme="majorHAnsi" w:eastAsia="Times New Roman" w:hAnsiTheme="majorHAnsi" w:cstheme="majorHAnsi"/>
                <w:b/>
                <w:bCs/>
                <w:noProof/>
                <w:sz w:val="24"/>
                <w:szCs w:val="24"/>
                <w:lang w:eastAsia="vi-VN"/>
              </w:rPr>
              <w:t>Điều 13. Trình tự, thủ tục chuyển nhượng toàn bộ hoặc một phần dự án do Thủ tướng Chính phủ quyết định việc đầu tư (quyết định chủ trương đầu tư, quyết định đầu tư, văn bản chấp thuận đầu tư)</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_Toc42937053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7</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54" w:history="1">
            <w:r w:rsidRPr="00625BC1">
              <w:rPr>
                <w:rStyle w:val="Hyperlink"/>
                <w:rFonts w:asciiTheme="majorHAnsi" w:eastAsia="Times New Roman" w:hAnsiTheme="majorHAnsi" w:cstheme="majorHAnsi"/>
                <w:b/>
                <w:bCs/>
                <w:noProof/>
                <w:sz w:val="24"/>
                <w:szCs w:val="24"/>
                <w:lang w:eastAsia="vi-VN"/>
              </w:rPr>
              <w:t>Điều 14. Thẩm định và cho ý kiến về hồ sơ chuyển nhượng toàn bộ hoặc một phần dự án</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_Toc42937054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7</w:t>
            </w:r>
            <w:r w:rsidRPr="00625BC1">
              <w:rPr>
                <w:rFonts w:asciiTheme="majorHAnsi" w:hAnsiTheme="majorHAnsi" w:cstheme="majorHAnsi"/>
                <w:noProof/>
                <w:webHidden/>
                <w:sz w:val="24"/>
                <w:szCs w:val="24"/>
              </w:rPr>
              <w:fldChar w:fldCharType="end"/>
            </w:r>
          </w:hyperlink>
        </w:p>
        <w:p w:rsidR="00625BC1" w:rsidRPr="00625BC1" w:rsidRDefault="00625BC1">
          <w:pPr>
            <w:pStyle w:val="TOC1"/>
            <w:tabs>
              <w:tab w:val="right" w:leader="dot" w:pos="9016"/>
            </w:tabs>
            <w:rPr>
              <w:rFonts w:asciiTheme="majorHAnsi" w:hAnsiTheme="majorHAnsi" w:cstheme="majorHAnsi"/>
              <w:noProof/>
              <w:sz w:val="24"/>
              <w:szCs w:val="24"/>
            </w:rPr>
          </w:pPr>
          <w:hyperlink w:anchor="_Toc42937055" w:history="1">
            <w:r w:rsidRPr="00625BC1">
              <w:rPr>
                <w:rStyle w:val="Hyperlink"/>
                <w:rFonts w:asciiTheme="majorHAnsi" w:eastAsia="Times New Roman" w:hAnsiTheme="majorHAnsi" w:cstheme="majorHAnsi"/>
                <w:b/>
                <w:bCs/>
                <w:noProof/>
                <w:sz w:val="24"/>
                <w:szCs w:val="24"/>
                <w:lang w:eastAsia="vi-VN"/>
              </w:rPr>
              <w:t>Chương III ĐIỀU KHOẢN THI HÀNH</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_Toc42937055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8</w:t>
            </w:r>
            <w:r w:rsidRPr="00625BC1">
              <w:rPr>
                <w:rFonts w:asciiTheme="majorHAnsi" w:hAnsiTheme="majorHAnsi" w:cstheme="majorHAnsi"/>
                <w:noProof/>
                <w:webHidden/>
                <w:sz w:val="24"/>
                <w:szCs w:val="24"/>
              </w:rPr>
              <w:fldChar w:fldCharType="end"/>
            </w:r>
          </w:hyperlink>
          <w:bookmarkStart w:id="62" w:name="_GoBack"/>
          <w:bookmarkEnd w:id="62"/>
        </w:p>
        <w:p w:rsidR="00625BC1" w:rsidRPr="00625BC1" w:rsidRDefault="00625BC1">
          <w:pPr>
            <w:pStyle w:val="TOC3"/>
            <w:tabs>
              <w:tab w:val="right" w:leader="dot" w:pos="9016"/>
            </w:tabs>
            <w:rPr>
              <w:rFonts w:asciiTheme="majorHAnsi" w:hAnsiTheme="majorHAnsi" w:cstheme="majorHAnsi"/>
              <w:noProof/>
              <w:sz w:val="24"/>
              <w:szCs w:val="24"/>
            </w:rPr>
          </w:pPr>
          <w:hyperlink w:anchor="_Toc42937056" w:history="1">
            <w:r w:rsidRPr="00625BC1">
              <w:rPr>
                <w:rStyle w:val="Hyperlink"/>
                <w:rFonts w:asciiTheme="majorHAnsi" w:eastAsia="Times New Roman" w:hAnsiTheme="majorHAnsi" w:cstheme="majorHAnsi"/>
                <w:b/>
                <w:bCs/>
                <w:noProof/>
                <w:sz w:val="24"/>
                <w:szCs w:val="24"/>
                <w:lang w:eastAsia="vi-VN"/>
              </w:rPr>
              <w:t>Điều 15. Hiệu lực thi hành</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_Toc42937056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8</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57" w:history="1">
            <w:r w:rsidRPr="00625BC1">
              <w:rPr>
                <w:rStyle w:val="Hyperlink"/>
                <w:rFonts w:asciiTheme="majorHAnsi" w:eastAsia="Times New Roman" w:hAnsiTheme="majorHAnsi" w:cstheme="majorHAnsi"/>
                <w:b/>
                <w:bCs/>
                <w:noProof/>
                <w:sz w:val="24"/>
                <w:szCs w:val="24"/>
                <w:lang w:eastAsia="vi-VN"/>
              </w:rPr>
              <w:t>Điều 16. Xử lý chuyển tiếp</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_Toc42937057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8</w:t>
            </w:r>
            <w:r w:rsidRPr="00625BC1">
              <w:rPr>
                <w:rFonts w:asciiTheme="majorHAnsi" w:hAnsiTheme="majorHAnsi" w:cstheme="majorHAnsi"/>
                <w:noProof/>
                <w:webHidden/>
                <w:sz w:val="24"/>
                <w:szCs w:val="24"/>
              </w:rPr>
              <w:fldChar w:fldCharType="end"/>
            </w:r>
          </w:hyperlink>
        </w:p>
        <w:p w:rsidR="00625BC1" w:rsidRPr="00625BC1" w:rsidRDefault="00625BC1">
          <w:pPr>
            <w:pStyle w:val="TOC3"/>
            <w:tabs>
              <w:tab w:val="right" w:leader="dot" w:pos="9016"/>
            </w:tabs>
            <w:rPr>
              <w:rFonts w:asciiTheme="majorHAnsi" w:hAnsiTheme="majorHAnsi" w:cstheme="majorHAnsi"/>
              <w:noProof/>
              <w:sz w:val="24"/>
              <w:szCs w:val="24"/>
            </w:rPr>
          </w:pPr>
          <w:hyperlink w:anchor="_Toc42937058" w:history="1">
            <w:r w:rsidRPr="00625BC1">
              <w:rPr>
                <w:rStyle w:val="Hyperlink"/>
                <w:rFonts w:asciiTheme="majorHAnsi" w:eastAsia="Times New Roman" w:hAnsiTheme="majorHAnsi" w:cstheme="majorHAnsi"/>
                <w:b/>
                <w:bCs/>
                <w:noProof/>
                <w:sz w:val="24"/>
                <w:szCs w:val="24"/>
                <w:lang w:eastAsia="vi-VN"/>
              </w:rPr>
              <w:t>Điều 17. Trách nhiệm thi hành</w:t>
            </w:r>
            <w:r w:rsidRPr="00625BC1">
              <w:rPr>
                <w:rFonts w:asciiTheme="majorHAnsi" w:hAnsiTheme="majorHAnsi" w:cstheme="majorHAnsi"/>
                <w:noProof/>
                <w:webHidden/>
                <w:sz w:val="24"/>
                <w:szCs w:val="24"/>
              </w:rPr>
              <w:tab/>
            </w:r>
            <w:r w:rsidRPr="00625BC1">
              <w:rPr>
                <w:rFonts w:asciiTheme="majorHAnsi" w:hAnsiTheme="majorHAnsi" w:cstheme="majorHAnsi"/>
                <w:noProof/>
                <w:webHidden/>
                <w:sz w:val="24"/>
                <w:szCs w:val="24"/>
              </w:rPr>
              <w:fldChar w:fldCharType="begin"/>
            </w:r>
            <w:r w:rsidRPr="00625BC1">
              <w:rPr>
                <w:rFonts w:asciiTheme="majorHAnsi" w:hAnsiTheme="majorHAnsi" w:cstheme="majorHAnsi"/>
                <w:noProof/>
                <w:webHidden/>
                <w:sz w:val="24"/>
                <w:szCs w:val="24"/>
              </w:rPr>
              <w:instrText xml:space="preserve"> PAGEREF _Toc42937058 \h </w:instrText>
            </w:r>
            <w:r w:rsidRPr="00625BC1">
              <w:rPr>
                <w:rFonts w:asciiTheme="majorHAnsi" w:hAnsiTheme="majorHAnsi" w:cstheme="majorHAnsi"/>
                <w:noProof/>
                <w:webHidden/>
                <w:sz w:val="24"/>
                <w:szCs w:val="24"/>
              </w:rPr>
            </w:r>
            <w:r w:rsidRPr="00625BC1">
              <w:rPr>
                <w:rFonts w:asciiTheme="majorHAnsi" w:hAnsiTheme="majorHAnsi" w:cstheme="majorHAnsi"/>
                <w:noProof/>
                <w:webHidden/>
                <w:sz w:val="24"/>
                <w:szCs w:val="24"/>
              </w:rPr>
              <w:fldChar w:fldCharType="separate"/>
            </w:r>
            <w:r w:rsidRPr="00625BC1">
              <w:rPr>
                <w:rFonts w:asciiTheme="majorHAnsi" w:hAnsiTheme="majorHAnsi" w:cstheme="majorHAnsi"/>
                <w:noProof/>
                <w:webHidden/>
                <w:sz w:val="24"/>
                <w:szCs w:val="24"/>
              </w:rPr>
              <w:t>8</w:t>
            </w:r>
            <w:r w:rsidRPr="00625BC1">
              <w:rPr>
                <w:rFonts w:asciiTheme="majorHAnsi" w:hAnsiTheme="majorHAnsi" w:cstheme="majorHAnsi"/>
                <w:noProof/>
                <w:webHidden/>
                <w:sz w:val="24"/>
                <w:szCs w:val="24"/>
              </w:rPr>
              <w:fldChar w:fldCharType="end"/>
            </w:r>
          </w:hyperlink>
        </w:p>
        <w:p w:rsidR="00625BC1" w:rsidRPr="00625BC1" w:rsidRDefault="00625BC1">
          <w:pPr>
            <w:rPr>
              <w:rFonts w:asciiTheme="majorHAnsi" w:hAnsiTheme="majorHAnsi" w:cstheme="majorHAnsi"/>
              <w:sz w:val="24"/>
              <w:szCs w:val="24"/>
            </w:rPr>
          </w:pPr>
          <w:r w:rsidRPr="00625BC1">
            <w:rPr>
              <w:rFonts w:asciiTheme="majorHAnsi" w:hAnsiTheme="majorHAnsi" w:cstheme="majorHAnsi"/>
              <w:b/>
              <w:bCs/>
              <w:noProof/>
              <w:sz w:val="24"/>
              <w:szCs w:val="24"/>
            </w:rPr>
            <w:lastRenderedPageBreak/>
            <w:fldChar w:fldCharType="end"/>
          </w:r>
        </w:p>
      </w:sdtContent>
    </w:sdt>
    <w:p w:rsidR="00806A1D" w:rsidRPr="00806A1D" w:rsidRDefault="00806A1D" w:rsidP="00806A1D">
      <w:pPr>
        <w:shd w:val="clear" w:color="auto" w:fill="FFFFFF"/>
        <w:spacing w:before="120" w:after="120" w:line="234" w:lineRule="atLeast"/>
        <w:rPr>
          <w:rFonts w:asciiTheme="majorHAnsi" w:eastAsia="Times New Roman" w:hAnsiTheme="majorHAnsi" w:cstheme="majorHAnsi"/>
          <w:color w:val="000000"/>
          <w:sz w:val="24"/>
          <w:szCs w:val="24"/>
          <w:lang w:eastAsia="vi-VN"/>
        </w:rPr>
      </w:pPr>
    </w:p>
    <w:p w:rsidR="003E1B80" w:rsidRPr="00625BC1" w:rsidRDefault="00C81190">
      <w:pPr>
        <w:rPr>
          <w:rFonts w:asciiTheme="majorHAnsi" w:hAnsiTheme="majorHAnsi" w:cstheme="majorHAnsi"/>
          <w:sz w:val="24"/>
          <w:szCs w:val="24"/>
        </w:rPr>
      </w:pPr>
    </w:p>
    <w:sectPr w:rsidR="003E1B80" w:rsidRPr="00625BC1" w:rsidSect="00806A1D">
      <w:footerReference w:type="default" r:id="rId8"/>
      <w:pgSz w:w="11906" w:h="16838"/>
      <w:pgMar w:top="873" w:right="1440" w:bottom="873"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190" w:rsidRDefault="00C81190" w:rsidP="00806A1D">
      <w:pPr>
        <w:spacing w:after="0" w:line="240" w:lineRule="auto"/>
      </w:pPr>
      <w:r>
        <w:separator/>
      </w:r>
    </w:p>
  </w:endnote>
  <w:endnote w:type="continuationSeparator" w:id="0">
    <w:p w:rsidR="00C81190" w:rsidRDefault="00C81190" w:rsidP="0080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0890673"/>
      <w:docPartObj>
        <w:docPartGallery w:val="Page Numbers (Bottom of Page)"/>
        <w:docPartUnique/>
      </w:docPartObj>
    </w:sdtPr>
    <w:sdtEndPr>
      <w:rPr>
        <w:noProof/>
      </w:rPr>
    </w:sdtEndPr>
    <w:sdtContent>
      <w:p w:rsidR="00806A1D" w:rsidRDefault="00806A1D">
        <w:pPr>
          <w:pStyle w:val="Footer"/>
          <w:jc w:val="right"/>
        </w:pPr>
        <w:r>
          <w:fldChar w:fldCharType="begin"/>
        </w:r>
        <w:r>
          <w:instrText xml:space="preserve"> PAGE   \* MERGEFORMAT </w:instrText>
        </w:r>
        <w:r>
          <w:fldChar w:fldCharType="separate"/>
        </w:r>
        <w:r w:rsidR="00625BC1">
          <w:rPr>
            <w:noProof/>
          </w:rPr>
          <w:t>10</w:t>
        </w:r>
        <w:r>
          <w:rPr>
            <w:noProof/>
          </w:rPr>
          <w:fldChar w:fldCharType="end"/>
        </w:r>
      </w:p>
    </w:sdtContent>
  </w:sdt>
  <w:p w:rsidR="00806A1D" w:rsidRDefault="00806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190" w:rsidRDefault="00C81190" w:rsidP="00806A1D">
      <w:pPr>
        <w:spacing w:after="0" w:line="240" w:lineRule="auto"/>
      </w:pPr>
      <w:r>
        <w:separator/>
      </w:r>
    </w:p>
  </w:footnote>
  <w:footnote w:type="continuationSeparator" w:id="0">
    <w:p w:rsidR="00C81190" w:rsidRDefault="00C81190" w:rsidP="00806A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1D"/>
    <w:rsid w:val="00353461"/>
    <w:rsid w:val="00574C2E"/>
    <w:rsid w:val="00625BC1"/>
    <w:rsid w:val="00806A1D"/>
    <w:rsid w:val="00C811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C4A5"/>
  <w15:chartTrackingRefBased/>
  <w15:docId w15:val="{2E839D48-456F-4BC8-9C8E-AAA6C52B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6A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06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6A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A1D"/>
    <w:pPr>
      <w:spacing w:before="100" w:beforeAutospacing="1" w:after="100" w:afterAutospacing="1" w:line="240" w:lineRule="auto"/>
    </w:pPr>
    <w:rPr>
      <w:rFonts w:eastAsia="Times New Roman" w:cs="Times New Roman"/>
      <w:sz w:val="24"/>
      <w:szCs w:val="24"/>
      <w:lang w:eastAsia="vi-VN"/>
    </w:rPr>
  </w:style>
  <w:style w:type="character" w:styleId="Hyperlink">
    <w:name w:val="Hyperlink"/>
    <w:basedOn w:val="DefaultParagraphFont"/>
    <w:uiPriority w:val="99"/>
    <w:unhideWhenUsed/>
    <w:rsid w:val="00806A1D"/>
    <w:rPr>
      <w:color w:val="0000FF"/>
      <w:u w:val="single"/>
    </w:rPr>
  </w:style>
  <w:style w:type="paragraph" w:styleId="Header">
    <w:name w:val="header"/>
    <w:basedOn w:val="Normal"/>
    <w:link w:val="HeaderChar"/>
    <w:uiPriority w:val="99"/>
    <w:unhideWhenUsed/>
    <w:rsid w:val="00806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A1D"/>
  </w:style>
  <w:style w:type="paragraph" w:styleId="Footer">
    <w:name w:val="footer"/>
    <w:basedOn w:val="Normal"/>
    <w:link w:val="FooterChar"/>
    <w:uiPriority w:val="99"/>
    <w:unhideWhenUsed/>
    <w:rsid w:val="00806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A1D"/>
  </w:style>
  <w:style w:type="character" w:customStyle="1" w:styleId="Heading1Char">
    <w:name w:val="Heading 1 Char"/>
    <w:basedOn w:val="DefaultParagraphFont"/>
    <w:link w:val="Heading1"/>
    <w:uiPriority w:val="9"/>
    <w:rsid w:val="00806A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06A1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06A1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25BC1"/>
    <w:pPr>
      <w:outlineLvl w:val="9"/>
    </w:pPr>
    <w:rPr>
      <w:lang w:val="en-US"/>
    </w:rPr>
  </w:style>
  <w:style w:type="paragraph" w:styleId="TOC1">
    <w:name w:val="toc 1"/>
    <w:basedOn w:val="Normal"/>
    <w:next w:val="Normal"/>
    <w:autoRedefine/>
    <w:uiPriority w:val="39"/>
    <w:unhideWhenUsed/>
    <w:rsid w:val="00625BC1"/>
    <w:pPr>
      <w:spacing w:after="100"/>
    </w:pPr>
  </w:style>
  <w:style w:type="paragraph" w:styleId="TOC3">
    <w:name w:val="toc 3"/>
    <w:basedOn w:val="Normal"/>
    <w:next w:val="Normal"/>
    <w:autoRedefine/>
    <w:uiPriority w:val="39"/>
    <w:unhideWhenUsed/>
    <w:rsid w:val="00625BC1"/>
    <w:pPr>
      <w:spacing w:after="100"/>
      <w:ind w:left="560"/>
    </w:pPr>
  </w:style>
  <w:style w:type="paragraph" w:styleId="TOC2">
    <w:name w:val="toc 2"/>
    <w:basedOn w:val="Normal"/>
    <w:next w:val="Normal"/>
    <w:autoRedefine/>
    <w:uiPriority w:val="39"/>
    <w:unhideWhenUsed/>
    <w:rsid w:val="00625BC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53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huvienphapluat.vn/van-ban/doanh-nghiep/nghi-dinh-153-2007-nd-cp-huong-dan-luat-kinh-doanh-bat-dong-san-56733.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78EFC6E-0443-4201-82C5-8FBD009A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4088</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2020-06-13T03:33:00Z</dcterms:created>
  <dcterms:modified xsi:type="dcterms:W3CDTF">2020-06-13T03:37:00Z</dcterms:modified>
</cp:coreProperties>
</file>