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Project Roadmap</w:t>
      </w:r>
    </w:p>
    <w:p>
      <w:pPr>
        <w:spacing w:after="400"/>
      </w:pPr>
      <w:r>
        <w:rPr>
          <w:i/>
          <w:iCs/>
          <w:color w:val="555555"/>
        </w:rPr>
        <w:t xml:space="preserve">Retail Discount vs. Profit Analysis — Superstore Dataset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20"/>
      </w:pPr>
      <w:r>
        <w:t xml:space="preserve">Determine which discount levels help profit, which hurt it, and what discount policy the business should adopt — supported by evidence the client can verify independently, not by assumption.</w:t>
      </w:r>
    </w:p>
    <w:p>
      <w:pPr>
        <w:pStyle w:val="Heading1"/>
        <w:spacing w:after="150" w:before="300"/>
      </w:pPr>
      <w:r>
        <w:t xml:space="preserve">2. Guiding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360° lens: examine the discount-profit relationship across time, geography, product, customer, and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In-depth over surface: every number is paired with context (order count, margin %) and a plain-language reason.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Root-cause discipline: confirm the pattern is statistically real, find where it concentrates, cross-check for confounding factors, then conclude.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over assumption: no hedging language (“maybe”, “it may be”) — every claim is backed by a query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Stakeholder-aware: findings are framed for who will act on them (CEO, Sales, Finance, Category Manager, Marketing, Regional Head).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Self-serve dashboard: every visual answers what, so what, and the likely follow-up question — without needing a narrator.</w:t>
      </w:r>
    </w:p>
    <w:p>
      <w:pPr>
        <w:pStyle w:val="Heading1"/>
        <w:spacing w:after="150" w:before="300"/>
      </w:pPr>
      <w:r>
        <w:t xml:space="preserve">3. Sequence of Work — 5 Dives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600"/>
      </w:tblGrid>
      <w:tr>
        <w:trPr>
          <w:tblHeader/>
        </w:trPr>
        <w:tc>
          <w:tcPr>
            <w:tcW w:type="dxa" w:w="24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Dive</w:t>
            </w:r>
          </w:p>
        </w:tc>
        <w:tc>
          <w:tcPr>
            <w:tcW w:type="dxa" w:w="34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6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Questions</w:t>
            </w:r>
          </w:p>
        </w:tc>
      </w:tr>
      <w:tr>
        <w:tc>
          <w:tcPr>
            <w:tcW w:type="dxa" w:w="2400"/>
          </w:tcPr>
          <w:p>
            <w:r>
              <w:t xml:space="preserve">Dive 1 — Surface</w:t>
            </w:r>
          </w:p>
        </w:tc>
        <w:tc>
          <w:tcPr>
            <w:tcW w:type="dxa" w:w="3400"/>
          </w:tcPr>
          <w:p>
            <w:r>
              <w:t xml:space="preserve">Overall discount tiers</w:t>
            </w:r>
          </w:p>
        </w:tc>
        <w:tc>
          <w:tcPr>
            <w:tcW w:type="dxa" w:w="3600"/>
          </w:tcPr>
          <w:p>
            <w:r>
              <w:t xml:space="preserve">MySQL Q1</w:t>
            </w:r>
          </w:p>
        </w:tc>
      </w:tr>
      <w:tr>
        <w:tc>
          <w:tcPr>
            <w:tcW w:type="dxa" w:w="2400"/>
          </w:tcPr>
          <w:p>
            <w:r>
              <w:t xml:space="preserve">Dive 2 — Where</w:t>
            </w:r>
          </w:p>
        </w:tc>
        <w:tc>
          <w:tcPr>
            <w:tcW w:type="dxa" w:w="3400"/>
          </w:tcPr>
          <w:p>
            <w:r>
              <w:t xml:space="preserve">Region / State</w:t>
            </w:r>
          </w:p>
        </w:tc>
        <w:tc>
          <w:tcPr>
            <w:tcW w:type="dxa" w:w="3600"/>
          </w:tcPr>
          <w:p>
            <w:r>
              <w:t xml:space="preserve">MySQL Q2, Q3</w:t>
            </w:r>
          </w:p>
        </w:tc>
      </w:tr>
      <w:tr>
        <w:tc>
          <w:tcPr>
            <w:tcW w:type="dxa" w:w="2400"/>
          </w:tcPr>
          <w:p>
            <w:r>
              <w:t xml:space="preserve">Dive 3 — What</w:t>
            </w:r>
          </w:p>
        </w:tc>
        <w:tc>
          <w:tcPr>
            <w:tcW w:type="dxa" w:w="3400"/>
          </w:tcPr>
          <w:p>
            <w:r>
              <w:t xml:space="preserve">Category / Sub-Category</w:t>
            </w:r>
          </w:p>
        </w:tc>
        <w:tc>
          <w:tcPr>
            <w:tcW w:type="dxa" w:w="3600"/>
          </w:tcPr>
          <w:p>
            <w:r>
              <w:t xml:space="preserve">Python Q2</w:t>
            </w:r>
          </w:p>
        </w:tc>
      </w:tr>
      <w:tr>
        <w:tc>
          <w:tcPr>
            <w:tcW w:type="dxa" w:w="2400"/>
          </w:tcPr>
          <w:p>
            <w:r>
              <w:t xml:space="preserve">Dive 4 — How Much</w:t>
            </w:r>
          </w:p>
        </w:tc>
        <w:tc>
          <w:tcPr>
            <w:tcW w:type="dxa" w:w="3400"/>
          </w:tcPr>
          <w:p>
            <w:r>
              <w:t xml:space="preserve">Correlation, elasticity, significance</w:t>
            </w:r>
          </w:p>
        </w:tc>
        <w:tc>
          <w:tcPr>
            <w:tcW w:type="dxa" w:w="3600"/>
          </w:tcPr>
          <w:p>
            <w:r>
              <w:t xml:space="preserve">Python Q1, Q3, Q3b (A/B test)</w:t>
            </w:r>
          </w:p>
        </w:tc>
      </w:tr>
      <w:tr>
        <w:tc>
          <w:tcPr>
            <w:tcW w:type="dxa" w:w="2400"/>
          </w:tcPr>
          <w:p>
            <w:r>
              <w:t xml:space="preserve">Dive 5 — Who</w:t>
            </w:r>
          </w:p>
        </w:tc>
        <w:tc>
          <w:tcPr>
            <w:tcW w:type="dxa" w:w="3400"/>
          </w:tcPr>
          <w:p>
            <w:r>
              <w:t xml:space="preserve">Customers</w:t>
            </w:r>
          </w:p>
        </w:tc>
        <w:tc>
          <w:tcPr>
            <w:tcW w:type="dxa" w:w="3600"/>
          </w:tcPr>
          <w:p>
            <w:r>
              <w:t xml:space="preserve">MySQL Q4, Python Q5</w:t>
            </w:r>
          </w:p>
        </w:tc>
      </w:tr>
      <w:tr>
        <w:tc>
          <w:tcPr>
            <w:tcW w:type="dxa" w:w="2400"/>
          </w:tcPr>
          <w:p>
            <w:r>
              <w:t xml:space="preserve">Extra — Operational</w:t>
            </w:r>
          </w:p>
        </w:tc>
        <w:tc>
          <w:tcPr>
            <w:tcW w:type="dxa" w:w="3400"/>
          </w:tcPr>
          <w:p>
            <w:r>
              <w:t xml:space="preserve">Time trend &amp; fulfillment</w:t>
            </w:r>
          </w:p>
        </w:tc>
        <w:tc>
          <w:tcPr>
            <w:tcW w:type="dxa" w:w="3600"/>
          </w:tcPr>
          <w:p>
            <w:r>
              <w:t xml:space="preserve">MySQL Q5, Q6</w:t>
            </w:r>
          </w:p>
        </w:tc>
      </w:tr>
      <w:tr>
        <w:tc>
          <w:tcPr>
            <w:tcW w:type="dxa" w:w="2400"/>
          </w:tcPr>
          <w:p>
            <w:r>
              <w:t xml:space="preserve">Root Cause + Recs</w:t>
            </w:r>
          </w:p>
        </w:tc>
        <w:tc>
          <w:tcPr>
            <w:tcW w:type="dxa" w:w="3400"/>
          </w:tcPr>
          <w:p>
            <w:r>
              <w:t xml:space="preserve">Cap simulation, Pareto</w:t>
            </w:r>
          </w:p>
        </w:tc>
        <w:tc>
          <w:tcPr>
            <w:tcW w:type="dxa" w:w="3600"/>
          </w:tcPr>
          <w:p>
            <w:r>
              <w:t xml:space="preserve">Python Q4, Q6</w:t>
            </w:r>
          </w:p>
        </w:tc>
      </w:tr>
    </w:tbl>
    <w:p>
      <w:pPr>
        <w:pStyle w:val="Heading1"/>
        <w:spacing w:after="150" w:before="300"/>
      </w:pPr>
      <w:r>
        <w:t xml:space="preserve">4. Tooling</w:t>
      </w:r>
    </w:p>
    <w:p>
      <w:pPr>
        <w:spacing w:after="120"/>
      </w:pPr>
      <w:r>
        <w:t xml:space="preserve">Python (pandas) run directly against the CSV. MySQL-style logic is translated into Python so results are available immediately; a MySQL database can be added later if required.</w:t>
      </w:r>
    </w:p>
    <w:p>
      <w:pPr>
        <w:pStyle w:val="Heading1"/>
        <w:spacing w:after="150" w:before="300"/>
      </w:pPr>
      <w:r>
        <w:t xml:space="preserve">5. Output Standard —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Result: the number(s), computed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Context: order count and share, so scale is clear.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/ rate: not just totals — profit as a percentage of sales.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Why: the plain-language reason behind the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it matters to: which stakeholder acts on this finding.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implication: what this becomes as a chart, filter, or tooltip.</w:t>
      </w:r>
    </w:p>
    <w:p>
      <w:pPr>
        <w:pStyle w:val="Heading1"/>
        <w:spacing w:after="150" w:before="300"/>
      </w:pPr>
      <w:r>
        <w:t xml:space="preserve">6. Deliverables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800"/>
      </w:tblGrid>
      <w:tr>
        <w:trPr>
          <w:tblHeader/>
        </w:trPr>
        <w:tc>
          <w:tcPr>
            <w:tcW w:type="dxa" w:w="9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7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800"/>
            <w:shd w:fill="1F4E5F" w:color="auto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5700"/>
          </w:tcPr>
          <w:p>
            <w:r>
              <w:t xml:space="preserve">Project Roadmap (this document)</w:t>
            </w:r>
          </w:p>
        </w:tc>
        <w:tc>
          <w:tcPr>
            <w:tcW w:type="dxa" w:w="2800"/>
          </w:tcPr>
          <w:p>
            <w:r>
              <w:t xml:space="preserve">Word / PPT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5700"/>
          </w:tcPr>
          <w:p>
            <w:r>
              <w:t xml:space="preserve">Dataset Details</w:t>
            </w:r>
          </w:p>
        </w:tc>
        <w:tc>
          <w:tcPr>
            <w:tcW w:type="dxa" w:w="2800"/>
          </w:tcPr>
          <w:p>
            <w:r>
              <w:t xml:space="preserve">Word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5700"/>
          </w:tcPr>
          <w:p>
            <w:r>
              <w:t xml:space="preserve">Full Questions List</w:t>
            </w:r>
          </w:p>
        </w:tc>
        <w:tc>
          <w:tcPr>
            <w:tcW w:type="dxa" w:w="2800"/>
          </w:tcPr>
          <w:p>
            <w:r>
              <w:t xml:space="preserve">Word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5700"/>
          </w:tcPr>
          <w:p>
            <w:r>
              <w:t xml:space="preserve">Question-by-question analysis (12 total)</w:t>
            </w:r>
          </w:p>
        </w:tc>
        <w:tc>
          <w:tcPr>
            <w:tcW w:type="dxa" w:w="2800"/>
          </w:tcPr>
          <w:p>
            <w:r>
              <w:t xml:space="preserve">Notebook / Word</w:t>
            </w:r>
          </w:p>
        </w:tc>
      </w:tr>
      <w:tr>
        <w:tc>
          <w:tcPr>
            <w:tcW w:type="dxa" w:w="900"/>
          </w:tcPr>
          <w:p>
            <w:r>
              <w:t xml:space="preserve">5</w:t>
            </w:r>
          </w:p>
        </w:tc>
        <w:tc>
          <w:tcPr>
            <w:tcW w:type="dxa" w:w="5700"/>
          </w:tcPr>
          <w:p>
            <w:r>
              <w:t xml:space="preserve">Final Dashboard with drill-downs &amp; recommendation page</w:t>
            </w:r>
          </w:p>
        </w:tc>
        <w:tc>
          <w:tcPr>
            <w:tcW w:type="dxa" w:w="2800"/>
          </w:tcPr>
          <w:p>
            <w:r>
              <w:t xml:space="preserve">Power BI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2026-08-31T14:12:27.832Z</dcterms:created>
  <dcterms:modified xsi:type="dcterms:W3CDTF">2026-08-31T14:12:27.846Z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