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3004A4" w14:textId="77777777" w:rsidR="00C64916" w:rsidRDefault="00000000">
      <w:pPr>
        <w:spacing w:after="200" w:line="276" w:lineRule="auto"/>
        <w:jc w:val="center"/>
        <w:rPr>
          <w:rFonts w:ascii="Arial" w:eastAsia="Arial" w:hAnsi="Arial" w:cs="Arial"/>
          <w:b/>
          <w:sz w:val="32"/>
        </w:rPr>
      </w:pPr>
      <w:r>
        <w:rPr>
          <w:rFonts w:ascii="Arial" w:eastAsia="Arial" w:hAnsi="Arial" w:cs="Arial"/>
          <w:b/>
          <w:sz w:val="32"/>
        </w:rPr>
        <w:t xml:space="preserve">Exploratory Data Analysis (EDA) Summary </w:t>
      </w:r>
      <w:r>
        <w:rPr>
          <w:rFonts w:ascii="Cambria" w:eastAsia="Cambria" w:hAnsi="Cambria" w:cs="Cambria"/>
          <w:sz w:val="22"/>
        </w:rPr>
        <w:br/>
      </w:r>
      <w:r>
        <w:rPr>
          <w:rFonts w:ascii="Arial" w:eastAsia="Arial" w:hAnsi="Arial" w:cs="Arial"/>
          <w:b/>
          <w:sz w:val="32"/>
        </w:rPr>
        <w:t>Report Template</w:t>
      </w:r>
    </w:p>
    <w:p w14:paraId="722F0980" w14:textId="77777777" w:rsidR="00C64916" w:rsidRDefault="00000000">
      <w:pPr>
        <w:spacing w:after="200" w:line="276" w:lineRule="auto"/>
        <w:rPr>
          <w:rFonts w:ascii="Arial" w:eastAsia="Arial" w:hAnsi="Arial" w:cs="Arial"/>
          <w:sz w:val="22"/>
        </w:rPr>
      </w:pPr>
      <w:r>
        <w:rPr>
          <w:rFonts w:ascii="Cambria" w:eastAsia="Cambria" w:hAnsi="Cambria" w:cs="Cambria"/>
          <w:sz w:val="22"/>
        </w:rPr>
        <w:br/>
      </w:r>
    </w:p>
    <w:p w14:paraId="39690C9D" w14:textId="77777777" w:rsidR="00AE41C0" w:rsidRPr="00AE41C0" w:rsidRDefault="00AE41C0" w:rsidP="00AE41C0">
      <w:pPr>
        <w:spacing w:after="200" w:line="276" w:lineRule="auto"/>
        <w:rPr>
          <w:rFonts w:ascii="Arial" w:eastAsia="Arial" w:hAnsi="Arial" w:cs="Arial"/>
          <w:b/>
          <w:bCs/>
        </w:rPr>
      </w:pPr>
      <w:r w:rsidRPr="00AE41C0">
        <w:rPr>
          <w:rFonts w:ascii="Arial" w:eastAsia="Arial" w:hAnsi="Arial" w:cs="Arial"/>
          <w:b/>
          <w:bCs/>
        </w:rPr>
        <w:t>1. Introduction</w:t>
      </w:r>
    </w:p>
    <w:p w14:paraId="5B14B0F4" w14:textId="77777777" w:rsidR="009130E9" w:rsidRDefault="009130E9" w:rsidP="00AE41C0">
      <w:pPr>
        <w:spacing w:after="200" w:line="276" w:lineRule="auto"/>
        <w:rPr>
          <w:rFonts w:ascii="Arial" w:eastAsia="Arial" w:hAnsi="Arial" w:cs="Arial"/>
        </w:rPr>
      </w:pPr>
      <w:r w:rsidRPr="009130E9">
        <w:rPr>
          <w:rFonts w:ascii="Arial" w:eastAsia="Arial" w:hAnsi="Arial" w:cs="Arial"/>
        </w:rPr>
        <w:t xml:space="preserve">This document provides an exploratory analysis of </w:t>
      </w:r>
      <w:proofErr w:type="spellStart"/>
      <w:r w:rsidRPr="009130E9">
        <w:rPr>
          <w:rFonts w:ascii="Arial" w:eastAsia="Arial" w:hAnsi="Arial" w:cs="Arial"/>
        </w:rPr>
        <w:t>Geldium’s</w:t>
      </w:r>
      <w:proofErr w:type="spellEnd"/>
      <w:r w:rsidRPr="009130E9">
        <w:rPr>
          <w:rFonts w:ascii="Arial" w:eastAsia="Arial" w:hAnsi="Arial" w:cs="Arial"/>
        </w:rPr>
        <w:t xml:space="preserve"> dataset with the goal of assessing data quality, extracting meaningful insights, and identifying key factors associated with credit default risk. The main objective is to prepare the dataset effectively for reliable predictive </w:t>
      </w:r>
      <w:proofErr w:type="spellStart"/>
      <w:r w:rsidRPr="009130E9">
        <w:rPr>
          <w:rFonts w:ascii="Arial" w:eastAsia="Arial" w:hAnsi="Arial" w:cs="Arial"/>
        </w:rPr>
        <w:t>modeling</w:t>
      </w:r>
      <w:proofErr w:type="spellEnd"/>
      <w:r w:rsidRPr="009130E9">
        <w:rPr>
          <w:rFonts w:ascii="Arial" w:eastAsia="Arial" w:hAnsi="Arial" w:cs="Arial"/>
        </w:rPr>
        <w:t xml:space="preserve"> and risk assessment.</w:t>
      </w:r>
    </w:p>
    <w:p w14:paraId="73660A42" w14:textId="49D71385" w:rsidR="00AE41C0" w:rsidRPr="00AE41C0" w:rsidRDefault="00AE41C0" w:rsidP="00AE41C0">
      <w:pPr>
        <w:spacing w:after="200" w:line="276" w:lineRule="auto"/>
        <w:rPr>
          <w:rFonts w:ascii="Arial" w:eastAsia="Arial" w:hAnsi="Arial" w:cs="Arial"/>
          <w:b/>
          <w:bCs/>
        </w:rPr>
      </w:pPr>
      <w:r w:rsidRPr="00AE41C0">
        <w:rPr>
          <w:rFonts w:ascii="Arial" w:eastAsia="Arial" w:hAnsi="Arial" w:cs="Arial"/>
          <w:b/>
          <w:bCs/>
        </w:rPr>
        <w:t>2. Dataset Summary</w:t>
      </w:r>
    </w:p>
    <w:p w14:paraId="4C144EAF" w14:textId="77777777" w:rsidR="009130E9" w:rsidRPr="009130E9" w:rsidRDefault="009130E9" w:rsidP="009130E9">
      <w:pPr>
        <w:spacing w:after="200" w:line="276" w:lineRule="auto"/>
        <w:rPr>
          <w:rFonts w:ascii="Arial" w:eastAsia="Arial" w:hAnsi="Arial" w:cs="Arial"/>
        </w:rPr>
      </w:pPr>
      <w:r w:rsidRPr="009130E9">
        <w:rPr>
          <w:rFonts w:ascii="Arial" w:eastAsia="Arial" w:hAnsi="Arial" w:cs="Arial"/>
        </w:rPr>
        <w:t xml:space="preserve">The dataset consists of 500 customer profiles from </w:t>
      </w:r>
      <w:proofErr w:type="spellStart"/>
      <w:r w:rsidRPr="009130E9">
        <w:rPr>
          <w:rFonts w:ascii="Arial" w:eastAsia="Arial" w:hAnsi="Arial" w:cs="Arial"/>
        </w:rPr>
        <w:t>Geldium</w:t>
      </w:r>
      <w:proofErr w:type="spellEnd"/>
      <w:r w:rsidRPr="009130E9">
        <w:rPr>
          <w:rFonts w:ascii="Arial" w:eastAsia="Arial" w:hAnsi="Arial" w:cs="Arial"/>
        </w:rPr>
        <w:t>, encompassing key variables relevant to credit delinquency. It includes a mix of numerical and categorical attributes such as income, credit utilization, missed payments, and the debt-to-income ratio.</w:t>
      </w:r>
      <w:r w:rsidRPr="009130E9">
        <w:rPr>
          <w:rFonts w:ascii="Arial" w:eastAsia="Arial" w:hAnsi="Arial" w:cs="Arial"/>
        </w:rPr>
        <w:br/>
      </w:r>
      <w:r w:rsidRPr="009130E9">
        <w:rPr>
          <w:rFonts w:ascii="Arial" w:eastAsia="Arial" w:hAnsi="Arial" w:cs="Arial"/>
          <w:b/>
          <w:bCs/>
        </w:rPr>
        <w:t>Key Details:</w:t>
      </w:r>
    </w:p>
    <w:p w14:paraId="421B5E7A" w14:textId="77777777" w:rsidR="009130E9" w:rsidRPr="009130E9" w:rsidRDefault="009130E9" w:rsidP="009130E9">
      <w:pPr>
        <w:numPr>
          <w:ilvl w:val="0"/>
          <w:numId w:val="13"/>
        </w:numPr>
        <w:spacing w:after="200" w:line="276" w:lineRule="auto"/>
        <w:rPr>
          <w:rFonts w:ascii="Arial" w:eastAsia="Arial" w:hAnsi="Arial" w:cs="Arial"/>
        </w:rPr>
      </w:pPr>
      <w:r w:rsidRPr="009130E9">
        <w:rPr>
          <w:rFonts w:ascii="Arial" w:eastAsia="Arial" w:hAnsi="Arial" w:cs="Arial"/>
          <w:b/>
          <w:bCs/>
        </w:rPr>
        <w:t>Total Records:</w:t>
      </w:r>
      <w:r w:rsidRPr="009130E9">
        <w:rPr>
          <w:rFonts w:ascii="Arial" w:eastAsia="Arial" w:hAnsi="Arial" w:cs="Arial"/>
        </w:rPr>
        <w:t xml:space="preserve"> 500</w:t>
      </w:r>
    </w:p>
    <w:p w14:paraId="2F043787" w14:textId="77777777" w:rsidR="009130E9" w:rsidRPr="009130E9" w:rsidRDefault="009130E9" w:rsidP="009130E9">
      <w:pPr>
        <w:numPr>
          <w:ilvl w:val="0"/>
          <w:numId w:val="13"/>
        </w:numPr>
        <w:spacing w:after="200" w:line="276" w:lineRule="auto"/>
        <w:rPr>
          <w:rFonts w:ascii="Arial" w:eastAsia="Arial" w:hAnsi="Arial" w:cs="Arial"/>
        </w:rPr>
      </w:pPr>
      <w:r w:rsidRPr="009130E9">
        <w:rPr>
          <w:rFonts w:ascii="Arial" w:eastAsia="Arial" w:hAnsi="Arial" w:cs="Arial"/>
          <w:b/>
          <w:bCs/>
        </w:rPr>
        <w:t>Main Features:</w:t>
      </w:r>
      <w:r w:rsidRPr="009130E9">
        <w:rPr>
          <w:rFonts w:ascii="Arial" w:eastAsia="Arial" w:hAnsi="Arial" w:cs="Arial"/>
        </w:rPr>
        <w:t xml:space="preserve"> Age, Income, Credit Score, Credit Utilization, Missed Payments, Debt-to-Income Ratio</w:t>
      </w:r>
    </w:p>
    <w:p w14:paraId="4FD2FB47" w14:textId="77777777" w:rsidR="009130E9" w:rsidRPr="009130E9" w:rsidRDefault="009130E9" w:rsidP="009130E9">
      <w:pPr>
        <w:numPr>
          <w:ilvl w:val="0"/>
          <w:numId w:val="13"/>
        </w:numPr>
        <w:spacing w:after="200" w:line="276" w:lineRule="auto"/>
        <w:rPr>
          <w:rFonts w:ascii="Arial" w:eastAsia="Arial" w:hAnsi="Arial" w:cs="Arial"/>
        </w:rPr>
      </w:pPr>
      <w:r w:rsidRPr="009130E9">
        <w:rPr>
          <w:rFonts w:ascii="Arial" w:eastAsia="Arial" w:hAnsi="Arial" w:cs="Arial"/>
          <w:b/>
          <w:bCs/>
        </w:rPr>
        <w:t>Data Types:</w:t>
      </w:r>
    </w:p>
    <w:p w14:paraId="6BFEA656" w14:textId="77777777" w:rsidR="009130E9" w:rsidRPr="009130E9" w:rsidRDefault="009130E9" w:rsidP="009130E9">
      <w:pPr>
        <w:numPr>
          <w:ilvl w:val="1"/>
          <w:numId w:val="13"/>
        </w:numPr>
        <w:spacing w:after="200" w:line="276" w:lineRule="auto"/>
        <w:rPr>
          <w:rFonts w:ascii="Arial" w:eastAsia="Arial" w:hAnsi="Arial" w:cs="Arial"/>
        </w:rPr>
      </w:pPr>
      <w:r w:rsidRPr="009130E9">
        <w:rPr>
          <w:rFonts w:ascii="Arial" w:eastAsia="Arial" w:hAnsi="Arial" w:cs="Arial"/>
          <w:b/>
          <w:bCs/>
        </w:rPr>
        <w:t>Categorical:</w:t>
      </w:r>
      <w:r w:rsidRPr="009130E9">
        <w:rPr>
          <w:rFonts w:ascii="Arial" w:eastAsia="Arial" w:hAnsi="Arial" w:cs="Arial"/>
        </w:rPr>
        <w:t xml:space="preserve"> Employment Status, Type of Credit Card</w:t>
      </w:r>
    </w:p>
    <w:p w14:paraId="23401F64" w14:textId="77777777" w:rsidR="009130E9" w:rsidRPr="009130E9" w:rsidRDefault="009130E9" w:rsidP="009130E9">
      <w:pPr>
        <w:numPr>
          <w:ilvl w:val="1"/>
          <w:numId w:val="13"/>
        </w:numPr>
        <w:spacing w:after="200" w:line="276" w:lineRule="auto"/>
        <w:rPr>
          <w:rFonts w:ascii="Arial" w:eastAsia="Arial" w:hAnsi="Arial" w:cs="Arial"/>
        </w:rPr>
      </w:pPr>
      <w:r w:rsidRPr="009130E9">
        <w:rPr>
          <w:rFonts w:ascii="Arial" w:eastAsia="Arial" w:hAnsi="Arial" w:cs="Arial"/>
          <w:b/>
          <w:bCs/>
        </w:rPr>
        <w:t>Numerical:</w:t>
      </w:r>
      <w:r w:rsidRPr="009130E9">
        <w:rPr>
          <w:rFonts w:ascii="Arial" w:eastAsia="Arial" w:hAnsi="Arial" w:cs="Arial"/>
        </w:rPr>
        <w:t xml:space="preserve"> Income, Outstanding Loan Balance</w:t>
      </w:r>
    </w:p>
    <w:p w14:paraId="416E9C1A" w14:textId="77777777" w:rsidR="00AE41C0" w:rsidRPr="00AE41C0" w:rsidRDefault="00AE41C0" w:rsidP="00AE41C0">
      <w:pPr>
        <w:spacing w:after="200" w:line="276" w:lineRule="auto"/>
        <w:rPr>
          <w:rFonts w:ascii="Arial" w:eastAsia="Arial" w:hAnsi="Arial" w:cs="Arial"/>
          <w:b/>
          <w:bCs/>
        </w:rPr>
      </w:pPr>
      <w:r w:rsidRPr="00AE41C0">
        <w:rPr>
          <w:rFonts w:ascii="Arial" w:eastAsia="Arial" w:hAnsi="Arial" w:cs="Arial"/>
          <w:b/>
          <w:bCs/>
        </w:rPr>
        <w:t>3. Missing Data Evaluation</w:t>
      </w:r>
    </w:p>
    <w:p w14:paraId="0AC25896" w14:textId="77777777" w:rsidR="009130E9" w:rsidRPr="009130E9" w:rsidRDefault="009130E9" w:rsidP="009130E9">
      <w:pPr>
        <w:spacing w:after="200" w:line="276" w:lineRule="auto"/>
        <w:rPr>
          <w:rFonts w:ascii="Arial" w:eastAsia="Arial" w:hAnsi="Arial" w:cs="Arial"/>
        </w:rPr>
      </w:pPr>
      <w:r w:rsidRPr="009130E9">
        <w:rPr>
          <w:rFonts w:ascii="Arial" w:eastAsia="Arial" w:hAnsi="Arial" w:cs="Arial"/>
        </w:rPr>
        <w:t>Some critical fields, notably income and loan balance, contain missing values. If not addressed, these gaps may negatively impact the accuracy of predictive models.</w:t>
      </w:r>
      <w:r w:rsidRPr="009130E9">
        <w:rPr>
          <w:rFonts w:ascii="Arial" w:eastAsia="Arial" w:hAnsi="Arial" w:cs="Arial"/>
        </w:rPr>
        <w:br/>
      </w:r>
      <w:r w:rsidRPr="009130E9">
        <w:rPr>
          <w:rFonts w:ascii="Arial" w:eastAsia="Arial" w:hAnsi="Arial" w:cs="Arial"/>
          <w:b/>
          <w:bCs/>
        </w:rPr>
        <w:t>Key Observations:</w:t>
      </w:r>
    </w:p>
    <w:p w14:paraId="5CCD1927" w14:textId="77777777" w:rsidR="009130E9" w:rsidRPr="009130E9" w:rsidRDefault="009130E9" w:rsidP="009130E9">
      <w:pPr>
        <w:numPr>
          <w:ilvl w:val="0"/>
          <w:numId w:val="14"/>
        </w:numPr>
        <w:spacing w:after="200" w:line="276" w:lineRule="auto"/>
        <w:rPr>
          <w:rFonts w:ascii="Arial" w:eastAsia="Arial" w:hAnsi="Arial" w:cs="Arial"/>
        </w:rPr>
      </w:pPr>
      <w:r w:rsidRPr="009130E9">
        <w:rPr>
          <w:rFonts w:ascii="Arial" w:eastAsia="Arial" w:hAnsi="Arial" w:cs="Arial"/>
          <w:b/>
          <w:bCs/>
        </w:rPr>
        <w:t>Missing Data Identified In:</w:t>
      </w:r>
    </w:p>
    <w:p w14:paraId="434AE2E1" w14:textId="77777777" w:rsidR="009130E9" w:rsidRPr="009130E9" w:rsidRDefault="009130E9" w:rsidP="009130E9">
      <w:pPr>
        <w:numPr>
          <w:ilvl w:val="1"/>
          <w:numId w:val="14"/>
        </w:numPr>
        <w:spacing w:after="200" w:line="276" w:lineRule="auto"/>
        <w:rPr>
          <w:rFonts w:ascii="Arial" w:eastAsia="Arial" w:hAnsi="Arial" w:cs="Arial"/>
        </w:rPr>
      </w:pPr>
      <w:r w:rsidRPr="009130E9">
        <w:rPr>
          <w:rFonts w:ascii="Arial" w:eastAsia="Arial" w:hAnsi="Arial" w:cs="Arial"/>
          <w:b/>
          <w:bCs/>
        </w:rPr>
        <w:t>Income:</w:t>
      </w:r>
      <w:r w:rsidRPr="009130E9">
        <w:rPr>
          <w:rFonts w:ascii="Arial" w:eastAsia="Arial" w:hAnsi="Arial" w:cs="Arial"/>
        </w:rPr>
        <w:t xml:space="preserve"> 50 records</w:t>
      </w:r>
    </w:p>
    <w:p w14:paraId="2AEEB94A" w14:textId="77777777" w:rsidR="009130E9" w:rsidRPr="009130E9" w:rsidRDefault="009130E9" w:rsidP="009130E9">
      <w:pPr>
        <w:numPr>
          <w:ilvl w:val="1"/>
          <w:numId w:val="14"/>
        </w:numPr>
        <w:spacing w:after="200" w:line="276" w:lineRule="auto"/>
        <w:rPr>
          <w:rFonts w:ascii="Arial" w:eastAsia="Arial" w:hAnsi="Arial" w:cs="Arial"/>
        </w:rPr>
      </w:pPr>
      <w:r w:rsidRPr="009130E9">
        <w:rPr>
          <w:rFonts w:ascii="Arial" w:eastAsia="Arial" w:hAnsi="Arial" w:cs="Arial"/>
          <w:b/>
          <w:bCs/>
        </w:rPr>
        <w:t>Loan Balance:</w:t>
      </w:r>
      <w:r w:rsidRPr="009130E9">
        <w:rPr>
          <w:rFonts w:ascii="Arial" w:eastAsia="Arial" w:hAnsi="Arial" w:cs="Arial"/>
        </w:rPr>
        <w:t xml:space="preserve"> 30 records</w:t>
      </w:r>
    </w:p>
    <w:p w14:paraId="234726C6" w14:textId="77777777" w:rsidR="009130E9" w:rsidRPr="009130E9" w:rsidRDefault="009130E9" w:rsidP="009130E9">
      <w:pPr>
        <w:numPr>
          <w:ilvl w:val="0"/>
          <w:numId w:val="14"/>
        </w:numPr>
        <w:spacing w:after="200" w:line="276" w:lineRule="auto"/>
        <w:rPr>
          <w:rFonts w:ascii="Arial" w:eastAsia="Arial" w:hAnsi="Arial" w:cs="Arial"/>
        </w:rPr>
      </w:pPr>
      <w:r w:rsidRPr="009130E9">
        <w:rPr>
          <w:rFonts w:ascii="Arial" w:eastAsia="Arial" w:hAnsi="Arial" w:cs="Arial"/>
          <w:b/>
          <w:bCs/>
        </w:rPr>
        <w:t>Proposed Handling Methods:</w:t>
      </w:r>
    </w:p>
    <w:p w14:paraId="7BA73A11" w14:textId="77777777" w:rsidR="009130E9" w:rsidRPr="009130E9" w:rsidRDefault="009130E9" w:rsidP="009130E9">
      <w:pPr>
        <w:numPr>
          <w:ilvl w:val="1"/>
          <w:numId w:val="14"/>
        </w:numPr>
        <w:spacing w:after="200" w:line="276" w:lineRule="auto"/>
        <w:rPr>
          <w:rFonts w:ascii="Arial" w:eastAsia="Arial" w:hAnsi="Arial" w:cs="Arial"/>
        </w:rPr>
      </w:pPr>
      <w:r w:rsidRPr="009130E9">
        <w:rPr>
          <w:rFonts w:ascii="Arial" w:eastAsia="Arial" w:hAnsi="Arial" w:cs="Arial"/>
        </w:rPr>
        <w:t xml:space="preserve">Impute missing numerical values using the </w:t>
      </w:r>
      <w:r w:rsidRPr="009130E9">
        <w:rPr>
          <w:rFonts w:ascii="Arial" w:eastAsia="Arial" w:hAnsi="Arial" w:cs="Arial"/>
          <w:b/>
          <w:bCs/>
        </w:rPr>
        <w:t>median</w:t>
      </w:r>
    </w:p>
    <w:p w14:paraId="596B8A99" w14:textId="77777777" w:rsidR="009130E9" w:rsidRPr="009130E9" w:rsidRDefault="009130E9" w:rsidP="009130E9">
      <w:pPr>
        <w:numPr>
          <w:ilvl w:val="1"/>
          <w:numId w:val="14"/>
        </w:numPr>
        <w:spacing w:after="200" w:line="276" w:lineRule="auto"/>
        <w:rPr>
          <w:rFonts w:ascii="Arial" w:eastAsia="Arial" w:hAnsi="Arial" w:cs="Arial"/>
        </w:rPr>
      </w:pPr>
      <w:r w:rsidRPr="009130E9">
        <w:rPr>
          <w:rFonts w:ascii="Arial" w:eastAsia="Arial" w:hAnsi="Arial" w:cs="Arial"/>
        </w:rPr>
        <w:t xml:space="preserve">Generate synthetic values using AI techniques where suitable, particularly for </w:t>
      </w:r>
      <w:r w:rsidRPr="009130E9">
        <w:rPr>
          <w:rFonts w:ascii="Arial" w:eastAsia="Arial" w:hAnsi="Arial" w:cs="Arial"/>
          <w:b/>
          <w:bCs/>
        </w:rPr>
        <w:t>Loan Balance</w:t>
      </w:r>
    </w:p>
    <w:p w14:paraId="0E59877D" w14:textId="77777777" w:rsidR="00AE41C0" w:rsidRPr="00AE41C0" w:rsidRDefault="00AE41C0" w:rsidP="00AE41C0">
      <w:pPr>
        <w:spacing w:after="200" w:line="276" w:lineRule="auto"/>
        <w:rPr>
          <w:rFonts w:ascii="Arial" w:eastAsia="Arial" w:hAnsi="Arial" w:cs="Arial"/>
          <w:b/>
          <w:bCs/>
        </w:rPr>
      </w:pPr>
      <w:r w:rsidRPr="00AE41C0">
        <w:rPr>
          <w:rFonts w:ascii="Arial" w:eastAsia="Arial" w:hAnsi="Arial" w:cs="Arial"/>
          <w:b/>
          <w:bCs/>
        </w:rPr>
        <w:lastRenderedPageBreak/>
        <w:t>4. Key Insights and Risk Factors</w:t>
      </w:r>
    </w:p>
    <w:p w14:paraId="23AE916B" w14:textId="77777777" w:rsidR="009130E9" w:rsidRPr="009130E9" w:rsidRDefault="009130E9" w:rsidP="009130E9">
      <w:pPr>
        <w:spacing w:after="200" w:line="276" w:lineRule="auto"/>
        <w:rPr>
          <w:rFonts w:ascii="Arial" w:eastAsia="Arial" w:hAnsi="Arial" w:cs="Arial"/>
        </w:rPr>
      </w:pPr>
      <w:r w:rsidRPr="009130E9">
        <w:rPr>
          <w:rFonts w:ascii="Arial" w:eastAsia="Arial" w:hAnsi="Arial" w:cs="Arial"/>
        </w:rPr>
        <w:t>The findings reveal a significant correlation between elevated credit utilization and delinquency, along with a notable risk tied to repeated missed payments.</w:t>
      </w:r>
      <w:r w:rsidRPr="009130E9">
        <w:rPr>
          <w:rFonts w:ascii="Arial" w:eastAsia="Arial" w:hAnsi="Arial" w:cs="Arial"/>
        </w:rPr>
        <w:br/>
      </w:r>
      <w:r w:rsidRPr="009130E9">
        <w:rPr>
          <w:rFonts w:ascii="Arial" w:eastAsia="Arial" w:hAnsi="Arial" w:cs="Arial"/>
          <w:b/>
          <w:bCs/>
        </w:rPr>
        <w:t>Key Insights:</w:t>
      </w:r>
    </w:p>
    <w:p w14:paraId="7B0D6A2B" w14:textId="77777777" w:rsidR="009130E9" w:rsidRPr="009130E9" w:rsidRDefault="009130E9" w:rsidP="009130E9">
      <w:pPr>
        <w:numPr>
          <w:ilvl w:val="0"/>
          <w:numId w:val="15"/>
        </w:numPr>
        <w:spacing w:after="200" w:line="276" w:lineRule="auto"/>
        <w:rPr>
          <w:rFonts w:ascii="Arial" w:eastAsia="Arial" w:hAnsi="Arial" w:cs="Arial"/>
        </w:rPr>
      </w:pPr>
      <w:r w:rsidRPr="009130E9">
        <w:rPr>
          <w:rFonts w:ascii="Arial" w:eastAsia="Arial" w:hAnsi="Arial" w:cs="Arial"/>
        </w:rPr>
        <w:t>Customers utilizing over 50% of their available credit are more prone to default risk.</w:t>
      </w:r>
    </w:p>
    <w:p w14:paraId="4CAEEB95" w14:textId="77777777" w:rsidR="009130E9" w:rsidRPr="009130E9" w:rsidRDefault="009130E9" w:rsidP="009130E9">
      <w:pPr>
        <w:numPr>
          <w:ilvl w:val="0"/>
          <w:numId w:val="15"/>
        </w:numPr>
        <w:spacing w:after="200" w:line="276" w:lineRule="auto"/>
        <w:rPr>
          <w:rFonts w:ascii="Arial" w:eastAsia="Arial" w:hAnsi="Arial" w:cs="Arial"/>
        </w:rPr>
      </w:pPr>
      <w:r w:rsidRPr="009130E9">
        <w:rPr>
          <w:rFonts w:ascii="Arial" w:eastAsia="Arial" w:hAnsi="Arial" w:cs="Arial"/>
        </w:rPr>
        <w:t xml:space="preserve">Those with </w:t>
      </w:r>
      <w:r w:rsidRPr="009130E9">
        <w:rPr>
          <w:rFonts w:ascii="Arial" w:eastAsia="Arial" w:hAnsi="Arial" w:cs="Arial"/>
          <w:b/>
          <w:bCs/>
        </w:rPr>
        <w:t>three or more</w:t>
      </w:r>
      <w:r w:rsidRPr="009130E9">
        <w:rPr>
          <w:rFonts w:ascii="Arial" w:eastAsia="Arial" w:hAnsi="Arial" w:cs="Arial"/>
        </w:rPr>
        <w:t xml:space="preserve"> missed payments in a six-month span exhibit a higher tendency toward credit default.</w:t>
      </w:r>
    </w:p>
    <w:p w14:paraId="6D90859F" w14:textId="77777777" w:rsidR="009130E9" w:rsidRPr="009130E9" w:rsidRDefault="009130E9" w:rsidP="009130E9">
      <w:pPr>
        <w:numPr>
          <w:ilvl w:val="0"/>
          <w:numId w:val="15"/>
        </w:numPr>
        <w:spacing w:after="200" w:line="276" w:lineRule="auto"/>
        <w:rPr>
          <w:rFonts w:ascii="Arial" w:eastAsia="Arial" w:hAnsi="Arial" w:cs="Arial"/>
        </w:rPr>
      </w:pPr>
      <w:r w:rsidRPr="009130E9">
        <w:rPr>
          <w:rFonts w:ascii="Arial" w:eastAsia="Arial" w:hAnsi="Arial" w:cs="Arial"/>
        </w:rPr>
        <w:t xml:space="preserve">Certain anomalies emerged, such as </w:t>
      </w:r>
      <w:r w:rsidRPr="009130E9">
        <w:rPr>
          <w:rFonts w:ascii="Arial" w:eastAsia="Arial" w:hAnsi="Arial" w:cs="Arial"/>
          <w:b/>
          <w:bCs/>
        </w:rPr>
        <w:t>high-income</w:t>
      </w:r>
      <w:r w:rsidRPr="009130E9">
        <w:rPr>
          <w:rFonts w:ascii="Arial" w:eastAsia="Arial" w:hAnsi="Arial" w:cs="Arial"/>
        </w:rPr>
        <w:t xml:space="preserve"> individuals having </w:t>
      </w:r>
      <w:r w:rsidRPr="009130E9">
        <w:rPr>
          <w:rFonts w:ascii="Arial" w:eastAsia="Arial" w:hAnsi="Arial" w:cs="Arial"/>
          <w:b/>
          <w:bCs/>
        </w:rPr>
        <w:t>low credit scores</w:t>
      </w:r>
      <w:r w:rsidRPr="009130E9">
        <w:rPr>
          <w:rFonts w:ascii="Arial" w:eastAsia="Arial" w:hAnsi="Arial" w:cs="Arial"/>
        </w:rPr>
        <w:t>, suggesting the need for deeper investigation.</w:t>
      </w:r>
    </w:p>
    <w:p w14:paraId="683CA807" w14:textId="77777777" w:rsidR="00AE41C0" w:rsidRPr="00AE41C0" w:rsidRDefault="00AE41C0" w:rsidP="00AE41C0">
      <w:pPr>
        <w:spacing w:after="200" w:line="276" w:lineRule="auto"/>
        <w:rPr>
          <w:rFonts w:ascii="Arial" w:eastAsia="Arial" w:hAnsi="Arial" w:cs="Arial"/>
          <w:b/>
          <w:bCs/>
        </w:rPr>
      </w:pPr>
      <w:r w:rsidRPr="00AE41C0">
        <w:rPr>
          <w:rFonts w:ascii="Arial" w:eastAsia="Arial" w:hAnsi="Arial" w:cs="Arial"/>
          <w:b/>
          <w:bCs/>
        </w:rPr>
        <w:t>5. Role of AI &amp; GenAI</w:t>
      </w:r>
    </w:p>
    <w:p w14:paraId="192645E8" w14:textId="77777777" w:rsidR="009130E9" w:rsidRPr="009130E9" w:rsidRDefault="009130E9" w:rsidP="009130E9">
      <w:pPr>
        <w:spacing w:after="200" w:line="276" w:lineRule="auto"/>
        <w:rPr>
          <w:rFonts w:ascii="Arial" w:eastAsia="Arial" w:hAnsi="Arial" w:cs="Arial"/>
        </w:rPr>
      </w:pPr>
      <w:r w:rsidRPr="009130E9">
        <w:rPr>
          <w:rFonts w:ascii="Arial" w:eastAsia="Arial" w:hAnsi="Arial" w:cs="Arial"/>
        </w:rPr>
        <w:t xml:space="preserve">Generative AI tools played a key role in uncovering patterns, identifying data gaps, and </w:t>
      </w:r>
      <w:proofErr w:type="spellStart"/>
      <w:r w:rsidRPr="009130E9">
        <w:rPr>
          <w:rFonts w:ascii="Arial" w:eastAsia="Arial" w:hAnsi="Arial" w:cs="Arial"/>
        </w:rPr>
        <w:t>analyzing</w:t>
      </w:r>
      <w:proofErr w:type="spellEnd"/>
      <w:r w:rsidRPr="009130E9">
        <w:rPr>
          <w:rFonts w:ascii="Arial" w:eastAsia="Arial" w:hAnsi="Arial" w:cs="Arial"/>
        </w:rPr>
        <w:t xml:space="preserve"> risk factors. The AI-generated insights were cross-verified with standard financial risk indicators to ensure accuracy and reliability.</w:t>
      </w:r>
      <w:r w:rsidRPr="009130E9">
        <w:rPr>
          <w:rFonts w:ascii="Arial" w:eastAsia="Arial" w:hAnsi="Arial" w:cs="Arial"/>
        </w:rPr>
        <w:br/>
      </w:r>
      <w:r w:rsidRPr="009130E9">
        <w:rPr>
          <w:rFonts w:ascii="Arial" w:eastAsia="Arial" w:hAnsi="Arial" w:cs="Arial"/>
          <w:b/>
          <w:bCs/>
        </w:rPr>
        <w:t>Example AI Prompts Used:</w:t>
      </w:r>
    </w:p>
    <w:p w14:paraId="6C549545" w14:textId="77777777" w:rsidR="009130E9" w:rsidRPr="009130E9" w:rsidRDefault="009130E9" w:rsidP="009130E9">
      <w:pPr>
        <w:numPr>
          <w:ilvl w:val="0"/>
          <w:numId w:val="16"/>
        </w:numPr>
        <w:spacing w:after="200" w:line="276" w:lineRule="auto"/>
        <w:rPr>
          <w:rFonts w:ascii="Arial" w:eastAsia="Arial" w:hAnsi="Arial" w:cs="Arial"/>
        </w:rPr>
      </w:pPr>
      <w:r w:rsidRPr="009130E9">
        <w:rPr>
          <w:rFonts w:ascii="Arial" w:eastAsia="Arial" w:hAnsi="Arial" w:cs="Arial"/>
        </w:rPr>
        <w:t>“Identify key trends in the dataset and pinpoint missing information.”</w:t>
      </w:r>
    </w:p>
    <w:p w14:paraId="03EF568E" w14:textId="77777777" w:rsidR="009130E9" w:rsidRPr="009130E9" w:rsidRDefault="009130E9" w:rsidP="009130E9">
      <w:pPr>
        <w:numPr>
          <w:ilvl w:val="0"/>
          <w:numId w:val="16"/>
        </w:numPr>
        <w:spacing w:after="200" w:line="276" w:lineRule="auto"/>
        <w:rPr>
          <w:rFonts w:ascii="Arial" w:eastAsia="Arial" w:hAnsi="Arial" w:cs="Arial"/>
        </w:rPr>
      </w:pPr>
      <w:r w:rsidRPr="009130E9">
        <w:rPr>
          <w:rFonts w:ascii="Arial" w:eastAsia="Arial" w:hAnsi="Arial" w:cs="Arial"/>
        </w:rPr>
        <w:t>“Evaluate default risk based on credit utilization and payment history.”</w:t>
      </w:r>
    </w:p>
    <w:p w14:paraId="173C6993" w14:textId="77777777" w:rsidR="00AE41C0" w:rsidRPr="009130E9" w:rsidRDefault="00AE41C0" w:rsidP="00AE41C0">
      <w:pPr>
        <w:spacing w:after="200" w:line="276" w:lineRule="auto"/>
        <w:rPr>
          <w:rFonts w:ascii="Arial" w:eastAsia="Arial" w:hAnsi="Arial" w:cs="Arial"/>
          <w:b/>
          <w:bCs/>
        </w:rPr>
      </w:pPr>
      <w:r w:rsidRPr="009130E9">
        <w:rPr>
          <w:rFonts w:ascii="Arial" w:eastAsia="Arial" w:hAnsi="Arial" w:cs="Arial"/>
          <w:b/>
          <w:bCs/>
        </w:rPr>
        <w:t>6. Conclusion &amp; Future Actions</w:t>
      </w:r>
    </w:p>
    <w:p w14:paraId="4EF33AFC" w14:textId="77777777" w:rsidR="009130E9" w:rsidRPr="009130E9" w:rsidRDefault="009130E9" w:rsidP="009130E9">
      <w:pPr>
        <w:spacing w:after="200" w:line="276" w:lineRule="auto"/>
        <w:rPr>
          <w:rFonts w:ascii="Arial" w:eastAsia="Arial" w:hAnsi="Arial" w:cs="Arial"/>
        </w:rPr>
      </w:pPr>
      <w:r w:rsidRPr="009130E9">
        <w:rPr>
          <w:rFonts w:ascii="Arial" w:eastAsia="Arial" w:hAnsi="Arial" w:cs="Arial"/>
        </w:rPr>
        <w:t xml:space="preserve">This exploratory data analysis (EDA) revealed valuable insights within </w:t>
      </w:r>
      <w:proofErr w:type="spellStart"/>
      <w:r w:rsidRPr="009130E9">
        <w:rPr>
          <w:rFonts w:ascii="Arial" w:eastAsia="Arial" w:hAnsi="Arial" w:cs="Arial"/>
        </w:rPr>
        <w:t>Geldium’s</w:t>
      </w:r>
      <w:proofErr w:type="spellEnd"/>
      <w:r w:rsidRPr="009130E9">
        <w:rPr>
          <w:rFonts w:ascii="Arial" w:eastAsia="Arial" w:hAnsi="Arial" w:cs="Arial"/>
        </w:rPr>
        <w:t xml:space="preserve"> dataset, including data quality issues, </w:t>
      </w:r>
      <w:proofErr w:type="spellStart"/>
      <w:r w:rsidRPr="009130E9">
        <w:rPr>
          <w:rFonts w:ascii="Arial" w:eastAsia="Arial" w:hAnsi="Arial" w:cs="Arial"/>
        </w:rPr>
        <w:t>behavioral</w:t>
      </w:r>
      <w:proofErr w:type="spellEnd"/>
      <w:r w:rsidRPr="009130E9">
        <w:rPr>
          <w:rFonts w:ascii="Arial" w:eastAsia="Arial" w:hAnsi="Arial" w:cs="Arial"/>
        </w:rPr>
        <w:t xml:space="preserve"> trends linked to credit risk, and unusual cases that warrant closer inspection.</w:t>
      </w:r>
      <w:r w:rsidRPr="009130E9">
        <w:rPr>
          <w:rFonts w:ascii="Arial" w:eastAsia="Arial" w:hAnsi="Arial" w:cs="Arial"/>
        </w:rPr>
        <w:br/>
      </w:r>
      <w:r w:rsidRPr="009130E9">
        <w:rPr>
          <w:rFonts w:ascii="Arial" w:eastAsia="Arial" w:hAnsi="Arial" w:cs="Arial"/>
          <w:b/>
          <w:bCs/>
        </w:rPr>
        <w:t>Key Takeaways:</w:t>
      </w:r>
    </w:p>
    <w:p w14:paraId="642ABF92" w14:textId="77777777" w:rsidR="009130E9" w:rsidRPr="009130E9" w:rsidRDefault="009130E9" w:rsidP="009130E9">
      <w:pPr>
        <w:numPr>
          <w:ilvl w:val="0"/>
          <w:numId w:val="17"/>
        </w:numPr>
        <w:spacing w:after="200" w:line="276" w:lineRule="auto"/>
        <w:rPr>
          <w:rFonts w:ascii="Arial" w:eastAsia="Arial" w:hAnsi="Arial" w:cs="Arial"/>
        </w:rPr>
      </w:pPr>
      <w:r w:rsidRPr="009130E9">
        <w:rPr>
          <w:rFonts w:ascii="Arial" w:eastAsia="Arial" w:hAnsi="Arial" w:cs="Arial"/>
          <w:b/>
          <w:bCs/>
        </w:rPr>
        <w:t>Missing Data:</w:t>
      </w:r>
      <w:r w:rsidRPr="009130E9">
        <w:rPr>
          <w:rFonts w:ascii="Arial" w:eastAsia="Arial" w:hAnsi="Arial" w:cs="Arial"/>
        </w:rPr>
        <w:t xml:space="preserve"> Incomplete income and loan balance fields may impact analytical accuracy.</w:t>
      </w:r>
    </w:p>
    <w:p w14:paraId="57041EB4" w14:textId="77777777" w:rsidR="009130E9" w:rsidRPr="009130E9" w:rsidRDefault="009130E9" w:rsidP="009130E9">
      <w:pPr>
        <w:numPr>
          <w:ilvl w:val="0"/>
          <w:numId w:val="17"/>
        </w:numPr>
        <w:spacing w:after="200" w:line="276" w:lineRule="auto"/>
        <w:rPr>
          <w:rFonts w:ascii="Arial" w:eastAsia="Arial" w:hAnsi="Arial" w:cs="Arial"/>
        </w:rPr>
      </w:pPr>
      <w:r w:rsidRPr="009130E9">
        <w:rPr>
          <w:rFonts w:ascii="Arial" w:eastAsia="Arial" w:hAnsi="Arial" w:cs="Arial"/>
          <w:b/>
          <w:bCs/>
        </w:rPr>
        <w:t>Risk Indicators:</w:t>
      </w:r>
      <w:r w:rsidRPr="009130E9">
        <w:rPr>
          <w:rFonts w:ascii="Arial" w:eastAsia="Arial" w:hAnsi="Arial" w:cs="Arial"/>
        </w:rPr>
        <w:t xml:space="preserve"> Elevated credit utilization and frequent missed payments are strong signals of potential default.</w:t>
      </w:r>
    </w:p>
    <w:p w14:paraId="541AB0FD" w14:textId="77777777" w:rsidR="009130E9" w:rsidRPr="009130E9" w:rsidRDefault="009130E9" w:rsidP="009130E9">
      <w:pPr>
        <w:numPr>
          <w:ilvl w:val="0"/>
          <w:numId w:val="17"/>
        </w:numPr>
        <w:spacing w:after="200" w:line="276" w:lineRule="auto"/>
        <w:rPr>
          <w:rFonts w:ascii="Arial" w:eastAsia="Arial" w:hAnsi="Arial" w:cs="Arial"/>
        </w:rPr>
      </w:pPr>
      <w:r w:rsidRPr="009130E9">
        <w:rPr>
          <w:rFonts w:ascii="Arial" w:eastAsia="Arial" w:hAnsi="Arial" w:cs="Arial"/>
          <w:b/>
          <w:bCs/>
        </w:rPr>
        <w:t>Anomalies:</w:t>
      </w:r>
      <w:r w:rsidRPr="009130E9">
        <w:rPr>
          <w:rFonts w:ascii="Arial" w:eastAsia="Arial" w:hAnsi="Arial" w:cs="Arial"/>
        </w:rPr>
        <w:t xml:space="preserve"> Instances where high-income customers exhibit low credit scores require further investigation.</w:t>
      </w:r>
      <w:r w:rsidRPr="009130E9">
        <w:rPr>
          <w:rFonts w:ascii="Arial" w:eastAsia="Arial" w:hAnsi="Arial" w:cs="Arial"/>
        </w:rPr>
        <w:br/>
      </w:r>
      <w:r w:rsidRPr="009130E9">
        <w:rPr>
          <w:rFonts w:ascii="Arial" w:eastAsia="Arial" w:hAnsi="Arial" w:cs="Arial"/>
          <w:b/>
          <w:bCs/>
        </w:rPr>
        <w:t>Recommendations:</w:t>
      </w:r>
    </w:p>
    <w:p w14:paraId="1F04AC55" w14:textId="77777777" w:rsidR="009130E9" w:rsidRPr="009130E9" w:rsidRDefault="009130E9" w:rsidP="009130E9">
      <w:pPr>
        <w:numPr>
          <w:ilvl w:val="0"/>
          <w:numId w:val="17"/>
        </w:numPr>
        <w:spacing w:after="200" w:line="276" w:lineRule="auto"/>
        <w:rPr>
          <w:rFonts w:ascii="Arial" w:eastAsia="Arial" w:hAnsi="Arial" w:cs="Arial"/>
        </w:rPr>
      </w:pPr>
      <w:r w:rsidRPr="009130E9">
        <w:rPr>
          <w:rFonts w:ascii="Arial" w:eastAsia="Arial" w:hAnsi="Arial" w:cs="Arial"/>
        </w:rPr>
        <w:t>Implement appropriate imputation strategies to handle missing income and loan values, reducing potential bias.</w:t>
      </w:r>
    </w:p>
    <w:p w14:paraId="11540B3A" w14:textId="77777777" w:rsidR="009130E9" w:rsidRPr="009130E9" w:rsidRDefault="009130E9" w:rsidP="009130E9">
      <w:pPr>
        <w:numPr>
          <w:ilvl w:val="0"/>
          <w:numId w:val="17"/>
        </w:numPr>
        <w:spacing w:after="200" w:line="276" w:lineRule="auto"/>
        <w:rPr>
          <w:rFonts w:ascii="Arial" w:eastAsia="Arial" w:hAnsi="Arial" w:cs="Arial"/>
        </w:rPr>
      </w:pPr>
      <w:r w:rsidRPr="009130E9">
        <w:rPr>
          <w:rFonts w:ascii="Arial" w:eastAsia="Arial" w:hAnsi="Arial" w:cs="Arial"/>
        </w:rPr>
        <w:t>Verify whether major risk patterns hold true across different customer segments.</w:t>
      </w:r>
    </w:p>
    <w:p w14:paraId="603F7B72" w14:textId="77777777" w:rsidR="009130E9" w:rsidRPr="009130E9" w:rsidRDefault="009130E9" w:rsidP="009130E9">
      <w:pPr>
        <w:numPr>
          <w:ilvl w:val="0"/>
          <w:numId w:val="17"/>
        </w:numPr>
        <w:spacing w:after="200" w:line="276" w:lineRule="auto"/>
        <w:rPr>
          <w:rFonts w:ascii="Arial" w:eastAsia="Arial" w:hAnsi="Arial" w:cs="Arial"/>
        </w:rPr>
      </w:pPr>
      <w:r w:rsidRPr="009130E9">
        <w:rPr>
          <w:rFonts w:ascii="Arial" w:eastAsia="Arial" w:hAnsi="Arial" w:cs="Arial"/>
        </w:rPr>
        <w:lastRenderedPageBreak/>
        <w:t>Review inconsistent data points to ensure integrity and detect any signs of financial vulnerability.</w:t>
      </w:r>
    </w:p>
    <w:p w14:paraId="7E6FBA46" w14:textId="77777777" w:rsidR="009130E9" w:rsidRPr="009130E9" w:rsidRDefault="009130E9" w:rsidP="009130E9">
      <w:pPr>
        <w:spacing w:after="200" w:line="276" w:lineRule="auto"/>
        <w:rPr>
          <w:rFonts w:ascii="Arial" w:eastAsia="Arial" w:hAnsi="Arial" w:cs="Arial"/>
        </w:rPr>
      </w:pPr>
      <w:r w:rsidRPr="009130E9">
        <w:rPr>
          <w:rFonts w:ascii="Arial" w:eastAsia="Arial" w:hAnsi="Arial" w:cs="Arial"/>
        </w:rPr>
        <w:t xml:space="preserve">These actions will support </w:t>
      </w:r>
      <w:proofErr w:type="spellStart"/>
      <w:r w:rsidRPr="009130E9">
        <w:rPr>
          <w:rFonts w:ascii="Arial" w:eastAsia="Arial" w:hAnsi="Arial" w:cs="Arial"/>
        </w:rPr>
        <w:t>Geldium</w:t>
      </w:r>
      <w:proofErr w:type="spellEnd"/>
      <w:r w:rsidRPr="009130E9">
        <w:rPr>
          <w:rFonts w:ascii="Arial" w:eastAsia="Arial" w:hAnsi="Arial" w:cs="Arial"/>
        </w:rPr>
        <w:t xml:space="preserve"> in improving the precision of its risk evaluation framework and strengthening the quality of data used in predictive </w:t>
      </w:r>
      <w:proofErr w:type="spellStart"/>
      <w:r w:rsidRPr="009130E9">
        <w:rPr>
          <w:rFonts w:ascii="Arial" w:eastAsia="Arial" w:hAnsi="Arial" w:cs="Arial"/>
        </w:rPr>
        <w:t>modeling</w:t>
      </w:r>
      <w:proofErr w:type="spellEnd"/>
      <w:r w:rsidRPr="009130E9">
        <w:rPr>
          <w:rFonts w:ascii="Arial" w:eastAsia="Arial" w:hAnsi="Arial" w:cs="Arial"/>
        </w:rPr>
        <w:t>.</w:t>
      </w:r>
    </w:p>
    <w:p w14:paraId="78C4CC40" w14:textId="77777777" w:rsidR="00C64916" w:rsidRPr="00AE41C0" w:rsidRDefault="00C64916" w:rsidP="009130E9">
      <w:pPr>
        <w:spacing w:after="200" w:line="276" w:lineRule="auto"/>
        <w:rPr>
          <w:rFonts w:ascii="Arial" w:eastAsia="Arial" w:hAnsi="Arial" w:cs="Arial"/>
        </w:rPr>
      </w:pPr>
    </w:p>
    <w:sectPr w:rsidR="00C64916" w:rsidRPr="00AE41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C35610"/>
    <w:multiLevelType w:val="multilevel"/>
    <w:tmpl w:val="BDF6F6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4B2AB4"/>
    <w:multiLevelType w:val="multilevel"/>
    <w:tmpl w:val="EAE03A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4B6040"/>
    <w:multiLevelType w:val="multilevel"/>
    <w:tmpl w:val="7A8E2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2162C8"/>
    <w:multiLevelType w:val="multilevel"/>
    <w:tmpl w:val="D2F0F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F45710"/>
    <w:multiLevelType w:val="multilevel"/>
    <w:tmpl w:val="71286C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88724F"/>
    <w:multiLevelType w:val="multilevel"/>
    <w:tmpl w:val="48847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37791A"/>
    <w:multiLevelType w:val="multilevel"/>
    <w:tmpl w:val="34F27E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6D2EC8"/>
    <w:multiLevelType w:val="multilevel"/>
    <w:tmpl w:val="E4E0F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C468DD"/>
    <w:multiLevelType w:val="multilevel"/>
    <w:tmpl w:val="7C74F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2137F0"/>
    <w:multiLevelType w:val="multilevel"/>
    <w:tmpl w:val="82F0C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172E2B"/>
    <w:multiLevelType w:val="multilevel"/>
    <w:tmpl w:val="D8442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D2433D"/>
    <w:multiLevelType w:val="multilevel"/>
    <w:tmpl w:val="8C66CE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DE5220"/>
    <w:multiLevelType w:val="multilevel"/>
    <w:tmpl w:val="D8141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A9F758B"/>
    <w:multiLevelType w:val="multilevel"/>
    <w:tmpl w:val="62C47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246494"/>
    <w:multiLevelType w:val="multilevel"/>
    <w:tmpl w:val="8D14B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9022AF"/>
    <w:multiLevelType w:val="multilevel"/>
    <w:tmpl w:val="87E02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F1E0768"/>
    <w:multiLevelType w:val="multilevel"/>
    <w:tmpl w:val="99DE67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4527756">
    <w:abstractNumId w:val="16"/>
  </w:num>
  <w:num w:numId="2" w16cid:durableId="299001208">
    <w:abstractNumId w:val="1"/>
  </w:num>
  <w:num w:numId="3" w16cid:durableId="147065589">
    <w:abstractNumId w:val="15"/>
  </w:num>
  <w:num w:numId="4" w16cid:durableId="1199663660">
    <w:abstractNumId w:val="12"/>
  </w:num>
  <w:num w:numId="5" w16cid:durableId="738747726">
    <w:abstractNumId w:val="10"/>
  </w:num>
  <w:num w:numId="6" w16cid:durableId="1593857543">
    <w:abstractNumId w:val="3"/>
  </w:num>
  <w:num w:numId="7" w16cid:durableId="1854609550">
    <w:abstractNumId w:val="6"/>
  </w:num>
  <w:num w:numId="8" w16cid:durableId="989478287">
    <w:abstractNumId w:val="4"/>
  </w:num>
  <w:num w:numId="9" w16cid:durableId="1350915581">
    <w:abstractNumId w:val="7"/>
  </w:num>
  <w:num w:numId="10" w16cid:durableId="1057968543">
    <w:abstractNumId w:val="2"/>
  </w:num>
  <w:num w:numId="11" w16cid:durableId="2043093453">
    <w:abstractNumId w:val="13"/>
  </w:num>
  <w:num w:numId="12" w16cid:durableId="1021661921">
    <w:abstractNumId w:val="8"/>
  </w:num>
  <w:num w:numId="13" w16cid:durableId="773669896">
    <w:abstractNumId w:val="11"/>
  </w:num>
  <w:num w:numId="14" w16cid:durableId="103890344">
    <w:abstractNumId w:val="0"/>
  </w:num>
  <w:num w:numId="15" w16cid:durableId="932591498">
    <w:abstractNumId w:val="9"/>
  </w:num>
  <w:num w:numId="16" w16cid:durableId="205218378">
    <w:abstractNumId w:val="5"/>
  </w:num>
  <w:num w:numId="17" w16cid:durableId="202775048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916"/>
    <w:rsid w:val="00196049"/>
    <w:rsid w:val="007A66CB"/>
    <w:rsid w:val="009130E9"/>
    <w:rsid w:val="00AE41C0"/>
    <w:rsid w:val="00C649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02834"/>
  <w15:docId w15:val="{F4D4E057-9A25-4804-9BB2-AC1A2DF69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403365">
      <w:bodyDiv w:val="1"/>
      <w:marLeft w:val="0"/>
      <w:marRight w:val="0"/>
      <w:marTop w:val="0"/>
      <w:marBottom w:val="0"/>
      <w:divBdr>
        <w:top w:val="none" w:sz="0" w:space="0" w:color="auto"/>
        <w:left w:val="none" w:sz="0" w:space="0" w:color="auto"/>
        <w:bottom w:val="none" w:sz="0" w:space="0" w:color="auto"/>
        <w:right w:val="none" w:sz="0" w:space="0" w:color="auto"/>
      </w:divBdr>
      <w:divsChild>
        <w:div w:id="17566329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4265746">
      <w:bodyDiv w:val="1"/>
      <w:marLeft w:val="0"/>
      <w:marRight w:val="0"/>
      <w:marTop w:val="0"/>
      <w:marBottom w:val="0"/>
      <w:divBdr>
        <w:top w:val="none" w:sz="0" w:space="0" w:color="auto"/>
        <w:left w:val="none" w:sz="0" w:space="0" w:color="auto"/>
        <w:bottom w:val="none" w:sz="0" w:space="0" w:color="auto"/>
        <w:right w:val="none" w:sz="0" w:space="0" w:color="auto"/>
      </w:divBdr>
    </w:div>
    <w:div w:id="700590215">
      <w:bodyDiv w:val="1"/>
      <w:marLeft w:val="0"/>
      <w:marRight w:val="0"/>
      <w:marTop w:val="0"/>
      <w:marBottom w:val="0"/>
      <w:divBdr>
        <w:top w:val="none" w:sz="0" w:space="0" w:color="auto"/>
        <w:left w:val="none" w:sz="0" w:space="0" w:color="auto"/>
        <w:bottom w:val="none" w:sz="0" w:space="0" w:color="auto"/>
        <w:right w:val="none" w:sz="0" w:space="0" w:color="auto"/>
      </w:divBdr>
      <w:divsChild>
        <w:div w:id="136574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1686279">
      <w:bodyDiv w:val="1"/>
      <w:marLeft w:val="0"/>
      <w:marRight w:val="0"/>
      <w:marTop w:val="0"/>
      <w:marBottom w:val="0"/>
      <w:divBdr>
        <w:top w:val="none" w:sz="0" w:space="0" w:color="auto"/>
        <w:left w:val="none" w:sz="0" w:space="0" w:color="auto"/>
        <w:bottom w:val="none" w:sz="0" w:space="0" w:color="auto"/>
        <w:right w:val="none" w:sz="0" w:space="0" w:color="auto"/>
      </w:divBdr>
    </w:div>
    <w:div w:id="759255888">
      <w:bodyDiv w:val="1"/>
      <w:marLeft w:val="0"/>
      <w:marRight w:val="0"/>
      <w:marTop w:val="0"/>
      <w:marBottom w:val="0"/>
      <w:divBdr>
        <w:top w:val="none" w:sz="0" w:space="0" w:color="auto"/>
        <w:left w:val="none" w:sz="0" w:space="0" w:color="auto"/>
        <w:bottom w:val="none" w:sz="0" w:space="0" w:color="auto"/>
        <w:right w:val="none" w:sz="0" w:space="0" w:color="auto"/>
      </w:divBdr>
      <w:divsChild>
        <w:div w:id="319240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3763812">
      <w:bodyDiv w:val="1"/>
      <w:marLeft w:val="0"/>
      <w:marRight w:val="0"/>
      <w:marTop w:val="0"/>
      <w:marBottom w:val="0"/>
      <w:divBdr>
        <w:top w:val="none" w:sz="0" w:space="0" w:color="auto"/>
        <w:left w:val="none" w:sz="0" w:space="0" w:color="auto"/>
        <w:bottom w:val="none" w:sz="0" w:space="0" w:color="auto"/>
        <w:right w:val="none" w:sz="0" w:space="0" w:color="auto"/>
      </w:divBdr>
    </w:div>
    <w:div w:id="821970637">
      <w:bodyDiv w:val="1"/>
      <w:marLeft w:val="0"/>
      <w:marRight w:val="0"/>
      <w:marTop w:val="0"/>
      <w:marBottom w:val="0"/>
      <w:divBdr>
        <w:top w:val="none" w:sz="0" w:space="0" w:color="auto"/>
        <w:left w:val="none" w:sz="0" w:space="0" w:color="auto"/>
        <w:bottom w:val="none" w:sz="0" w:space="0" w:color="auto"/>
        <w:right w:val="none" w:sz="0" w:space="0" w:color="auto"/>
      </w:divBdr>
      <w:divsChild>
        <w:div w:id="14123129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8467680">
      <w:bodyDiv w:val="1"/>
      <w:marLeft w:val="0"/>
      <w:marRight w:val="0"/>
      <w:marTop w:val="0"/>
      <w:marBottom w:val="0"/>
      <w:divBdr>
        <w:top w:val="none" w:sz="0" w:space="0" w:color="auto"/>
        <w:left w:val="none" w:sz="0" w:space="0" w:color="auto"/>
        <w:bottom w:val="none" w:sz="0" w:space="0" w:color="auto"/>
        <w:right w:val="none" w:sz="0" w:space="0" w:color="auto"/>
      </w:divBdr>
      <w:divsChild>
        <w:div w:id="4571859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4403305">
      <w:bodyDiv w:val="1"/>
      <w:marLeft w:val="0"/>
      <w:marRight w:val="0"/>
      <w:marTop w:val="0"/>
      <w:marBottom w:val="0"/>
      <w:divBdr>
        <w:top w:val="none" w:sz="0" w:space="0" w:color="auto"/>
        <w:left w:val="none" w:sz="0" w:space="0" w:color="auto"/>
        <w:bottom w:val="none" w:sz="0" w:space="0" w:color="auto"/>
        <w:right w:val="none" w:sz="0" w:space="0" w:color="auto"/>
      </w:divBdr>
      <w:divsChild>
        <w:div w:id="8132590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3575645">
      <w:bodyDiv w:val="1"/>
      <w:marLeft w:val="0"/>
      <w:marRight w:val="0"/>
      <w:marTop w:val="0"/>
      <w:marBottom w:val="0"/>
      <w:divBdr>
        <w:top w:val="none" w:sz="0" w:space="0" w:color="auto"/>
        <w:left w:val="none" w:sz="0" w:space="0" w:color="auto"/>
        <w:bottom w:val="none" w:sz="0" w:space="0" w:color="auto"/>
        <w:right w:val="none" w:sz="0" w:space="0" w:color="auto"/>
      </w:divBdr>
      <w:divsChild>
        <w:div w:id="536236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4504955">
      <w:bodyDiv w:val="1"/>
      <w:marLeft w:val="0"/>
      <w:marRight w:val="0"/>
      <w:marTop w:val="0"/>
      <w:marBottom w:val="0"/>
      <w:divBdr>
        <w:top w:val="none" w:sz="0" w:space="0" w:color="auto"/>
        <w:left w:val="none" w:sz="0" w:space="0" w:color="auto"/>
        <w:bottom w:val="none" w:sz="0" w:space="0" w:color="auto"/>
        <w:right w:val="none" w:sz="0" w:space="0" w:color="auto"/>
      </w:divBdr>
    </w:div>
    <w:div w:id="1451239977">
      <w:bodyDiv w:val="1"/>
      <w:marLeft w:val="0"/>
      <w:marRight w:val="0"/>
      <w:marTop w:val="0"/>
      <w:marBottom w:val="0"/>
      <w:divBdr>
        <w:top w:val="none" w:sz="0" w:space="0" w:color="auto"/>
        <w:left w:val="none" w:sz="0" w:space="0" w:color="auto"/>
        <w:bottom w:val="none" w:sz="0" w:space="0" w:color="auto"/>
        <w:right w:val="none" w:sz="0" w:space="0" w:color="auto"/>
      </w:divBdr>
      <w:divsChild>
        <w:div w:id="1323241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8924080">
      <w:bodyDiv w:val="1"/>
      <w:marLeft w:val="0"/>
      <w:marRight w:val="0"/>
      <w:marTop w:val="0"/>
      <w:marBottom w:val="0"/>
      <w:divBdr>
        <w:top w:val="none" w:sz="0" w:space="0" w:color="auto"/>
        <w:left w:val="none" w:sz="0" w:space="0" w:color="auto"/>
        <w:bottom w:val="none" w:sz="0" w:space="0" w:color="auto"/>
        <w:right w:val="none" w:sz="0" w:space="0" w:color="auto"/>
      </w:divBdr>
      <w:divsChild>
        <w:div w:id="550073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6179886">
      <w:bodyDiv w:val="1"/>
      <w:marLeft w:val="0"/>
      <w:marRight w:val="0"/>
      <w:marTop w:val="0"/>
      <w:marBottom w:val="0"/>
      <w:divBdr>
        <w:top w:val="none" w:sz="0" w:space="0" w:color="auto"/>
        <w:left w:val="none" w:sz="0" w:space="0" w:color="auto"/>
        <w:bottom w:val="none" w:sz="0" w:space="0" w:color="auto"/>
        <w:right w:val="none" w:sz="0" w:space="0" w:color="auto"/>
      </w:divBdr>
      <w:divsChild>
        <w:div w:id="2121945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501</Words>
  <Characters>2860</Characters>
  <Application>Microsoft Office Word</Application>
  <DocSecurity>0</DocSecurity>
  <Lines>23</Lines>
  <Paragraphs>6</Paragraphs>
  <ScaleCrop>false</ScaleCrop>
  <Company/>
  <LinksUpToDate>false</LinksUpToDate>
  <CharactersWithSpaces>3355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Tanushree Gowda</dc:creator>
  <cp:lastModifiedBy>Tanushree Gowda</cp:lastModifiedBy>
  <cp:revision>2</cp:revision>
  <dcterms:created xsi:type="dcterms:W3CDTF">2025-07-29T08:34:00Z</dcterms:created>
  <dcterms:modified xsi:type="dcterms:W3CDTF">2025-07-29T08:34:00Z</dcterms:modified>
</cp:coreProperties>
</file>