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Reading notes - The Margin Walker by David Hess</w:t>
      </w:r>
    </w:p>
    <w:p/>
    <w:p>
      <w:r>
        <w:rPr>
          <w:sz w:val="22"/>
        </w:rPr>
        <w:t>Status: ~60% through, started May 8</w:t>
      </w:r>
    </w:p>
    <w:p>
      <w:r>
        <w:rPr>
          <w:sz w:val="22"/>
        </w:rPr>
      </w:r>
    </w:p>
    <w:p>
      <w:r>
        <w:rPr>
          <w:sz w:val="22"/>
        </w:rPr>
        <w:t>Argument so far: The book's central thesis is that real strategic margin (what Hess calls 'walking room') comes from having two parallel skills, not one deep one. The case studies are mostly mid-career professionals who used a second discipline as ballast when their primary one shifted.</w:t>
      </w:r>
    </w:p>
    <w:p>
      <w:r>
        <w:rPr>
          <w:sz w:val="22"/>
        </w:rPr>
      </w:r>
    </w:p>
    <w:p>
      <w:r>
        <w:rPr>
          <w:sz w:val="22"/>
        </w:rPr>
        <w:t>Quotes worth keeping:</w:t>
      </w:r>
    </w:p>
    <w:p>
      <w:r>
        <w:rPr>
          <w:sz w:val="22"/>
        </w:rPr>
      </w:r>
    </w:p>
    <w:p>
      <w:r>
        <w:rPr>
          <w:sz w:val="22"/>
        </w:rPr>
        <w:t>'Trust is the slowest currency to earn and the fastest to spend. The professionals who manage it well treat each interaction as either a small deposit or a small withdrawal, and they keep score quietly.'</w:t>
      </w:r>
    </w:p>
    <w:p>
      <w:r>
        <w:rPr>
          <w:sz w:val="22"/>
        </w:rPr>
      </w:r>
    </w:p>
    <w:p>
      <w:r>
        <w:rPr>
          <w:sz w:val="22"/>
        </w:rPr>
        <w:t>'Optionality is not the same as ambivalence. Holding two options is hard work. Drifting between them is the cheap counterfeit.'</w:t>
      </w:r>
    </w:p>
    <w:p>
      <w:r>
        <w:rPr>
          <w:sz w:val="22"/>
        </w:rPr>
      </w:r>
    </w:p>
    <w:p>
      <w:r>
        <w:rPr>
          <w:sz w:val="22"/>
        </w:rPr>
        <w:t>'A career compounds at the rate of the relationships in it, not the credentials behind it.'</w:t>
      </w:r>
    </w:p>
    <w:p>
      <w:r>
        <w:rPr>
          <w:sz w:val="22"/>
        </w:rPr>
      </w:r>
    </w:p>
    <w:p>
      <w:r>
        <w:rPr>
          <w:sz w:val="22"/>
        </w:rPr>
        <w:t>'Most pivots that look bold from the outside are actually patient. The visible move is the last 10 percent of a long slow setup.'</w:t>
      </w:r>
    </w:p>
    <w:p>
      <w:r>
        <w:rPr>
          <w:sz w:val="22"/>
        </w:rPr>
      </w:r>
    </w:p>
    <w:p>
      <w:r>
        <w:rPr>
          <w:sz w:val="22"/>
        </w:rPr>
        <w:t>Things I want to think about:</w:t>
      </w:r>
    </w:p>
    <w:p>
      <w:r>
        <w:rPr>
          <w:sz w:val="22"/>
        </w:rPr>
        <w:t xml:space="preserve">  - The 'second discipline' framing is useful for the MBA decision. The MBA is not a pivot, it is the discipline that lets the analyst work compound in a different direction.</w:t>
      </w:r>
    </w:p>
    <w:p>
      <w:r>
        <w:rPr>
          <w:sz w:val="22"/>
        </w:rPr>
        <w:t xml:space="preserve">  - Hess's bit about trust as a currency lands hard given the year I just had.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