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1F49" w14:textId="77777777" w:rsidR="00964CDD" w:rsidRPr="00964CDD" w:rsidRDefault="00964CDD" w:rsidP="00964CDD">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eastAsia="en-GB"/>
          <w14:ligatures w14:val="none"/>
        </w:rPr>
      </w:pPr>
      <w:r w:rsidRPr="00964CDD">
        <w:rPr>
          <w:rFonts w:ascii="Times New Roman" w:eastAsia="Times New Roman" w:hAnsi="Times New Roman" w:cs="Times New Roman"/>
          <w:b/>
          <w:bCs/>
          <w:color w:val="000000" w:themeColor="text1"/>
          <w:kern w:val="36"/>
          <w:sz w:val="48"/>
          <w:szCs w:val="48"/>
          <w:lang w:eastAsia="en-GB"/>
          <w14:ligatures w14:val="none"/>
        </w:rPr>
        <w:t>Social and Business Impact</w:t>
      </w:r>
    </w:p>
    <w:p w14:paraId="478C07D0" w14:textId="77777777" w:rsidR="00964CDD" w:rsidRPr="00964CDD" w:rsidRDefault="00964CDD" w:rsidP="00964CDD">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964CDD">
        <w:rPr>
          <w:rFonts w:ascii="Times New Roman" w:eastAsia="Times New Roman" w:hAnsi="Times New Roman" w:cs="Times New Roman"/>
          <w:b/>
          <w:bCs/>
          <w:color w:val="000000" w:themeColor="text1"/>
          <w:kern w:val="0"/>
          <w:sz w:val="36"/>
          <w:szCs w:val="36"/>
          <w:lang w:eastAsia="en-GB"/>
          <w14:ligatures w14:val="none"/>
        </w:rPr>
        <w:t>Description</w:t>
      </w:r>
    </w:p>
    <w:p w14:paraId="62149DA9" w14:textId="77777777" w:rsidR="00964CDD" w:rsidRPr="00964CDD" w:rsidRDefault="00964CDD" w:rsidP="00964CD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The </w:t>
      </w:r>
      <w:proofErr w:type="spellStart"/>
      <w:r w:rsidRPr="00964CDD">
        <w:rPr>
          <w:rFonts w:ascii="Times New Roman" w:eastAsia="Times New Roman" w:hAnsi="Times New Roman" w:cs="Times New Roman"/>
          <w:b/>
          <w:bCs/>
          <w:color w:val="000000" w:themeColor="text1"/>
          <w:kern w:val="0"/>
          <w:lang w:eastAsia="en-GB"/>
          <w14:ligatures w14:val="none"/>
        </w:rPr>
        <w:t>OptiCrop</w:t>
      </w:r>
      <w:proofErr w:type="spellEnd"/>
      <w:r w:rsidRPr="00964CDD">
        <w:rPr>
          <w:rFonts w:ascii="Times New Roman" w:eastAsia="Times New Roman" w:hAnsi="Times New Roman" w:cs="Times New Roman"/>
          <w:b/>
          <w:bCs/>
          <w:color w:val="000000" w:themeColor="text1"/>
          <w:kern w:val="0"/>
          <w:lang w:eastAsia="en-GB"/>
          <w14:ligatures w14:val="none"/>
        </w:rPr>
        <w:t xml:space="preserve"> Smart Agricultural Production Optimization System</w:t>
      </w:r>
      <w:r w:rsidRPr="00964CDD">
        <w:rPr>
          <w:rFonts w:ascii="Times New Roman" w:eastAsia="Times New Roman" w:hAnsi="Times New Roman" w:cs="Times New Roman"/>
          <w:color w:val="000000" w:themeColor="text1"/>
          <w:kern w:val="0"/>
          <w:lang w:eastAsia="en-GB"/>
          <w14:ligatures w14:val="none"/>
        </w:rPr>
        <w:t> has the potential to create a significant positive impact on both society and the agricultural industry by promoting intelligent, data-driven, and sustainable farming practices. By providing accurate crop recommendations based on soil nutrients and environmental conditions, the system enables farmers to make informed decisions that improve agricultural productivity, reduce cultivation risks, and increase overall profitability.</w:t>
      </w:r>
    </w:p>
    <w:p w14:paraId="4BF15A33" w14:textId="77777777" w:rsidR="00964CDD" w:rsidRPr="00964CDD" w:rsidRDefault="00964CDD" w:rsidP="00964CD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 xml:space="preserve">The application assists farmers in selecting the most suitable crops by </w:t>
      </w:r>
      <w:proofErr w:type="spellStart"/>
      <w:r w:rsidRPr="00964CDD">
        <w:rPr>
          <w:rFonts w:ascii="Times New Roman" w:eastAsia="Times New Roman" w:hAnsi="Times New Roman" w:cs="Times New Roman"/>
          <w:color w:val="000000" w:themeColor="text1"/>
          <w:kern w:val="0"/>
          <w:lang w:eastAsia="en-GB"/>
          <w14:ligatures w14:val="none"/>
        </w:rPr>
        <w:t>analyzing</w:t>
      </w:r>
      <w:proofErr w:type="spellEnd"/>
      <w:r w:rsidRPr="00964CDD">
        <w:rPr>
          <w:rFonts w:ascii="Times New Roman" w:eastAsia="Times New Roman" w:hAnsi="Times New Roman" w:cs="Times New Roman"/>
          <w:color w:val="000000" w:themeColor="text1"/>
          <w:kern w:val="0"/>
          <w:lang w:eastAsia="en-GB"/>
          <w14:ligatures w14:val="none"/>
        </w:rPr>
        <w:t xml:space="preserve"> key parameters such as </w:t>
      </w:r>
      <w:r w:rsidRPr="00964CDD">
        <w:rPr>
          <w:rFonts w:ascii="Times New Roman" w:eastAsia="Times New Roman" w:hAnsi="Times New Roman" w:cs="Times New Roman"/>
          <w:b/>
          <w:bCs/>
          <w:color w:val="000000" w:themeColor="text1"/>
          <w:kern w:val="0"/>
          <w:lang w:eastAsia="en-GB"/>
          <w14:ligatures w14:val="none"/>
        </w:rPr>
        <w:t>Nitrogen (N), Phosphorus (P), Potassium (K), temperature, humidity, rainfall, soil pH, and seasonal conditions</w:t>
      </w:r>
      <w:r w:rsidRPr="00964CDD">
        <w:rPr>
          <w:rFonts w:ascii="Times New Roman" w:eastAsia="Times New Roman" w:hAnsi="Times New Roman" w:cs="Times New Roman"/>
          <w:color w:val="000000" w:themeColor="text1"/>
          <w:kern w:val="0"/>
          <w:lang w:eastAsia="en-GB"/>
          <w14:ligatures w14:val="none"/>
        </w:rPr>
        <w:t>. This leads to higher crop yields, improved crop quality, and efficient utilization of agricultural resources, ultimately contributing to enhanced food production and agricultural sustainability.</w:t>
      </w:r>
    </w:p>
    <w:p w14:paraId="051E2F65" w14:textId="77777777" w:rsidR="00964CDD" w:rsidRPr="00964CDD" w:rsidRDefault="00964CDD" w:rsidP="00964CD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The system also encourages </w:t>
      </w:r>
      <w:r w:rsidRPr="00964CDD">
        <w:rPr>
          <w:rFonts w:ascii="Times New Roman" w:eastAsia="Times New Roman" w:hAnsi="Times New Roman" w:cs="Times New Roman"/>
          <w:b/>
          <w:bCs/>
          <w:color w:val="000000" w:themeColor="text1"/>
          <w:kern w:val="0"/>
          <w:lang w:eastAsia="en-GB"/>
          <w14:ligatures w14:val="none"/>
        </w:rPr>
        <w:t>sustainable farming practices</w:t>
      </w:r>
      <w:r w:rsidRPr="00964CDD">
        <w:rPr>
          <w:rFonts w:ascii="Times New Roman" w:eastAsia="Times New Roman" w:hAnsi="Times New Roman" w:cs="Times New Roman"/>
          <w:color w:val="000000" w:themeColor="text1"/>
          <w:kern w:val="0"/>
          <w:lang w:eastAsia="en-GB"/>
          <w14:ligatures w14:val="none"/>
        </w:rPr>
        <w:t> by optimizing the use of water, fertilizers, pesticides, and soil nutrients. Efficient resource management helps reduce environmental pollution, minimize resource wastage, improve soil health, and support ecological balance. Through machine learning and predictive analytics, the platform promotes the adoption of </w:t>
      </w:r>
      <w:r w:rsidRPr="00964CDD">
        <w:rPr>
          <w:rFonts w:ascii="Times New Roman" w:eastAsia="Times New Roman" w:hAnsi="Times New Roman" w:cs="Times New Roman"/>
          <w:b/>
          <w:bCs/>
          <w:color w:val="000000" w:themeColor="text1"/>
          <w:kern w:val="0"/>
          <w:lang w:eastAsia="en-GB"/>
          <w14:ligatures w14:val="none"/>
        </w:rPr>
        <w:t>precision agriculture</w:t>
      </w:r>
      <w:r w:rsidRPr="00964CDD">
        <w:rPr>
          <w:rFonts w:ascii="Times New Roman" w:eastAsia="Times New Roman" w:hAnsi="Times New Roman" w:cs="Times New Roman"/>
          <w:color w:val="000000" w:themeColor="text1"/>
          <w:kern w:val="0"/>
          <w:lang w:eastAsia="en-GB"/>
          <w14:ligatures w14:val="none"/>
        </w:rPr>
        <w:t> and modern smart farming techniques.</w:t>
      </w:r>
    </w:p>
    <w:p w14:paraId="720CF980" w14:textId="77777777" w:rsidR="00964CDD" w:rsidRPr="00964CDD" w:rsidRDefault="00964CDD" w:rsidP="00964CD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From a business perspective, the system provides valuable decision-support capabilities for </w:t>
      </w:r>
      <w:r w:rsidRPr="00964CDD">
        <w:rPr>
          <w:rFonts w:ascii="Times New Roman" w:eastAsia="Times New Roman" w:hAnsi="Times New Roman" w:cs="Times New Roman"/>
          <w:b/>
          <w:bCs/>
          <w:color w:val="000000" w:themeColor="text1"/>
          <w:kern w:val="0"/>
          <w:lang w:eastAsia="en-GB"/>
          <w14:ligatures w14:val="none"/>
        </w:rPr>
        <w:t>agribusiness companies, agricultural researchers, government agencies, policymakers, cooperatives, and farming organizations</w:t>
      </w:r>
      <w:r w:rsidRPr="00964CDD">
        <w:rPr>
          <w:rFonts w:ascii="Times New Roman" w:eastAsia="Times New Roman" w:hAnsi="Times New Roman" w:cs="Times New Roman"/>
          <w:color w:val="000000" w:themeColor="text1"/>
          <w:kern w:val="0"/>
          <w:lang w:eastAsia="en-GB"/>
          <w14:ligatures w14:val="none"/>
        </w:rPr>
        <w:t>. The insights generated by the system can improve agricultural planning, crop monitoring, resource allocation, supply chain management, and market forecasting, enabling organizations to make more effective strategic decisions.</w:t>
      </w:r>
    </w:p>
    <w:p w14:paraId="76CC8C19" w14:textId="77777777" w:rsidR="00964CDD" w:rsidRPr="00964CDD" w:rsidRDefault="00964CDD" w:rsidP="00964CD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The platform also contributes to </w:t>
      </w:r>
      <w:r w:rsidRPr="00964CDD">
        <w:rPr>
          <w:rFonts w:ascii="Times New Roman" w:eastAsia="Times New Roman" w:hAnsi="Times New Roman" w:cs="Times New Roman"/>
          <w:b/>
          <w:bCs/>
          <w:color w:val="000000" w:themeColor="text1"/>
          <w:kern w:val="0"/>
          <w:lang w:eastAsia="en-GB"/>
          <w14:ligatures w14:val="none"/>
        </w:rPr>
        <w:t>rural development</w:t>
      </w:r>
      <w:r w:rsidRPr="00964CDD">
        <w:rPr>
          <w:rFonts w:ascii="Times New Roman" w:eastAsia="Times New Roman" w:hAnsi="Times New Roman" w:cs="Times New Roman"/>
          <w:color w:val="000000" w:themeColor="text1"/>
          <w:kern w:val="0"/>
          <w:lang w:eastAsia="en-GB"/>
          <w14:ligatures w14:val="none"/>
        </w:rPr>
        <w:t> by helping farmers reduce financial losses caused by unsuitable crop selection, unpredictable weather conditions, and inefficient resource utilization. Increased agricultural productivity and reduced cultivation risks can improve farmers' income, enhance their quality of life, and strengthen rural economies.</w:t>
      </w:r>
    </w:p>
    <w:p w14:paraId="20278ACD" w14:textId="77777777" w:rsidR="00964CDD" w:rsidRPr="00964CDD" w:rsidRDefault="00964CDD" w:rsidP="00964CD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 xml:space="preserve">In the long term, the </w:t>
      </w:r>
      <w:proofErr w:type="spellStart"/>
      <w:r w:rsidRPr="00964CDD">
        <w:rPr>
          <w:rFonts w:ascii="Times New Roman" w:eastAsia="Times New Roman" w:hAnsi="Times New Roman" w:cs="Times New Roman"/>
          <w:color w:val="000000" w:themeColor="text1"/>
          <w:kern w:val="0"/>
          <w:lang w:eastAsia="en-GB"/>
          <w14:ligatures w14:val="none"/>
        </w:rPr>
        <w:t>OptiCrop</w:t>
      </w:r>
      <w:proofErr w:type="spellEnd"/>
      <w:r w:rsidRPr="00964CDD">
        <w:rPr>
          <w:rFonts w:ascii="Times New Roman" w:eastAsia="Times New Roman" w:hAnsi="Times New Roman" w:cs="Times New Roman"/>
          <w:color w:val="000000" w:themeColor="text1"/>
          <w:kern w:val="0"/>
          <w:lang w:eastAsia="en-GB"/>
          <w14:ligatures w14:val="none"/>
        </w:rPr>
        <w:t xml:space="preserve"> system supports </w:t>
      </w:r>
      <w:r w:rsidRPr="00964CDD">
        <w:rPr>
          <w:rFonts w:ascii="Times New Roman" w:eastAsia="Times New Roman" w:hAnsi="Times New Roman" w:cs="Times New Roman"/>
          <w:b/>
          <w:bCs/>
          <w:color w:val="000000" w:themeColor="text1"/>
          <w:kern w:val="0"/>
          <w:lang w:eastAsia="en-GB"/>
          <w14:ligatures w14:val="none"/>
        </w:rPr>
        <w:t>food security</w:t>
      </w:r>
      <w:r w:rsidRPr="00964CDD">
        <w:rPr>
          <w:rFonts w:ascii="Times New Roman" w:eastAsia="Times New Roman" w:hAnsi="Times New Roman" w:cs="Times New Roman"/>
          <w:color w:val="000000" w:themeColor="text1"/>
          <w:kern w:val="0"/>
          <w:lang w:eastAsia="en-GB"/>
          <w14:ligatures w14:val="none"/>
        </w:rPr>
        <w:t>, encourages </w:t>
      </w:r>
      <w:r w:rsidRPr="00964CDD">
        <w:rPr>
          <w:rFonts w:ascii="Times New Roman" w:eastAsia="Times New Roman" w:hAnsi="Times New Roman" w:cs="Times New Roman"/>
          <w:b/>
          <w:bCs/>
          <w:color w:val="000000" w:themeColor="text1"/>
          <w:kern w:val="0"/>
          <w:lang w:eastAsia="en-GB"/>
          <w14:ligatures w14:val="none"/>
        </w:rPr>
        <w:t>technological innovation in agriculture</w:t>
      </w:r>
      <w:r w:rsidRPr="00964CDD">
        <w:rPr>
          <w:rFonts w:ascii="Times New Roman" w:eastAsia="Times New Roman" w:hAnsi="Times New Roman" w:cs="Times New Roman"/>
          <w:color w:val="000000" w:themeColor="text1"/>
          <w:kern w:val="0"/>
          <w:lang w:eastAsia="en-GB"/>
          <w14:ligatures w14:val="none"/>
        </w:rPr>
        <w:t>, and accelerates the adoption of </w:t>
      </w:r>
      <w:r w:rsidRPr="00964CDD">
        <w:rPr>
          <w:rFonts w:ascii="Times New Roman" w:eastAsia="Times New Roman" w:hAnsi="Times New Roman" w:cs="Times New Roman"/>
          <w:b/>
          <w:bCs/>
          <w:color w:val="000000" w:themeColor="text1"/>
          <w:kern w:val="0"/>
          <w:lang w:eastAsia="en-GB"/>
          <w14:ligatures w14:val="none"/>
        </w:rPr>
        <w:t>artificial intelligence and machine learning</w:t>
      </w:r>
      <w:r w:rsidRPr="00964CDD">
        <w:rPr>
          <w:rFonts w:ascii="Times New Roman" w:eastAsia="Times New Roman" w:hAnsi="Times New Roman" w:cs="Times New Roman"/>
          <w:color w:val="000000" w:themeColor="text1"/>
          <w:kern w:val="0"/>
          <w:lang w:eastAsia="en-GB"/>
          <w14:ligatures w14:val="none"/>
        </w:rPr>
        <w:t> in farming. Its scalable architecture allows future integration with IoT devices, cloud platforms, weather forecasting systems, and mobile applications, making it a valuable solution for the future of sustainable agriculture.</w:t>
      </w:r>
    </w:p>
    <w:p w14:paraId="2804ADB8" w14:textId="77777777" w:rsidR="00964CDD" w:rsidRPr="00964CDD" w:rsidRDefault="00964CDD" w:rsidP="00964CDD">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964CDD">
        <w:rPr>
          <w:rFonts w:ascii="Times New Roman" w:eastAsia="Times New Roman" w:hAnsi="Times New Roman" w:cs="Times New Roman"/>
          <w:b/>
          <w:bCs/>
          <w:color w:val="000000" w:themeColor="text1"/>
          <w:kern w:val="0"/>
          <w:sz w:val="36"/>
          <w:szCs w:val="36"/>
          <w:lang w:eastAsia="en-GB"/>
          <w14:ligatures w14:val="none"/>
        </w:rPr>
        <w:t>Social Impact</w:t>
      </w:r>
    </w:p>
    <w:p w14:paraId="56893E1D"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Improves farmers' decision-making through intelligent crop recommendations.</w:t>
      </w:r>
    </w:p>
    <w:p w14:paraId="6A20C94E"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Increases agricultural productivity and crop yield.</w:t>
      </w:r>
    </w:p>
    <w:p w14:paraId="06D7AF53"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Reduces crop failure and financial risks.</w:t>
      </w:r>
    </w:p>
    <w:p w14:paraId="1B6DAB8B"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Promotes sustainable farming and environmental conservation.</w:t>
      </w:r>
    </w:p>
    <w:p w14:paraId="595AA34D"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Optimizes the use of water, fertilizers, pesticides, and soil nutrients.</w:t>
      </w:r>
    </w:p>
    <w:p w14:paraId="05379678"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lastRenderedPageBreak/>
        <w:t>Supports rural development and improves farmers' livelihoods.</w:t>
      </w:r>
    </w:p>
    <w:p w14:paraId="409436BC"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Encourages the adoption of precision agriculture and smart farming technologies.</w:t>
      </w:r>
    </w:p>
    <w:p w14:paraId="1104AC88" w14:textId="77777777" w:rsidR="00964CDD" w:rsidRPr="00964CDD" w:rsidRDefault="00964CDD" w:rsidP="00964CDD">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Contributes to long-term food security and sustainable agricultural growth.</w:t>
      </w:r>
    </w:p>
    <w:p w14:paraId="7B5B95E6" w14:textId="77777777" w:rsidR="00964CDD" w:rsidRPr="00964CDD" w:rsidRDefault="00964CDD" w:rsidP="00964CDD">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964CDD">
        <w:rPr>
          <w:rFonts w:ascii="Times New Roman" w:eastAsia="Times New Roman" w:hAnsi="Times New Roman" w:cs="Times New Roman"/>
          <w:b/>
          <w:bCs/>
          <w:color w:val="000000" w:themeColor="text1"/>
          <w:kern w:val="0"/>
          <w:sz w:val="36"/>
          <w:szCs w:val="36"/>
          <w:lang w:eastAsia="en-GB"/>
          <w14:ligatures w14:val="none"/>
        </w:rPr>
        <w:t>Business Impact</w:t>
      </w:r>
    </w:p>
    <w:p w14:paraId="0392971D"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Provides data-driven decision support for agribusiness organizations.</w:t>
      </w:r>
    </w:p>
    <w:p w14:paraId="29BBDF12"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Improves agricultural planning and crop management strategies.</w:t>
      </w:r>
    </w:p>
    <w:p w14:paraId="27697D79"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Enhances supply chain planning and resource allocation.</w:t>
      </w:r>
    </w:p>
    <w:p w14:paraId="14FF4CD2"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Supports agricultural research through predictive analytics.</w:t>
      </w:r>
    </w:p>
    <w:p w14:paraId="2132E12B"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Reduces operational costs by optimizing resource utilization.</w:t>
      </w:r>
    </w:p>
    <w:p w14:paraId="37F4F009"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Increases profitability through accurate crop recommendations.</w:t>
      </w:r>
    </w:p>
    <w:p w14:paraId="4AA952B3"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Enables future integration with cloud computing, IoT, and AI-based agricultural platforms.</w:t>
      </w:r>
    </w:p>
    <w:p w14:paraId="5CD6772A" w14:textId="77777777" w:rsidR="00964CDD" w:rsidRPr="00964CDD" w:rsidRDefault="00964CDD" w:rsidP="00964CD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64CDD">
        <w:rPr>
          <w:rFonts w:ascii="Times New Roman" w:eastAsia="Times New Roman" w:hAnsi="Times New Roman" w:cs="Times New Roman"/>
          <w:color w:val="000000" w:themeColor="text1"/>
          <w:kern w:val="0"/>
          <w:lang w:eastAsia="en-GB"/>
          <w14:ligatures w14:val="none"/>
        </w:rPr>
        <w:t>Creates opportunities for scalable commercial deployment in the agriculture sector.</w:t>
      </w:r>
    </w:p>
    <w:p w14:paraId="7025619C" w14:textId="77777777" w:rsidR="00C85BA5" w:rsidRPr="00964CDD" w:rsidRDefault="00C85BA5" w:rsidP="00964CDD">
      <w:pPr>
        <w:rPr>
          <w:color w:val="000000" w:themeColor="text1"/>
        </w:rPr>
      </w:pPr>
    </w:p>
    <w:sectPr w:rsidR="00C85BA5" w:rsidRPr="00964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2"/>
  </w:num>
  <w:num w:numId="2" w16cid:durableId="784082687">
    <w:abstractNumId w:val="3"/>
  </w:num>
  <w:num w:numId="3" w16cid:durableId="760033586">
    <w:abstractNumId w:val="1"/>
  </w:num>
  <w:num w:numId="4" w16cid:durableId="446852056">
    <w:abstractNumId w:val="4"/>
  </w:num>
  <w:num w:numId="5" w16cid:durableId="2090038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1C6CDE"/>
    <w:rsid w:val="00964CDD"/>
    <w:rsid w:val="00993C19"/>
    <w:rsid w:val="00B272F4"/>
    <w:rsid w:val="00C85BA5"/>
    <w:rsid w:val="00E86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2026-06-29T13:04:00Z</dcterms:created>
  <dcterms:modified xsi:type="dcterms:W3CDTF">2026-06-29T13:04:00Z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