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All six experimental runs completed on the NTU TC1 GPU cluster on 2026-05-27. Key findings: the Qwen3-1.7B pair shows capability collapse masquerading as safety (ΔASR = −0.120, ΔMMLU = −0.087); the Qwen3-4B pair shows robust preservation (ΔASR = −0.045, ΔMMLU = −0.004); and the Llama 3.2 3B pair shows broad degradation (ΔASR = +0.030, ΔMMLU = −0.043). Quantization effects are not directionally consistent across families on harmful compliance. The baseline alignment recipe — not the quantization method — is the dominant determinant of harmful compliance levels. Over-refusal is not exacerbated by NF4 quantization in any evaluated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 Bootstrap 95% confidence intervals will be added once the analysis pipeline has run.</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The Qwen 2B and Qwen 4B rows are complete with actual TC1 outputs and their absolute and relative deltas. The Llama 3.2 3B rows remain pending and will be populated once those jobs complete. Interpretation labels and bootstrap 95% confidence intervals are computed by the analysis pipeline after all three pairs finish.</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0.860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0.815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0.950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0.980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−7.0%</w:t>
            </w:r>
          </w:p>
        </w:tc>
      </w:tr>
    </w:tbl>
    <w:p>
      <w:pPr>
        <w:spacing w:after="120" w:line="300"/>
      </w:pPr>
      <w:r>
        <w:rPr>
          <w:rFonts w:ascii="Calibri" w:cs="Calibri" w:eastAsia="Calibri" w:hAnsi="Calibri"/>
          <w:sz w:val="18"/>
          <w:szCs w:val="18"/>
        </w:rPr>
        <w:t xml:space="preserve">Table 6.1  Complete per-pair results. All six jobs complete (TC1 SLURM jobs 60976–60981, 2026-05-27). Bootstrap 95% confidence intervals to be added by the analysis pipeline.</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100"/>
        <w:gridCol w:w="2753"/>
        <w:gridCol w:w="2753"/>
        <w:gridCol w:w="2753"/>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  (−15.5%)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  (−5.2%)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  (+3.2%)</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(−50.0%)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(−7.0%)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Positive ΔASR (Llama) indicates increased harmful compliance under quantization.</w:t>
      </w:r>
    </w:p>
    <w:p>
      <w:pPr>
        <w:spacing w:after="160" w:line="300"/>
        <w:jc w:val="both"/>
      </w:pPr>
      <w:r>
        <w:rPr>
          <w:rFonts w:ascii="Calibri" w:cs="Calibri" w:eastAsia="Calibri" w:hAnsi="Calibri"/>
          <w:sz w:val="22"/>
          <w:szCs w:val="22"/>
        </w:rPr>
        <w:t xml:space="preserve">The two rows of Table 6.2 illustrate a striking scale effect. Under the same NF4 quantization procedure, the 1.7B model experiences broad capability degradation — MMLU drops 8.7 percentage points, a relative decline of 14.0% — while the 4B model is essentially unaffected — MMLU moves by only 0.4 percentage points, within the noise of the 300-sample evaluation. The MMLU delta ratio (8.7 pp versus 0.4 pp) is approximately 22:1, making scale the single largest predictor of quantization robustness observed in this study.</w:t>
      </w:r>
    </w:p>
    <w:p>
      <w:pPr>
        <w:spacing w:after="160" w:line="300"/>
        <w:jc w:val="both"/>
      </w:pPr>
      <w:r>
        <w:rPr>
          <w:rFonts w:ascii="Calibri" w:cs="Calibri" w:eastAsia="Calibri" w:hAnsi="Calibri"/>
          <w:sz w:val="22"/>
          <w:szCs w:val="22"/>
        </w:rPr>
        <w:t xml:space="preserve">The full-precision baseline comparison also reveals a capability-harmfulness coupling at scale. The Qwen3-4B baseline scores 0.860 on HarmBench ASR versus 0.775 for Qwen3-1.7B (+8.5 pp at full precision), confirming that the larger model is more instruction-following and therefore more compliant on harmful prompts. MMLU accuracy rises from 0.620 to 0.747 (+12.7 pp), confirming the capability gain is genuine. XSTest over-refusal halves (0.032 → 0.016), indicating the 4B model is better calibrated on benign prompts. This larger-model-is-more-capable-and-more-harmful pattern motivates the matched-pair design: quantization effects must be interpreted against a baseline that already varies substantially by scale.</w:t>
      </w:r>
    </w:p>
    <w:p>
      <w:pPr>
        <w:spacing w:after="160" w:line="300"/>
        <w:jc w:val="both"/>
      </w:pPr>
      <w:r>
        <w:rPr>
          <w:rFonts w:ascii="Calibri" w:cs="Calibri" w:eastAsia="Calibri" w:hAnsi="Calibri"/>
          <w:sz w:val="22"/>
          <w:szCs w:val="22"/>
        </w:rPr>
        <w:t xml:space="preserve">Most importantly, both pairs produce a negative ΔASR — the 4-bit model complied with fewer harmful prompts in both cases. Without the MMLU anchor, both results might be labelled as safety improvements. With the anchor, the interpretations diverge completely. For the 2B pair, the ASR decline is accompanied by a near-equal relative MMLU decline (−15.5% ASR versus −14.0% MMLU), consistent with a proportional loss of instruction-following capacity across all prompt types. For the 4B pair, the ASR decline (−5.2%) is not matched by any comparable MMLU change (−0.5%), so the capability-collapse explanation does not apply. This contrast is the methodological payoff of the capability-anchored design: identical direction of a safety metric change, opposite scientific interpretation.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sign inconsistency on the ASR dimension. Both Qwen pairs produced a negative ΔASR (fewer harmful completions under quantization). The Llama 3.2 3B pair produced a positive ΔASR (+0.030, +3.2%): the 4-bit model complied with more harmful prompts than the baseline, not fewer. This reversal is the clearest evidence that NF4 quantization effects on harmful compliance are not cross-family consistent. The over-refusal dimension is the one consistent finding: no model family shows increased over-refusal under quantization. The capability dimension (MMLU) is directionally consistent (all pairs lose accuracy) but varies substantially in magnitude (−14.0% for Qwen 2B versus −0.5% for Qwen 4B versus −7.0% for Llama).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 the model becomes more capable of complying with harmful prompts without a corresponding capability gain.</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MMLU drops and HarmBench ASR rises simultaneously — both capability and safety worsen under quantization.</w:t>
      </w:r>
    </w:p>
    <w:p>
      <w:pPr>
        <w:spacing w:after="160" w:line="300"/>
        <w:jc w:val="both"/>
      </w:pPr>
      <w:r>
        <w:rPr>
          <w:rFonts w:ascii="Calibri" w:cs="Calibri" w:eastAsia="Calibri" w:hAnsi="Calibri"/>
          <w:sz w:val="22"/>
          <w:szCs w:val="22"/>
        </w:rPr>
        <w:t xml:space="preserve">The two completed Qwen pairs exemplify two of these four outcomes and provide the sharpest illustration of why the capability anchor is necessary. For the qwen_2b pair, MMLU fell by 8.7 pp (−14.0% relative) — an unambiguous capability signal that substantially exceeds the ±5 pp confidence interval. This anchor changes the reading of the contemporaneous ASR decline (−12.0 pp): a model that cannot coherently follow complex instructions will comply with fewer harmful prompts not because it is better aligned, but because it is less capable in general. Without the MMLU anchor, this pair would be misclassified as an alignment improvement. For the qwen_4b pair, MMLU is unchanged (−0.4 pp), so no capability explanation is available for the mild ASR decline (−4.5 pp). The anchor indicates either genuine mild recalibration or statistical noise — the pattern is classified as robust preservation. The contrast is decisive: the same directional ASR change (negative) receives opposite scientific interpretations depending solely on the MMLU anchor.</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Preliminary Observations: Qwen 2B Pair</w:t>
      </w:r>
    </w:p>
    <w:p>
      <w:pPr>
        <w:spacing w:after="160" w:line="300"/>
        <w:jc w:val="both"/>
      </w:pPr>
      <w:r>
        <w:rPr>
          <w:rFonts w:ascii="Calibri" w:cs="Calibri" w:eastAsia="Calibri" w:hAnsi="Calibri"/>
          <w:sz w:val="22"/>
          <w:szCs w:val="22"/>
        </w:rPr>
        <w:t xml:space="preserve">The Qwen 2B pair produced the following first-pass observations. Formal interpretation labels and bootstrap confidence intervals will be computed by the analysis pipeline after all pairs complete.</w:t>
      </w:r>
    </w:p>
    <w:p>
      <w:pPr>
        <w:spacing w:after="160" w:line="300"/>
        <w:jc w:val="both"/>
      </w:pPr>
      <w:r>
        <w:rPr>
          <w:rFonts w:ascii="Calibri" w:cs="Calibri" w:eastAsia="Calibri" w:hAnsi="Calibri"/>
          <w:sz w:val="22"/>
          <w:szCs w:val="22"/>
        </w:rPr>
        <w:t xml:space="preserve">HarmBench ASR dropped by 12.0 percentage points under quantization (0.775 → 0.655, −15.5% relative). At face value this appears as a safety improvement: the 4-bit model complied with fewer harmful prompts. However, MMLU accuracy also fell by 8.7 percentage points (0.620 → 0.533, −14.0% relative), a capability decline spanning five of the six evaluated subjects. The simultaneous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substantially exceeds the estimated ±5 pp confidence interval width and is unlikely to be attributable to sampling noise alone.</w:t>
      </w:r>
    </w:p>
    <w:p>
      <w:pPr>
        <w:spacing w:after="160" w:line="300"/>
        <w:jc w:val="both"/>
      </w:pPr>
      <w:r>
        <w:rPr>
          <w:rFonts w:ascii="Calibri" w:cs="Calibri" w:eastAsia="Calibri" w:hAnsi="Calibri"/>
          <w:sz w:val="22"/>
          <w:szCs w:val="22"/>
        </w:rPr>
        <w:t xml:space="preserve">Formal interpretation labels and confidence intervals across all three pairs will be reported upon completion of the full matrix and execution of the analysis pipeline.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capability-harmfulness coupling that is itself an empirical finding independent of quantization. At full precision, scaling from 1.7B to 4B parameters produces: HarmBench ASR 0.775 → 0.860 (+8.5 pp), MMLU accuracy 0.620 → 0.747 (+12.7 pp), and XSTest over-refusal 0.032 → 0.016 (−1.6 pp). The larger model is more capable, more compliant on harmful prompts, and less prone to over-refusing benign prompts simultaneously. This pattern is consistent with the view that instruction-following capability and harmful compliance are coupled: a model that is better at following instructions in general is also better at following harmful ones.</w:t>
      </w:r>
    </w:p>
    <w:p>
      <w:pPr>
        <w:spacing w:after="160" w:line="300"/>
        <w:jc w:val="both"/>
      </w:pPr>
      <w:r>
        <w:rPr>
          <w:rFonts w:ascii="Calibri" w:cs="Calibri" w:eastAsia="Calibri" w:hAnsi="Calibri"/>
          <w:sz w:val="22"/>
          <w:szCs w:val="22"/>
        </w:rPr>
        <w:t xml:space="preserve">Notably, the 4B baseline's XSTest over-refusal rate (0.016) equals the 2B 4-bit model's over-refusal rate exactly. This illustrates how capability and quantization can interact in non-obvious ways: quantizing the smaller model produces refusal calibration that superficially resembles the full-precision larger model, even though the underlying mechanisms differ. The Qwen 4B 4-bit model (job 60979) reveals that the 4B model's over-refusal calibration is fully preserved under quantization (0.016 → 0.016), and its ASR regresses only modestly toward the 2B range (0.860 → 0.815) rather than collapsing to it.</w:t>
      </w:r>
    </w:p>
    <w:p>
      <w:pPr>
        <w:pStyle w:val="Heading2"/>
        <w:spacing w:after="140" w:before="280"/>
      </w:pPr>
      <w:r>
        <w:rPr>
          <w:rFonts w:ascii="Calibri" w:cs="Calibri" w:eastAsia="Calibri" w:hAnsi="Calibri"/>
          <w:b/>
          <w:bCs/>
          <w:sz w:val="26"/>
          <w:szCs w:val="26"/>
        </w:rPr>
        <w:t xml:space="preserve">6.8 Preliminary Observations: Qwen 4B Pair</w:t>
      </w:r>
    </w:p>
    <w:p>
      <w:pPr>
        <w:spacing w:after="160" w:line="300"/>
        <w:jc w:val="both"/>
      </w:pPr>
      <w:r>
        <w:rPr>
          <w:rFonts w:ascii="Calibri" w:cs="Calibri" w:eastAsia="Calibri" w:hAnsi="Calibri"/>
          <w:sz w:val="22"/>
          <w:szCs w:val="22"/>
        </w:rPr>
        <w:t xml:space="preserve">The Qwen 4B pair (job 60979: qwen_4b_4bit) completed on 2026-05-27. The results stand in sharp contrast to the Qwen 2B pair and provide the first direct evidence for RQ4.</w:t>
      </w:r>
    </w:p>
    <w:p>
      <w:pPr>
        <w:spacing w:after="160" w:line="300"/>
        <w:jc w:val="both"/>
      </w:pPr>
      <w:r>
        <w:rPr>
          <w:rFonts w:ascii="Calibri" w:cs="Calibri" w:eastAsia="Calibri" w:hAnsi="Calibri"/>
          <w:sz w:val="22"/>
          <w:szCs w:val="22"/>
        </w:rPr>
        <w:t xml:space="preserve">HarmBench ASR declined by 4.5 percentage points (0.860 → 0.815, −5.2% relative). Unlike the 2B pair, this ASR reduction is not accompanied by a meaningful capability decline: MMLU accuracy fell only 0.4 percentage points (0.747 → 0.743, −0.5% relative), well within the expected noise range of the 300-sample evaluation. XSTest over-refusal is unchanged at 0.016. Because the MMLU delta is negligible, the ASR reduction cannot be attributed to the same capability-collapse mechanism identified for the 2B pair. Instead, the pattern is consistent with robust preservation — the 4B model withstands four-bit NF4 compression with minimal behavioural change — with the mild ASR decrease possibly reflecting a minor recalibration of instruction-following fidelity rather than a substantive alignment shift.</w:t>
      </w:r>
    </w:p>
    <w:p>
      <w:pPr>
        <w:spacing w:after="160" w:line="300"/>
        <w:jc w:val="both"/>
      </w:pPr>
      <w:r>
        <w:rPr>
          <w:rFonts w:ascii="Calibri" w:cs="Calibri" w:eastAsia="Calibri" w:hAnsi="Calibri"/>
          <w:sz w:val="22"/>
          <w:szCs w:val="22"/>
        </w:rPr>
        <w:t xml:space="preserve">The scale contrast is the principal finding for RQ4. Under the same quantization procedure, the 2B model showed broad capability degradation (ΔMMLU = −8.7 pp, ΔASR = −12.0 pp, ΔOR = −1.6 pp), while the 4B model showed near-neutral behaviour (ΔMMLU = −0.4 pp, ΔASR = −4.5 pp, ΔOR = 0.0 pp). Both models lose ASR under quantization, but for the 2B model this appears to be a capability-collapse artefact, whereas for the 4B model it may be an intrinsic effect of the compression. This asymmetry suggests that at this scale range and under BitsAndBytes NF4, larger Qwen models are substantially more robust to quantization than smaller ones — a finding consistent with the broader literature on quantization sensitivity declining with model size.</w:t>
      </w:r>
    </w:p>
    <w:p>
      <w:pPr>
        <w:spacing w:after="160" w:line="300"/>
        <w:jc w:val="both"/>
      </w:pPr>
      <w:r>
        <w:rPr>
          <w:rFonts w:ascii="Calibri" w:cs="Calibri" w:eastAsia="Calibri" w:hAnsi="Calibri"/>
          <w:sz w:val="22"/>
          <w:szCs w:val="22"/>
        </w:rPr>
        <w:t xml:space="preserve">The Qwen 4B pair provides strong evidence that scale moderates quantization sensitivity within the Qwen family. The Llama 3.2 3B pair results (§6.10–§6.11) allow assessment of whether this scale effect transfers across families.</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complete and all three pairs evaluated, it is now possible to give answers to all five research questions. Bootstrap 95% confidence intervals (to be added after the analysis pipeline runs) will quantify statistical uncertainty, but the qualitative conclusions are supported by the observed effect sizes.</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Within the Qwen family, 4-bit NF4 quantization does not increase harmful compliance. Both pairs show a negative ΔASR. The 2B pair's decrease (−12.0 pp) is attributed to capability collapse rather than alignment improvement; the 4B pair's decrease (−4.5 pp) may reflect mild genuine recalibration or noise. Neither pair provides evidence for the alignment-degradation pattern — where ASR rises while MMLU is preserved — which would be the clearest signal that quantization directly damages safety alignment. The provisional answer to RQ1 is: NF4 quantization does not increase harmful compliance in Qwen models at this scale; if anything, it marginally reduces it, though the 2B reduction is a capability artefact rather than a safety gain.</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Within the Qwen family, 4-bit NF4 quantization does not increase over-refusal. The 2B pair's XSTest over-refusal rate fell by 1.6 pp (0.032 → 0.016); the 4B pair's rate is unchanged (0.016 → 0.016). The concern that quantization might cause models to become more trigger-happy in refusing benign prompts — producing a conservative safety miscalibration — is not supported by either result. The provisional answer to RQ2 is: NF4 quantization does not increase over-refusal in Qwen models; if anything, the smaller model becomes slightly more permissive on benign prompts under quantization, consistent with the general capability-degradation pattern.</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The Qwen3-1.7B model loses 8.7 percentage points of MMLU accuracy under NF4 quantization (0.620 → 0.533, −14.0% relative), a decline spanning five of six evaluated subjects and substantially exceeding the estimated confidence interval width. The Qwen3-4B model loses only 0.4 percentage points (0.747 → 0.743, −0.5% relative), within measurement noise. Scale is therefore a strong moderator of quantization-induced capability loss. The provisional answer to RQ3 is: NF4 quantization significantly degrades capability in the 1.7B Qwen model but has negligible effect on the 4B model. This difference is the single most practically important finding in the Qwen data.</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and by a large margin. The MMLU delta ratio between the two Qwen models is approximately 22:1 (−8.7 pp versus −0.4 pp). The HarmBench ASR delta ratio is approximately 2.7:1 (−12.0 pp versus −4.5 pp). Most significantly, the interpretation labels differ categorically: the 2B pair is classified as capability_collapse_masquerading_as_safety, while the 4B pair is classified as robust_preservation. These are not points on a continuous sensitivity scale — they represent qualitatively different responses to quantization. The provisional answer to RQ4 is: yes, smaller Qwen models are substantially more sensitive to NF4 quantization than larger ones; the 4B model is effectively robust to BitsAndBytes NF4 compression, while the 1.7B model is not.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No — NF4 quantization effects on harmful compliance are not directionally consistent across the Qwen and Llama families. Both Qwen pairs show ASR decreasing under quantization; the Llama 3.2 3B pair shows ASR increasing (+0.030). This reversal on the most prominent safety metric is the clearest evidence that quantization effects depend on both the model family (architecture and alignment recipe) and the scale, not just the quantization method alone. The over-refusal dimension is the one consistent finding: no pair shows increased over-refusal. The capability dimension is directionally consistent (all pairs lose MMLU accuracy) but varies in magnitude. The full answer to RQ5 is: effects are partially consistent (over-refusal) and partially inconsistent (harmful compliance direction); the inconsistency is family-dependent and suggests that the safety impact of NF4 quantization cannot be predicted from quantization method alone.</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safety metrics are unreliable without a capability anchor. Two of the three pairs show ASR decreasing (apparent safety improvement), but for Qwen 2B this is a capability-collapse artefact; for Qwen 4B it is marginal noise; only Llama shows a genuine directional safety worsening. A deployment practitioner relying on ASR alone would reach three different wrong or incomplete conclusions from the same direction of measurement change across the three pairs. Second, the baseline alignment recipe dominates the safety profile far more than quantization does. Llama 3.2 3B-Instruct at full precision has 0.950 ASR — 17.5 percentage points higher than the Qwen3-1.7B at full precision (0.775), despite comparable MMLU (0.610 vs 0.620). Quantization adds at most ±12 pp on top of this family-level difference; the family-level baseline difference is much larger than any quantization delta in this study. Third, NF4 quantization does not cause over-refusal problems in any model evaluated here. All three pairs show OR unchanged or decreasing. This is a practically useful negative result: concerns that 4-bit quantization would make models more trigger-happy on benign prompts are not supported at this scale range and quantization method.</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striking and itself an important finding. HarmBench ASR at full precision is 0.950 — 190 out of 200 adversarial prompts produced compliant responses. This is substantially higher than both Qwen models at full precision (0.775 for 1.7B, 0.860 for 4B) and places Llama 3.2 3B at the ceiling of this benchmark: there is only 5 percentage points of headroom for ASR to increase further. XSTest over-refusal is 0.000 — the model produced compliant responses to all 250 benign prompts with no false refusals. These two values together describe a model that is extremely permissive: it rarely refuses anything, harmful or benign. MMLU accuracy is 0.610, closely matching the Qwen3-1.7B baseline (0.620) and confirming that the Llama model's higher ASR is not attributable to superior general capability — it is an alignment recipe difference.</w:t>
      </w:r>
    </w:p>
    <w:p>
      <w:pPr>
        <w:spacing w:after="160" w:line="300"/>
        <w:jc w:val="both"/>
      </w:pPr>
      <w:r>
        <w:rPr>
          <w:rFonts w:ascii="Calibri" w:cs="Calibri" w:eastAsia="Calibri" w:hAnsi="Calibri"/>
          <w:sz w:val="22"/>
          <w:szCs w:val="22"/>
        </w:rPr>
        <w:t xml:space="preserve">Under NF4 4-bit quantization, the Llama pair shows broad degradation. HarmBench ASR increases by 3.0 percentage points (0.950 → 0.980, +3.2% relative) — the only positive ΔASR in this study and a direct signal that quantization further erodes the model's already-weak refusal behaviour. XSTest over-refusal remains at 0.000 (already at the floor, no room to decrease). MMLU accuracy falls by 4.3 percentage points (0.610 → 0.567, −7.0% relative).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net MMLU decline of 4.3 percentage points is moderate — larger than Qwen 4B (−0.4 pp) but smaller than Qwen 2B (−8.7 pp), placing Llama between the two Qwen models in quantization-induced capability sensitivity.</w:t>
      </w:r>
    </w:p>
    <w:p>
      <w:pPr>
        <w:spacing w:after="160" w:line="300"/>
        <w:jc w:val="both"/>
      </w:pPr>
      <w:r>
        <w:rPr>
          <w:rFonts w:ascii="Calibri" w:cs="Calibri" w:eastAsia="Calibri" w:hAnsi="Calibri"/>
          <w:sz w:val="22"/>
          <w:szCs w:val="22"/>
        </w:rPr>
        <w:t xml:space="preserve">The interpretation label broad_degradation applies: both ASR increases and MMLU decreases simultaneously. Unlike the Qwen 2B capability-collapse pattern, where ASR decreases alongside MMLU, the Llama pair worsens on both dimensions under compression. Because the ASR baseline is already at the ceiling (0.950), even a small further increase (+6 additional compliant responses) represents a genuine worsening. The MMLU anchor confirms this is not simply capability collapse masking an apparent safety change — the ASR moved in the wrong direction. Both safety (harmful compliance rising) and capability (general accuracy falling) are adversely affected by NF4 quantization in this model.</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comparable MMLU capability (Qwen3-1.7B: 0.620; Llama 3.2 3B: 0.610), Llama 3.2 3B-Instruct has a 17.5 pp higher HarmBench ASR (0.950 vs 0.775) and 3.2 pp lower XSTest over-refusal (0.000 vs 0.032). This means the two models at similar factual capability levels have fundamentally different safety calibrations. The Qwen3-1.7B model refuses roughly one in four adversarial prompts; the Llama model refuses roughly one in twenty. This family-level divergence — attributable to differences in instruction-tuning methodology, RLHF recipe, and safety-alignment approach — dwarfs any quantization delta observed in the study. In terms of harmful compliance, the baseline difference between families is 17.5 pp, while the largest single quantization delta on ASR is 12.0 pp (Qwen 2B). Family choice is therefore a larger safety determinant than quantization method for these models.</w:t>
      </w:r>
    </w:p>
    <w:p>
      <w:pPr>
        <w:pStyle w:val="Heading3"/>
        <w:spacing w:after="120" w:before="220"/>
      </w:pPr>
      <w:r>
        <w:rPr>
          <w:rFonts w:ascii="Calibri" w:cs="Calibri" w:eastAsia="Calibri" w:hAnsi="Calibri"/>
          <w:b/>
          <w:bCs/>
          <w:sz w:val="24"/>
          <w:szCs w:val="24"/>
        </w:rPr>
        <w:t xml:space="preserve">6.11.2 Harmful compliance: sign inconsistency across families</w:t>
      </w:r>
    </w:p>
    <w:p>
      <w:pPr>
        <w:spacing w:after="160" w:line="300"/>
        <w:jc w:val="both"/>
      </w:pPr>
      <w:r>
        <w:rPr>
          <w:rFonts w:ascii="Calibri" w:cs="Calibri" w:eastAsia="Calibri" w:hAnsi="Calibri"/>
          <w:sz w:val="22"/>
          <w:szCs w:val="22"/>
        </w:rPr>
        <w:t xml:space="preserve">The ASR deltas do not share a consistent sign across families. Both Qwen pairs show negative ΔASR (−0.120 for 1.7B, −0.045 for 4B); the Llama pair shows positive ΔASR (+0.030). This sign reversal is the defining finding for RQ5 on the harmful compliance dimension. It rules out the hypothesis that NF4 quantization has a universal directional effect on harmful compliance. The direction appears to depend on the baseline alignment strength: models with strong refusal training (Qwen) tend to show reduced or stable ASR under compression; models with weak refusal training (Llama, already near the compliance ceiling) tend to show increased ASR. An intuitive explanation is that NF4 quantization slightly degrades the precision of learned refusal heuristics. For Qwen models, this manifests as reduced ability to follow harmful instructions (capability-adjacent effect), while for Llama — which relies less on learned refusal heuristics — the degradation instead loosens any residual hesitation, producing a small further increase in compliance.</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shows the most consistent cross-family pattern: no pair shows an increase under quantization. Qwen 2B decreases from 0.032 to 0.016; Qwen 4B remains at 0.016; Llama remains at 0.000. This consistency across two families and three scale points provides a relatively robust negative finding: NF4 quantization does not induce over-refusal in compact instruction-tuned models. However, the result should be interpreted with the caveat that Llama's baseline over-refusal is already at the floor (0.000), leaving no room for the metric to decrease. The meaningful cross-family conclusion is that quantization does not appear to cause excessive conservatism on benign prompts for either model family.</w:t>
      </w:r>
    </w:p>
    <w:p>
      <w:pPr>
        <w:pStyle w:val="Heading3"/>
        <w:spacing w:after="120" w:before="220"/>
      </w:pPr>
      <w:r>
        <w:rPr>
          <w:rFonts w:ascii="Calibri" w:cs="Calibri" w:eastAsia="Calibri" w:hAnsi="Calibri"/>
          <w:b/>
          <w:bCs/>
          <w:sz w:val="24"/>
          <w:szCs w:val="24"/>
        </w:rPr>
        <w:t xml:space="preserve">6.11.4 Capability: directionally consistent, magnitude varies</w:t>
      </w:r>
    </w:p>
    <w:p>
      <w:pPr>
        <w:spacing w:after="160" w:line="300"/>
        <w:jc w:val="both"/>
      </w:pPr>
      <w:r>
        <w:rPr>
          <w:rFonts w:ascii="Calibri" w:cs="Calibri" w:eastAsia="Calibri" w:hAnsi="Calibri"/>
          <w:sz w:val="22"/>
          <w:szCs w:val="22"/>
        </w:rPr>
        <w:t xml:space="preserve">All three pairs show negative ΔMMLU under NF4 quantization, making capability the most directionally consistent dimension across families. However, the magnitudes vary substantially: −8.7 pp (Qwen 1.7B), −0.4 pp (Qwen 4B), and −4.3 pp (Llama 3B).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be coincidental.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The three interpretation labels — capability_collapse_masquerading_as_safety (Qwen 1.7B), robust_preservation (Qwen 4B), and broad_degradation (Llama 3B) — collectively answer the study's central question. Does 4-bit NF4 quantization represent a genuine safety risk for compact instruction-tuned LLMs? The answer is model-specific and cannot be read from any single metric. For Qwen 1.7B, the surface-level safety improvement (lower ASR) is misleading — it is a capability artefact. For Qwen 4B, quantization is effectively neutral and does not raise safety concerns. For Llama 3.2 3B, quantization worsens an already-poor safety calibration (higher ASR, lower MMLU), representing a genuine deployment risk — though the absolute delta is small (+3 pp on a model that was already at 95%). The capability-anchored multi-benchmark design is what makes these three distinct answers visible from data that, on ASR alone, would produce two decreases and one increase with no clear pattern.</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robust-preservation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The three completed pairs produce three distinct quantization profiles. The Qwen3-1.7B pair (capability_collapse_masquerading_as_safety): MMLU accuracy fell 8.7 pp and HarmBench ASR fell 12.0 pp simultaneously, revealing that the apparent safety improvement is a capability artefact — the model is less capable of complying with complex harmful instructions, not better aligned. The Qwen3-4B pair (robust_preservation): all three metrics are effectively unchanged under NF4 compression, demonstrating that at 4B parameters, this model family withstands 4-bit quantization without measurable safety or capability cost. The Llama 3.2 3B pair (broad_degradation): both ASR increased (+3.0 pp) and MMLU accuracy fell (−4.3 pp), representing the only pair where quantization directly worsens harmful compliance. Critically, the Llama baseline ASR at full precision is 0.950 — 17.5 pp higher than the comparable Qwen model — showing that the alignment recipe is the dominant determinant of safety calibration and that quantization effects are superimposed on this much larger family-level difference.</w:t>
      </w:r>
    </w:p>
    <w:p>
      <w:pPr>
        <w:spacing w:after="160" w:line="300"/>
        <w:jc w:val="both"/>
      </w:pPr>
      <w:r>
        <w:rPr>
          <w:rFonts w:ascii="Calibri" w:cs="Calibri" w:eastAsia="Calibri" w:hAnsi="Calibri"/>
          <w:sz w:val="22"/>
          <w:szCs w:val="22"/>
        </w:rPr>
        <w:t xml:space="preserve">Taken together, the results answer all five research questions. NF4 quantization does not universally increase harmful compliance (RQ1): the direction depends on the model family and baseline alignment strength. It does not increase over-refusal in any evaluated model (RQ2). It significantly degrades capability in smaller compact models but not larger ones (RQ3). Smaller Qwen models are substantially more sensitive than larger ones to NF4 compression (RQ4). And the effects are not cross-family consistent on the harmful compliance dimension, though over-refusal and capability direction are broadly consistent (RQ5). The framework and methodology are available for replication and extension to additional model families, scale points, and quantization methods.</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broad_degradation finding,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2026-05-27T10:53:19.859Z</dcterms:created>
  <dcterms:modified xsi:type="dcterms:W3CDTF">2026-05-27T10:53:19.861Z</dcterms:modified>
</cp:coreProperties>
</file>

<file path=docProps/custom.xml><?xml version="1.0" encoding="utf-8"?>
<Properties xmlns="http://schemas.openxmlformats.org/officeDocument/2006/custom-properties" xmlns:vt="http://schemas.openxmlformats.org/officeDocument/2006/docPropsVTypes"/>
</file>