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(§6.7).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 human-labelled refusal gold set remains the residual strengthening (results_512/analysis/xstest_judge_agreement.json).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339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2026-07-12T05:57:15.242Z</dcterms:created>
  <dcterms:modified xsi:type="dcterms:W3CDTF">2026-07-12T05:57:15.243Z</dcterms:modified>
</cp:coreProperties>
</file>

<file path=docProps/custom.xml><?xml version="1.0" encoding="utf-8"?>
<Properties xmlns="http://schemas.openxmlformats.org/officeDocument/2006/custom-properties" xmlns:vt="http://schemas.openxmlformats.org/officeDocument/2006/docPropsVTypes"/>
</file>