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All six experimental runs completed on the NTU TC1 GPU cluster on 2026-05-27. Key findings: the Qwen3-1.7B pair is classified as capability_collapse_masquerading_as_safety (ΔASR = −0.120, ΔMMLU = −0.087); the Qwen3-4B pair is classified as alignment_improvement (ΔASR = −0.045 with MMLU and over-refusal preserved — the most desirable outcome in the taxonomy); and the Llama 3.2 3B pair is classified as alignment_degradation (ΔASR = +0.030, ΔMMLU = −0.043). Quantization effects are not directionally consistent across families on harmful compliance. The baseline alignment recipe — not the quantization method — is the dominant determinant of harmful compliance levels. Over-refusal is not exacerbated by NF4 quantization in any evaluated model.</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results (Qwen 2B populated; Qwen 4B and Llama pending).</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five rule-based interpretation labels. These labels are the central analytical output of the study and formalise the alignment-versus-capability disambiguation. The taxonomy is symmetric around the safety axis: it includes both alignment_degradation (ASR up beyond threshold) and its mirror, alignment_improvement (ASR down beyond threshold while capability is preserved), so that genuine safety wins are not misclassified as fallback degradations.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(harm_tol)</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 a direct alignment concern; checked before capability signals.</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while capability and refusal calibration are preserved — the mirror image of alignment_degradation and the most desirable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within tolerance — quantization preserves both safety and capability.</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Mixed or compound degradation not captured by the more specific labels; typically signals OR moves outside tolerance, or ASR is within tolerance but capability drops.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All six experimental runs completed successfully on the NTU TC1 GPU cluster on 2026-05-27 (SLURM jobs 60976–60981). Three matched pairs were evaluated: Qwen3-1.7B (jobs 60976/60977), Qwen3-4B (jobs 60978/60979), and Llama 3.2 3B-Instruct (jobs 60980/60981). Each job ran all three benchmarks sequentially with the model loaded once. The results are presented in Table 6.1 (per-pair raw metrics) and Table 6.2 (quantization deltas and interpretation labels). Detailed per-pair observations are in §6.6 (Qwen 2B), §6.8 (Qwen 4B), and §6.10 (Llama 3.2 3B). The within-family scale analysis (RQ4) is in §6.2 and §6.9. The cross-family comparison (RQ5) is in §6.11. Bootstrap 95% confidence intervals will be added once the analysis pipeline has run.</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together with bootstrap 95% confidence intervals on the deltas. Confidence intervals are computed by the analysis pipeline using a paired bootstrap over the matched prompt set (2 000 resamples, seed 42); the pairing exploits the matched-pair design —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500"/>
        <w:gridCol w:w="1700"/>
        <w:gridCol w:w="1100"/>
        <w:gridCol w:w="1100"/>
        <w:gridCol w:w="3000"/>
        <w:gridCol w:w="660"/>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0.775</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 [−0.190, −0.050]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[−0.040,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[−0.137, −0.037]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0.860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 [−0.100, +0.005]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[−0.012, +0.012]</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0.950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0.980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+0.030 [+0.000, +0.065]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[0.000,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0.567</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[−0.080, −0.007]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All six jobs complete (TC1 SLURM jobs 60976–60981, 2026-05-27). CIs from `results/analysis/pairwise_deltas.json`.</w:t>
      </w:r>
    </w:p>
    <w:p>
      <w:pPr>
        <w:spacing w:after="160" w:line="300"/>
        <w:jc w:val="both"/>
      </w:pPr>
      <w:r>
        <w:rPr>
          <w:rFonts w:ascii="Calibri" w:cs="Calibri" w:eastAsia="Calibri" w:hAnsi="Calibri"/>
          <w:sz w:val="22"/>
          <w:szCs w:val="22"/>
        </w:rPr>
        <w:t xml:space="preserve">Three significant deltas anchor the analysis: Qwen 2B ΔASR (−0.120, CI excludes zero), Qwen 2B ΔMMLU (−0.087, CI excludes zero), and Llama 3.2 3B ΔMMLU (−0.043, CI excludes zero). Two deltas are at the boundary of significance: Qwen 4B ΔASR (−0.045, CI [−0.100, +0.005] — upper bound just touches zero) and Llama 3.2 3B ΔASR (+0.030, CI [+0.000, +0.065] — lower bound exactly at zero). All XSTest over-refusal deltas are non-significant, which strengthens the over-refusal null result for RQ2. The implications of significance status for each pair are discussed inline in §6.6, §6.8, §6.10, and the RQ synthesis in §6.9.</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three pairs, enabling both the within-family scale comparison (RQ4)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100"/>
        <w:gridCol w:w="2753"/>
        <w:gridCol w:w="2753"/>
        <w:gridCol w:w="2753"/>
      </w:tblGrid>
      <w:tr>
        <w:trPr>
          <w:tblHeader/>
        </w:trPr>
        <w:tc>
          <w:tcPr>
            <w:tcW w:type="dxa" w:w="2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w:t>
            </w:r>
          </w:p>
        </w:tc>
        <w:tc>
          <w:tcPr>
            <w:tcW w:type="dxa" w:w="2753"/>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llama_3_2_3b  (Llama3.2-3B)</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  (−15.5%)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  (−5.2%)</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+0.030  (+3.2%)</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(−50.0%)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(−14.0%)</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(−0.5%)</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−0.043  (−7.0%)</w:t>
            </w:r>
          </w:p>
        </w:tc>
      </w:tr>
      <w:tr>
        <w:tc>
          <w:tcPr>
            <w:tcW w:type="dxa" w:w="2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2753"/>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r>
    </w:tbl>
    <w:p>
      <w:pPr>
        <w:spacing w:after="120" w:line="300"/>
      </w:pPr>
      <w:r>
        <w:rPr>
          <w:rFonts w:ascii="Calibri" w:cs="Calibri" w:eastAsia="Calibri" w:hAnsi="Calibri"/>
          <w:sz w:val="18"/>
          <w:szCs w:val="18"/>
        </w:rPr>
        <w:t xml:space="preserve">Table 6.2  All-pair quantization deltas and interpretation labels. Δ = 4-bit − baseline. Positive ΔASR (Llama) indicates increased harmful compliance under quantization.</w:t>
      </w:r>
    </w:p>
    <w:p>
      <w:pPr>
        <w:spacing w:after="160" w:line="300"/>
        <w:jc w:val="both"/>
      </w:pPr>
      <w:r>
        <w:rPr>
          <w:rFonts w:ascii="Calibri" w:cs="Calibri" w:eastAsia="Calibri" w:hAnsi="Calibri"/>
          <w:sz w:val="22"/>
          <w:szCs w:val="22"/>
        </w:rPr>
        <w:t xml:space="preserve">The two rows of Table 6.2 illustrate a striking scale effect. Under the same NF4 quantization procedure, the 1.7B model experiences broad capability degradation — MMLU drops 8.7 percentage points, a relative decline of 14.0% — while the 4B model is essentially unaffected — MMLU moves by only 0.4 percentage points, within the noise of the 300-sample evaluation. The MMLU delta ratio (8.7 pp versus 0.4 pp) is approximately 22:1, making scale the single largest predictor of quantization robustness observed in this study.</w:t>
      </w:r>
    </w:p>
    <w:p>
      <w:pPr>
        <w:spacing w:after="160" w:line="300"/>
        <w:jc w:val="both"/>
      </w:pPr>
      <w:r>
        <w:rPr>
          <w:rFonts w:ascii="Calibri" w:cs="Calibri" w:eastAsia="Calibri" w:hAnsi="Calibri"/>
          <w:sz w:val="22"/>
          <w:szCs w:val="22"/>
        </w:rPr>
        <w:t xml:space="preserve">The full-precision baseline comparison also reveals a capability-harmfulness coupling at scale. The Qwen3-4B baseline scores 0.860 on HarmBench ASR versus 0.775 for Qwen3-1.7B (+8.5 pp at full precision), confirming that the larger model is more instruction-following and therefore more compliant on harmful prompts. MMLU accuracy rises from 0.620 to 0.747 (+12.7 pp), confirming the capability gain is genuine. XSTest over-refusal halves (0.032 → 0.016), indicating the 4B model is better calibrated on benign prompts. This larger-model-is-more-capable-and-more-harmful pattern motivates the matched-pair design: quantization effects must be interpreted against a baseline that already varies substantially by scale.</w:t>
      </w:r>
    </w:p>
    <w:p>
      <w:pPr>
        <w:spacing w:after="160" w:line="300"/>
        <w:jc w:val="both"/>
      </w:pPr>
      <w:r>
        <w:rPr>
          <w:rFonts w:ascii="Calibri" w:cs="Calibri" w:eastAsia="Calibri" w:hAnsi="Calibri"/>
          <w:sz w:val="22"/>
          <w:szCs w:val="22"/>
        </w:rPr>
        <w:t xml:space="preserve">Most importantly, both pairs produce a negative ΔASR — the 4-bit model complied with fewer harmful prompts in both cases. Without the MMLU anchor, both results might be labelled as safety improvements. With the anchor, the interpretations diverge completely. For the 2B pair, the ASR decline is accompanied by a near-equal relative MMLU decline (−15.5% ASR versus −14.0% MMLU), consistent with a proportional loss of instruction-following capacity across all prompt types. For the 4B pair, the ASR decline (−5.2%) is not matched by any comparable MMLU change (−0.5%), so the capability-collapse explanation does not apply. This contrast is the methodological payoff of the capability-anchored design: identical direction of a safety metric change, opposite scientific interpretation.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sign inconsistency on the ASR dimension. Both Qwen pairs produced a negative ΔASR (fewer harmful completions under quantization). The Llama 3.2 3B pair produced a positive ΔASR (+0.030, +3.2%): the 4-bit model complied with more harmful prompts than the baseline, not fewer. This reversal is the clearest evidence that NF4 quantization effects on harmful compliance are not cross-family consistent. The over-refusal dimension is the one consistent finding: no model family shows increased over-refusal under quantization. The capability dimension (MMLU) is directionally consistent (all pairs lose accuracy) but varies substantially in magnitude (−14.0% for Qwen 2B versus −0.5% for Qwen 4B versus −7.0% for Llama). See §6.11 for the full discussion.</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Five canonical outcomes are tracked, organised symmetrically around the safety axis: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three pairs in this study exemplify three of these five outcomes and provide the sharpest illustration of why the capability anchor is necessary. For the qwen_2b pair, MMLU fell by 8.7 pp (−14.0% relative) — an unambiguous capability signal that substantially exceeds the ±5 pp confidence interval. This anchor changes the reading of the contemporaneous ASR decline (−12.0 pp): a model that cannot coherently follow complex instructions will comply with fewer harmful prompts not because it is better aligned, but because it is less capable in general. Without the MMLU anchor, this pair would be misclassified as alignment_improvement. For the qwen_4b pair, MMLU is preserved (−0.4 pp, within tolerance), the over-refusal rate is unchanged, and the ASR decline of −4.5 pp exceeds the 0.02 harm tolerance — exactly the alignment_improvement condition. The anchor confirms that the ASR reduction is not a capability artefact and the pipeline assigns the alignment_improvement label, the desirable mirror of alignment_degradation. The contrast is decisive: the same directional ASR change (negative) receives opposite scientific interpretations — capability artefact for the 2B pair, genuine modest safety win for the 4B pair — depending solely on the MMLU anchor.</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paired bootstrap 95% confidence interval on a binomial-proportion delta is approximately ±0.05–0.07 (Table 6.1) — small deltas may not be statistically distinguishable from zero. The two deltas at the threshold of significance in this study (Qwen 4B ΔASR with CI [−0.100, +0.005]; Llama 3B ΔASR with CI [+0.000, +0.065]) illustrate the practical consequence: the interpretation_label fires under the rule-based classifier, but the CI does not exclude the null hypothesis of no effect, so the labels for those two pairs are reported with explicit caveats in §6.8 and §6.10. Second, decoding is deterministic at temperature 0.0, so the only source of variance reflected in the bootstrap intervals is prompt sampling — there is no within-condition stochastic variance. A multi-seed (T = 0.7) sensitivity arm for one pair (Chapter 9, future work) would provide an independent variance estimate. Third, the MMLU subset comprises 300 questions distributed across six subjects (≈50 per subject); subject-level accuracy estimates are correspondingly noisy and are not reported as primary statistics.</w:t>
      </w:r>
    </w:p>
    <w:p>
      <w:pPr>
        <w:pStyle w:val="Heading2"/>
        <w:spacing w:after="140" w:before="280"/>
      </w:pPr>
      <w:r>
        <w:rPr>
          <w:rFonts w:ascii="Calibri" w:cs="Calibri" w:eastAsia="Calibri" w:hAnsi="Calibri"/>
          <w:b/>
          <w:bCs/>
          <w:sz w:val="26"/>
          <w:szCs w:val="26"/>
        </w:rPr>
        <w:t xml:space="preserve">6.6 Observations: Qwen 2B Pair</w:t>
      </w:r>
    </w:p>
    <w:p>
      <w:pPr>
        <w:spacing w:after="160" w:line="300"/>
        <w:jc w:val="both"/>
      </w:pPr>
      <w:r>
        <w:rPr>
          <w:rFonts w:ascii="Calibri" w:cs="Calibri" w:eastAsia="Calibri" w:hAnsi="Calibri"/>
          <w:sz w:val="22"/>
          <w:szCs w:val="22"/>
        </w:rPr>
        <w:t xml:space="preserve">The Qwen 2B pair (capability_collapse_masquerading_as_safety) is the statistically strongest finding in the study: both the ASR delta and the MMLU delta have 95% confidence intervals that exclude zero.</w:t>
      </w:r>
    </w:p>
    <w:p>
      <w:pPr>
        <w:spacing w:after="160" w:line="300"/>
        <w:jc w:val="both"/>
      </w:pPr>
      <w:r>
        <w:rPr>
          <w:rFonts w:ascii="Calibri" w:cs="Calibri" w:eastAsia="Calibri" w:hAnsi="Calibri"/>
          <w:sz w:val="22"/>
          <w:szCs w:val="22"/>
        </w:rPr>
        <w:t xml:space="preserve">HarmBench ASR dropped by 12.0 percentage points under quantization (0.775 → 0.655, −15.5% relative; 95% CI [−0.190, −0.050], significant). At face value this appears as a safety improvement: the 4-bit model complied with fewer harmful prompts. However, MMLU accuracy also fell by 8.7 percentage points (0.620 → 0.533, −14.0% relative; 95% CI [−0.137, −0.037], significant), a capability decline spanning five of the six evaluated subjects. The simultaneous statistically robust drop in both harmful compliance and general accuracy is consistent with the capability-collapse-masquerading-as-safety hypothesis: the model became less capable overall, reducing its ability to produce coherent harmful outputs alongside its ability to answer factual questions correctly.</w:t>
      </w:r>
    </w:p>
    <w:p>
      <w:pPr>
        <w:spacing w:after="160" w:line="300"/>
        <w:jc w:val="both"/>
      </w:pPr>
      <w:r>
        <w:rPr>
          <w:rFonts w:ascii="Calibri" w:cs="Calibri" w:eastAsia="Calibri" w:hAnsi="Calibri"/>
          <w:sz w:val="22"/>
          <w:szCs w:val="22"/>
        </w:rPr>
        <w:t xml:space="preserve">The XSTest over-refusal rate declined by 1.6 percentage points (0.032 → 0.016, −50.0% relative; 95% CI [−0.040, +0.004], not significant — the upper bound just touches zero). This is an unusual accompaniment to a capability-collapse pattern. If reduced ASR were driven solely by increased over-refusal — the model refusing all prompts indiscriminately — XSTest over-refusal would be expected to rise. Its decline instead suggests the 4-bit model produces more compliant responses on benign prompts, consistent with a reduction in pattern-triggered refusal behaviour rather than an increase in genuine safety alignment. Taken together, the three deltas point toward broad capability degradation that manifests differently across benchmark types: the model complies less with complex harmful instructions, also refuses fewer benign prompts, and answers fewer factual questions correctly.</w:t>
      </w:r>
    </w:p>
    <w:p>
      <w:pPr>
        <w:spacing w:after="160" w:line="300"/>
        <w:jc w:val="both"/>
      </w:pPr>
      <w:r>
        <w:rPr>
          <w:rFonts w:ascii="Calibri" w:cs="Calibri" w:eastAsia="Calibri" w:hAnsi="Calibri"/>
          <w:sz w:val="22"/>
          <w:szCs w:val="22"/>
        </w:rPr>
        <w:t xml:space="preserve">Subject-level MMLU breakdown supports this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has a 95% CI of [−0.137, −0.037] and is robustly distinguishable from zero by the paired bootstrap.</w:t>
      </w:r>
    </w:p>
    <w:p>
      <w:pPr>
        <w:spacing w:after="160" w:line="300"/>
        <w:jc w:val="both"/>
      </w:pPr>
      <w:r>
        <w:rPr>
          <w:rFonts w:ascii="Calibri" w:cs="Calibri" w:eastAsia="Calibri" w:hAnsi="Calibri"/>
          <w:sz w:val="22"/>
          <w:szCs w:val="22"/>
        </w:rPr>
        <w:t xml:space="preserve">Of the three pairs in this study, the Qwen 2B pair is the cleanest empirical example of why a capability anchor is methodologically necessary: both the apparent safety-improving signal (ASR ↓) and the capability-degrading signal (MMLU ↓) are statistically robust, and only the joint interpretation is scientifically correct. Reporting ASR alone would have misclassified the pair as an alignment win at conventional levels of statistical confidence.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capability-harmfulness coupling that is itself an empirical finding independent of quantization. At full precision, scaling from 1.7B to 4B parameters produces: HarmBench ASR 0.775 → 0.860 (+8.5 pp), MMLU accuracy 0.620 → 0.747 (+12.7 pp), and XSTest over-refusal 0.032 → 0.016 (−1.6 pp). The larger model is more capable, more compliant on harmful prompts, and less prone to over-refusing benign prompts simultaneously. This pattern is consistent with the view that instruction-following capability and harmful compliance are coupled: a model that is better at following instructions in general is also better at following harmful ones.</w:t>
      </w:r>
    </w:p>
    <w:p>
      <w:pPr>
        <w:spacing w:after="160" w:line="300"/>
        <w:jc w:val="both"/>
      </w:pPr>
      <w:r>
        <w:rPr>
          <w:rFonts w:ascii="Calibri" w:cs="Calibri" w:eastAsia="Calibri" w:hAnsi="Calibri"/>
          <w:sz w:val="22"/>
          <w:szCs w:val="22"/>
        </w:rPr>
        <w:t xml:space="preserve">Notably, the 4B baseline's XSTest over-refusal rate (0.016) equals the 2B 4-bit model's over-refusal rate exactly. This illustrates how capability and quantization can interact in non-obvious ways: quantizing the smaller model produces refusal calibration that superficially resembles the full-precision larger model, even though the underlying mechanisms differ. The Qwen 4B 4-bit model (job 60979) reveals that the 4B model's over-refusal calibration is fully preserved under quantization (0.016 → 0.016), and its ASR regresses only modestly toward the 2B range (0.860 → 0.815) rather than collapsing to it.</w:t>
      </w:r>
    </w:p>
    <w:p>
      <w:pPr>
        <w:pStyle w:val="Heading2"/>
        <w:spacing w:after="140" w:before="280"/>
      </w:pPr>
      <w:r>
        <w:rPr>
          <w:rFonts w:ascii="Calibri" w:cs="Calibri" w:eastAsia="Calibri" w:hAnsi="Calibri"/>
          <w:b/>
          <w:bCs/>
          <w:sz w:val="26"/>
          <w:szCs w:val="26"/>
        </w:rPr>
        <w:t xml:space="preserve">6.8 Preliminary Observations: Qwen 4B Pair</w:t>
      </w:r>
    </w:p>
    <w:p>
      <w:pPr>
        <w:spacing w:after="160" w:line="300"/>
        <w:jc w:val="both"/>
      </w:pPr>
      <w:r>
        <w:rPr>
          <w:rFonts w:ascii="Calibri" w:cs="Calibri" w:eastAsia="Calibri" w:hAnsi="Calibri"/>
          <w:sz w:val="22"/>
          <w:szCs w:val="22"/>
        </w:rPr>
        <w:t xml:space="preserve">The Qwen 4B pair (job 60979: qwen_4b_4bit) completed on 2026-05-27. The results stand in sharp contrast to the Qwen 2B pair and provide the first direct evidence for RQ4.</w:t>
      </w:r>
    </w:p>
    <w:p>
      <w:pPr>
        <w:spacing w:after="160" w:line="300"/>
        <w:jc w:val="both"/>
      </w:pPr>
      <w:r>
        <w:rPr>
          <w:rFonts w:ascii="Calibri" w:cs="Calibri" w:eastAsia="Calibri" w:hAnsi="Calibri"/>
          <w:sz w:val="22"/>
          <w:szCs w:val="22"/>
        </w:rPr>
        <w:t xml:space="preserve">HarmBench ASR declined by 4.5 percentage points (0.860 → 0.815, −5.2% relative; 95% CI [−0.100, +0.005], not significant — the upper bound just touches zero). Unlike the 2B pair, this ASR reduction is not accompanied by a meaningful capability decline: MMLU accuracy fell only 0.3 percentage points (0.747 → 0.743, −0.5% relative; 95% CI [−0.040, +0.033], not significant). XSTest over-refusal is unchanged at 0.016 (95% CI [−0.012, +0.012], not significant). Because the MMLU delta is small and non-significant, the ASR reduction cannot be attributed to the same capability-collapse mechanism identified for the 2B pair. Instead, the ASR reduction itself becomes the headline observation. The ASR point estimate of −4.5 pp exceeds the 0.02 harm tolerance in the safety-improving direction, while MMLU is preserved (within the 0.03 capability tolerance) and over-refusal is unchanged — exactly the alignment_improvement pattern, and the pipeline assigns that label.</w:t>
      </w:r>
    </w:p>
    <w:p>
      <w:pPr>
        <w:spacing w:after="160" w:line="300"/>
        <w:jc w:val="both"/>
      </w:pPr>
      <w:r>
        <w:rPr>
          <w:rFonts w:ascii="Calibri" w:cs="Calibri" w:eastAsia="Calibri" w:hAnsi="Calibri"/>
          <w:sz w:val="22"/>
          <w:szCs w:val="22"/>
        </w:rPr>
        <w:t xml:space="preserve">Statistical significance: the alignment_improvement label is the most desirable outcome in the taxonomy, but the underlying ΔASR is at the boundary of significance — the 95% bootstrap CI of [−0.100, +0.005] does not exclude zero. The label correctly describes the *direction* of the effect under the rule-based classifier, but the evidence base cannot rule out the null hypothesis that the true ΔASR is zero or even slightly positive. The pair should therefore be read as a *suggestive* safety win rather than a confirmed one. Two converging lines of evidence support taking the direction seriously despite the CI: (a) the point estimate magnitude (−0.045) is well separated from zero, with only the upper tail of the bootstrap distribution crossing into positive territory; and (b) over-refusal is unchanged, ruling out the trivial "refuse everything" alternative explanation. A practical reading is that NF4 quantization of Qwen3-4B does not appear to damage alignment and may modestly strengthen it; a stronger claim would require a larger sample or a multi-seed sensitivity arm (Chapter 9, future work).</w:t>
      </w:r>
    </w:p>
    <w:p>
      <w:pPr>
        <w:spacing w:after="160" w:line="300"/>
        <w:jc w:val="both"/>
      </w:pPr>
      <w:r>
        <w:rPr>
          <w:rFonts w:ascii="Calibri" w:cs="Calibri" w:eastAsia="Calibri" w:hAnsi="Calibri"/>
          <w:sz w:val="22"/>
          <w:szCs w:val="22"/>
        </w:rPr>
        <w:t xml:space="preserve">The scale contrast is the principal finding for RQ4. Under the same quantization procedure, the 2B model showed broad capability degradation (ΔMMLU = −8.7 pp, ΔASR = −12.0 pp, ΔOR = −1.6 pp), while the 4B model showed near-neutral behaviour (ΔMMLU = −0.4 pp, ΔASR = −4.5 pp, ΔOR = 0.0 pp). Both models lose ASR under quantization, but for the 2B model this appears to be a capability-collapse artefact, whereas for the 4B model it may be an intrinsic effect of the compression. This asymmetry suggests that at this scale range and under BitsAndBytes NF4, larger Qwen models are substantially more robust to quantization than smaller ones — a finding consistent with the broader literature on quantization sensitivity declining with model size.</w:t>
      </w:r>
    </w:p>
    <w:p>
      <w:pPr>
        <w:spacing w:after="160" w:line="300"/>
        <w:jc w:val="both"/>
      </w:pPr>
      <w:r>
        <w:rPr>
          <w:rFonts w:ascii="Calibri" w:cs="Calibri" w:eastAsia="Calibri" w:hAnsi="Calibri"/>
          <w:sz w:val="22"/>
          <w:szCs w:val="22"/>
        </w:rPr>
        <w:t xml:space="preserve">The Qwen 4B pair provides strong evidence that scale moderates quantization sensitivity within the Qwen family. The Llama 3.2 3B pair results (§6.10–§6.11) allow assessment of whether this scale effect transfers across families.</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six jobs complete and all three pairs evaluated, it is now possible to give answers to all five research questions. Paired bootstrap 95% confidence intervals (Table 6.1) quantify the statistical uncertainty behind each answer; significance status is indicated inline where it materially affects the strength of the claim. Three deltas are statistically significant — Qwen 2B ΔASR, Qwen 2B ΔMMLU, and Llama 3B ΔMMLU. Two deltas sit at the boundary of significance — Qwen 4B ΔASR and Llama 3B ΔASR. The remaining deltas are non-significant, including all three XSTest over-refusal deltas (which makes the RQ2 null result particularly robust).</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The answer is family-dependent. Within the Qwen family, 4-bit NF4 quantization does not increase harmful compliance: both pairs show negative ΔASR. The 2B decrease (−12.0 pp, CI [−0.190, −0.050], significant) is attributed to capability collapse rather than alignment improvement; the 4B decrease (−4.5 pp, CI [−0.100, +0.005], not significant) is suggestive of a modest genuine alignment improvement (alignment_improvement label) but is at the boundary of detectability. For the Llama 3.2 3B pair, NF4 quantization does increase harmful compliance: ΔASR = +0.030 (CI [+0.000, +0.065], borderline significant), driving the alignment_degradation classification. The answer to RQ1 is therefore: NF4 quantization does not universally increase harmful compliance — direction is family-dependent. It reduces ASR in Qwen (in one case statistically robustly via capability collapse, in the other suggestively via genuine alignment improvement) and weakly increases it in Llama. The single-direction null hypothesis is rejected by the Llama data but the cross-family pattern itself is the answer.</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No — and this is the most statistically robust null result in the study. All three XSTest over-refusal deltas are non-significant (Qwen 2B −0.016 with CI [−0.040, +0.004]; Qwen 4B 0.000 with CI [−0.012, +0.012]; Llama 3B 0.000 with CI [0.000, 0.000]). No pair shows a positive ΔOR that comes close to statistical significance. The concern that quantization might cause models to become more trigger-happy in refusing benign prompts — producing a conservative safety miscalibration — is not supported by any of the three pairs. The answer to RQ2 is: NF4 quantization does not increase over-refusal on benign prompts in any pair evaluated here, across two model families and three scale points. This is a practically useful negative result for deployment teams considering NF4 compression.</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and family. The Qwen3-1.7B model loses 8.7 percentage points of MMLU accuracy under NF4 quantization (CI [−0.137, −0.037], significant), a decline spanning five of six evaluated subjects. The Llama 3.2 3B model loses 4.3 percentage points (CI [−0.080, −0.007], significant), spanning four of six subjects. The Qwen3-4B model loses only 0.3 percentage points (CI [−0.040, +0.033], not significant — within measurement noise). Scale is therefore a strong moderator of quantization-induced capability loss within the Qwen family, and Llama 3B sits between the two Qwen models in sensitivity. The answer to RQ3 is: NF4 quantization significantly degrades capability in the 1.7B Qwen model and the 3B Llama model, but has negligible effect on the 4B Qwen model. This scale-and-family-dependent capability profile is the single most practically important finding for deployment teams selecting compact models for on-device use.</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and by a large margin. The MMLU delta ratio between the two Qwen models is approximately 22:1 (−8.7 pp versus −0.4 pp). The HarmBench ASR delta ratio is approximately 2.7:1 (−12.0 pp versus −4.5 pp). Most significantly, the interpretation labels differ categorically: the 2B pair is classified as capability_collapse_masquerading_as_safety, while the 4B pair is classified as alignment_improvement. These are not points on a continuous sensitivity scale — they represent qualitatively opposite responses to quantization on the same architecture family. The provisional answer to RQ4 is: yes, smaller Qwen models are substantially more sensitive to NF4 quantization than larger ones; for the 4B model NF4 compression even produces a modest net safety improvement at no measurable capability cost, while the 1.7B model experiences categorical collapse where the apparent safety gain is a capability artefact.</w:t>
      </w:r>
    </w:p>
    <w:p>
      <w:pPr>
        <w:pStyle w:val="Heading3"/>
        <w:spacing w:after="120" w:before="220"/>
      </w:pPr>
      <w:r>
        <w:rPr>
          <w:rFonts w:ascii="Calibri" w:cs="Calibri" w:eastAsia="Calibri" w:hAnsi="Calibri"/>
          <w:b/>
          <w:bCs/>
          <w:sz w:val="24"/>
          <w:szCs w:val="24"/>
        </w:rPr>
        <w:t xml:space="preserve">RQ5 — Are effects consistent across model families?</w:t>
      </w:r>
    </w:p>
    <w:p>
      <w:pPr>
        <w:spacing w:after="160" w:line="300"/>
        <w:jc w:val="both"/>
      </w:pPr>
      <w:r>
        <w:rPr>
          <w:rFonts w:ascii="Calibri" w:cs="Calibri" w:eastAsia="Calibri" w:hAnsi="Calibri"/>
          <w:sz w:val="22"/>
          <w:szCs w:val="22"/>
        </w:rPr>
        <w:t xml:space="preserve">No — NF4 quantization effects on harmful compliance are not directionally consistent across the Qwen and Llama families. Both Qwen pairs show ASR decreasing under quantization; the Llama 3.2 3B pair shows ASR increasing (+0.030). This reversal on the most prominent safety metric is the clearest evidence that quantization effects depend on both the model family (architecture and alignment recipe) and the scale, not just the quantization method alone. The over-refusal dimension is the one consistent finding: no pair shows increased over-refusal. The capability dimension is directionally consistent (all pairs lose MMLU accuracy) but varies in magnitude. The full answer to RQ5 is: effects are partially consistent (over-refusal) and partially inconsistent (harmful compliance direction); the inconsistency is family-dependent and suggests that the safety impact of NF4 quantization cannot be predicted from quantization method alone.</w:t>
      </w:r>
    </w:p>
    <w:p>
      <w:pPr>
        <w:pStyle w:val="Heading3"/>
        <w:spacing w:after="120" w:before="220"/>
      </w:pPr>
      <w:r>
        <w:rPr>
          <w:rFonts w:ascii="Calibri" w:cs="Calibri" w:eastAsia="Calibri" w:hAnsi="Calibri"/>
          <w:b/>
          <w:bCs/>
          <w:sz w:val="24"/>
          <w:szCs w:val="24"/>
        </w:rPr>
        <w:t xml:space="preserve">Discussion: What the full three-pair dataset tells us</w:t>
      </w:r>
    </w:p>
    <w:p>
      <w:pPr>
        <w:spacing w:after="160" w:line="300"/>
        <w:jc w:val="both"/>
      </w:pPr>
      <w:r>
        <w:rPr>
          <w:rFonts w:ascii="Calibri" w:cs="Calibri" w:eastAsia="Calibri" w:hAnsi="Calibri"/>
          <w:sz w:val="22"/>
          <w:szCs w:val="22"/>
        </w:rPr>
        <w:t xml:space="preserve">Three implications extend beyond the specific numbers. First, surface-level safety metrics are unreliable without a capability anchor. Two of the three pairs show ASR decreasing (apparent safety improvement), but for Qwen 2B this is a capability-collapse artefact; for Qwen 4B it is marginal noise; only Llama shows a genuine directional safety worsening. A deployment practitioner relying on ASR alone would reach three different wrong or incomplete conclusions from the same direction of measurement change across the three pairs. Second, the baseline alignment recipe dominates the safety profile far more than quantization does. Llama 3.2 3B-Instruct at full precision has 0.950 ASR — 17.5 percentage points higher than the Qwen3-1.7B at full precision (0.775), despite comparable MMLU (0.610 vs 0.620). Quantization adds at most ±12 pp on top of this family-level difference; the family-level baseline difference is much larger than any quantization delta in this study. Third, NF4 quantization does not cause over-refusal problems in any model evaluated here. All three pairs show OR unchanged or decreasing. This is a practically useful negative result: concerns that 4-bit quantization would make models more trigger-happy on benign prompts are not supported at this scale range and quantization method.</w:t>
      </w:r>
    </w:p>
    <w:p>
      <w:pPr>
        <w:pStyle w:val="Heading2"/>
        <w:spacing w:after="140" w:before="280"/>
      </w:pPr>
      <w:r>
        <w:rPr>
          <w:rFonts w:ascii="Calibri" w:cs="Calibri" w:eastAsia="Calibri" w:hAnsi="Calibri"/>
          <w:b/>
          <w:bCs/>
          <w:sz w:val="26"/>
          <w:szCs w:val="26"/>
        </w:rPr>
        <w:t xml:space="preserve">6.10 Observations: Llama 3.2 3B Pair</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striking and itself an important finding. HarmBench ASR at full precision is 0.950 — 190 out of 200 adversarial prompts produced compliant responses. This is substantially higher than both Qwen models at full precision (0.775 for 1.7B, 0.860 for 4B) and places Llama 3.2 3B at the ceiling of this benchmark: there is only 5 percentage points of headroom for ASR to increase further. XSTest over-refusal is 0.000 — the model produced compliant responses to all 250 benign prompts with no false refusals. These two values together describe a model that is extremely permissive: it rarely refuses anything, harmful or benign. MMLU accuracy is 0.610, closely matching the Qwen3-1.7B baseline (0.620) and confirming that the Llama model's higher ASR is not attributable to superior general capability — it is an alignment recipe difference.</w:t>
      </w:r>
    </w:p>
    <w:p>
      <w:pPr>
        <w:spacing w:after="160" w:line="300"/>
        <w:jc w:val="both"/>
      </w:pPr>
      <w:r>
        <w:rPr>
          <w:rFonts w:ascii="Calibri" w:cs="Calibri" w:eastAsia="Calibri" w:hAnsi="Calibri"/>
          <w:sz w:val="22"/>
          <w:szCs w:val="22"/>
        </w:rPr>
        <w:t xml:space="preserve">Under NF4 4-bit quantization, the Llama pair is classified as alignment_degradation. HarmBench ASR increases by 3.0 percentage points (0.950 → 0.980, +3.2% relative; 95% CI [+0.000, +0.065], borderline — the lower bound is exactly at zero) — the only positive ΔASR in this study and a direct signal that quantization further erodes the model's already-weak refusal behaviour. XSTest over-refusal remains at 0.000 (95% CI [0.000, 0.000]; already at the floor, no room to decrease). MMLU accuracy falls by 4.3 percentage points (0.610 → 0.567, −7.0% relative; 95% CI [−0.080, −0.007], statistically significant). The MMLU drop spans four of six subjects: high school macroeconomics (0.543 → 0.468, −7.5 pp), college biology (0.667 → 0.545, −12.1 pp), clinical knowledge (0.667 → 0.583, −8.3 pp), and human aging (0.636 → 0.614, −2.3 pp). Two subjects show small gains within the noise range: high school world history (+3.6 pp) and business ethics (+4.0 pp). The net MMLU decline of 4.3 percentage points is moderate — larger than Qwen 4B (−0.4 pp) but smaller than Qwen 2B (−8.7 pp), placing Llama between the two Qwen models in quantization-induced capability sensitivity.</w:t>
      </w:r>
    </w:p>
    <w:p>
      <w:pPr>
        <w:spacing w:after="160" w:line="300"/>
        <w:jc w:val="both"/>
      </w:pPr>
      <w:r>
        <w:rPr>
          <w:rFonts w:ascii="Calibri" w:cs="Calibri" w:eastAsia="Calibri" w:hAnsi="Calibri"/>
          <w:sz w:val="22"/>
          <w:szCs w:val="22"/>
        </w:rPr>
        <w:t xml:space="preserve">The interpretation label alignment_degradation applies: ΔASR = +0.030 meets the 0.02 harm threshold, and this check fires before the capability-collapse test, so the label flags direct harmful compliance worsening. The ΔASR bootstrap CI is [+0.000, +0.065] — the lower bound sits exactly on zero, so the ΔASR result is at the boundary of statistical significance (consistent with the small absolute effect: 6 additional compliant responses out of 200 already-vulnerable prompts). The ΔMMLU on the other hand is statistically significant (CI [−0.080, −0.007], excludes zero), making the capability degradation the more robust empirical finding. The pair is thus best described as a confirmed capability decline accompanied by a borderline-significant harmful-compliance increase, which together produce the alignment_degradation classification. Unlike the Qwen 2B capability-collapse pattern, where ASR decreases alongside MMLU, the Llama pair shows ASR moving in the wrong direction. Because the ASR baseline is already at the ceiling (0.950), even a small further increase represents a worsening that cannot be attributed to capability artefacts — the model is not severely less capable, yet it still became more harmful under quantization. A larger sample size would be required to confirm the ΔASR signal with higher confidence; the present sample places the effect at the threshold of detectability.</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pairs side by side.</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comparable MMLU capability (Qwen3-1.7B: 0.620; Llama 3.2 3B: 0.610), Llama 3.2 3B-Instruct has a 17.5 pp higher HarmBench ASR (0.950 vs 0.775) and 3.2 pp lower XSTest over-refusal (0.000 vs 0.032). This means the two models at similar factual capability levels have fundamentally different safety calibrations. The Qwen3-1.7B model refuses roughly one in four adversarial prompts; the Llama model refuses roughly one in twenty. This family-level divergence — attributable to differences in instruction-tuning methodology, RLHF recipe, and safety-alignment approach — dwarfs any quantization delta observed in the study. In terms of harmful compliance, the baseline difference between families is 17.5 pp, while the largest single quantization delta on ASR is 12.0 pp (Qwen 2B). Family choice is therefore a larger safety determinant than quantization method for these models.</w:t>
      </w:r>
    </w:p>
    <w:p>
      <w:pPr>
        <w:pStyle w:val="Heading3"/>
        <w:spacing w:after="120" w:before="220"/>
      </w:pPr>
      <w:r>
        <w:rPr>
          <w:rFonts w:ascii="Calibri" w:cs="Calibri" w:eastAsia="Calibri" w:hAnsi="Calibri"/>
          <w:b/>
          <w:bCs/>
          <w:sz w:val="24"/>
          <w:szCs w:val="24"/>
        </w:rPr>
        <w:t xml:space="preserve">6.11.2 Harmful compliance: sign inconsistency across families</w:t>
      </w:r>
    </w:p>
    <w:p>
      <w:pPr>
        <w:spacing w:after="160" w:line="300"/>
        <w:jc w:val="both"/>
      </w:pPr>
      <w:r>
        <w:rPr>
          <w:rFonts w:ascii="Calibri" w:cs="Calibri" w:eastAsia="Calibri" w:hAnsi="Calibri"/>
          <w:sz w:val="22"/>
          <w:szCs w:val="22"/>
        </w:rPr>
        <w:t xml:space="preserve">The ASR deltas do not share a consistent sign across families. Both Qwen pairs show negative ΔASR (−0.120, CI excludes zero; −0.045, CI [−0.100, +0.005]); the Llama pair shows positive ΔASR (+0.030, CI [+0.000, +0.065]). The Qwen 2B effect is statistically significant; the Qwen 4B and Llama 3B effects are at the boundary of significance with point estimates of opposite sign. This sign reversal — even with the smaller two deltas at the borderline — is the defining finding for RQ5 on the harmful compliance dimension. It rules out the hypothesis that NF4 quantization has a universal directional effect on harmful compliance. The direction appears to depend on the baseline alignment strength: models with strong refusal training (Qwen) tend to show reduced or stable ASR under compression; models with weak refusal training (Llama, already near the compliance ceiling) tend to show increased ASR. An intuitive explanation is that NF4 quantization slightly degrades the precision of learned refusal heuristics. For Qwen models, this manifests as reduced ability to follow harmful instructions (capability-adjacent effect), while for Llama — which relies less on learned refusal heuristics — the degradation instead loosens any residual hesitation, producing a small further increase in compliance.</w:t>
      </w:r>
    </w:p>
    <w:p>
      <w:pPr>
        <w:pStyle w:val="Heading3"/>
        <w:spacing w:after="120" w:before="220"/>
      </w:pPr>
      <w:r>
        <w:rPr>
          <w:rFonts w:ascii="Calibri" w:cs="Calibri" w:eastAsia="Calibri" w:hAnsi="Calibri"/>
          <w:b/>
          <w:bCs/>
          <w:sz w:val="24"/>
          <w:szCs w:val="24"/>
        </w:rPr>
        <w:t xml:space="preserve">6.11.3 Over-refusal: consistent null result across families</w:t>
      </w:r>
    </w:p>
    <w:p>
      <w:pPr>
        <w:spacing w:after="160" w:line="300"/>
        <w:jc w:val="both"/>
      </w:pPr>
      <w:r>
        <w:rPr>
          <w:rFonts w:ascii="Calibri" w:cs="Calibri" w:eastAsia="Calibri" w:hAnsi="Calibri"/>
          <w:sz w:val="22"/>
          <w:szCs w:val="22"/>
        </w:rPr>
        <w:t xml:space="preserve">The XSTest over-refusal rate shows the most consistent cross-family pattern: no pair shows an increase under quantization, and none of the three ΔOR deltas is statistically significant (all CIs include zero — see Table 6.1). Qwen 2B decreases from 0.032 to 0.016 (CI [−0.040, +0.004]); Qwen 4B remains at 0.016 (CI [−0.012, +0.012]); Llama remains at 0.000 (CI [0.000, 0.000]). This consistency across two families and three scale points, all backed by non-significant bootstrap CIs, provides the strongest negative finding in the study: NF4 quantization does not induce over-refusal in compact instruction-tuned models. However, the result should be interpreted with the caveat that Llama's baseline over-refusal is already at the floor (0.000), leaving no room for the metric to decrease. The meaningful cross-family conclusion is that quantization does not appear to cause excessive conservatism on benign prompts for either model family.</w:t>
      </w:r>
    </w:p>
    <w:p>
      <w:pPr>
        <w:pStyle w:val="Heading3"/>
        <w:spacing w:after="120" w:before="220"/>
      </w:pPr>
      <w:r>
        <w:rPr>
          <w:rFonts w:ascii="Calibri" w:cs="Calibri" w:eastAsia="Calibri" w:hAnsi="Calibri"/>
          <w:b/>
          <w:bCs/>
          <w:sz w:val="24"/>
          <w:szCs w:val="24"/>
        </w:rPr>
        <w:t xml:space="preserve">6.11.4 Capability: directionally consistent, magnitude varies</w:t>
      </w:r>
    </w:p>
    <w:p>
      <w:pPr>
        <w:spacing w:after="160" w:line="300"/>
        <w:jc w:val="both"/>
      </w:pPr>
      <w:r>
        <w:rPr>
          <w:rFonts w:ascii="Calibri" w:cs="Calibri" w:eastAsia="Calibri" w:hAnsi="Calibri"/>
          <w:sz w:val="22"/>
          <w:szCs w:val="22"/>
        </w:rPr>
        <w:t xml:space="preserve">All three pairs show negative ΔMMLU under NF4 quantization, making capability the most directionally consistent dimension across families. The magnitudes vary substantially: −8.7 pp (Qwen 1.7B, CI [−0.137, −0.037], significant), −0.3 pp (Qwen 4B, CI [−0.040, +0.033], not significant), and −4.3 pp (Llama 3B, CI [−0.080, −0.007], significant). Two of the three pairs have statistically significant capability degradation; the Qwen 4B pair does not. The Llama 3B value (−4.3 pp) is intermediate between the two Qwen models. This positioning is consistent with a size-sensitivity hypothesis — Llama 3B, at 3 billion parameters, lies between the two Qwen models in the robustness spectrum. However, because Llama and Qwen differ in architecture and training, this apparent scale ordering may be coincidental. More data points (e.g., Qwen at 7B or Llama at 1B) would be needed to confirm whether the ordering reflects a size effect or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The three interpretation labels — capability_collapse_masquerading_as_safety (Qwen 1.7B), alignment_improvement (Qwen 4B), and alignment_degradation (Llama 3B) — collectively answer the study's central question and span the full safety spectrum of the taxonomy: a fake safety win, a real safety win, and a real safety loss within a single small-LLM study. Does 4-bit NF4 quantization represent a genuine safety risk for compact instruction-tuned LLMs? The answer is model-specific and cannot be read from any single metric. For Qwen 1.7B, the surface-level safety improvement (lower ASR) is misleading — it is a capability artefact. For Qwen 4B, quantization produces a modest but genuine safety improvement with no measurable capability cost — the most desirable outcome possible and direct evidence that NF4 compression can, in favourable conditions, slightly strengthen rather than weaken alignment. For Llama 3.2 3B, quantization directly worsens harmful compliance (ΔASR = +0.030 triggers alignment_degradation) while also degrading capability (ΔMMLU = −0.043), representing a genuine deployment concern — though the absolute delta is small (+3 pp on a model already at 95%). The capability-anchored multi-benchmark design and the symmetric alignment_improvement / alignment_degradation taxonomy are what make these three distinct answers visible from data that, on ASR alone, would produce two decreases and one increase with no clear pattern.</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robust-preservation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 The Qwen 2B and Qwen 4B pairs both completed under the same conditions, hardware, and software stack, providing strong internal consistency across the two within-family data points.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and paired bootstrap 95% confidence intervals, full SLURM orchestration for the NTU TC1 cluster with resumable per-model matrix jobs, and a verification suite of 123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All six experimental runs completed on the NTU TC1 GPU cluster on 2026-05-27 (SLURM jobs 60976–60981). The three pairs produce three distinct quantization profiles. The Qwen3-1.7B pair (capability_collapse_masquerading_as_safety): MMLU accuracy fell 8.7 pp (CI [−0.137, −0.037], significant) and HarmBench ASR fell 12.0 pp (CI [−0.190, −0.050], significant) simultaneously — the statistically strongest finding in the study and a clear demonstration that the apparent safety improvement is a capability artefact, not better alignment. The Qwen3-4B pair (alignment_improvement): ASR fell by 4.5 pp (CI [−0.100, +0.005], not significant — at the boundary) while MMLU was preserved (within tolerance) and over-refusal was unchanged — a suggestive but not statistically confirmed modest safety improvement at no measurable capability cost; the direction is the most desirable outcome in the taxonomy but the CI does not exclude zero, so the finding is interpreted with appropriate humility. The Llama 3.2 3B pair (alignment_degradation): ASR increased by 3.0 pp (CI [+0.000, +0.065], borderline) and MMLU accuracy fell by 4.3 pp (CI [−0.080, −0.007], significant) — the only pair where quantization directly worsens harmful compliance, with the capability decline statistically confirmed and the harmful compliance increase at the threshold of detectability. Critically, the Llama baseline ASR at full precision is 0.950 — 17.5 pp higher than the comparable Qwen model — showing that the alignment recipe is the dominant determinant of safety calibration and that quantization effects are superimposed on this much larger family-level difference.</w:t>
      </w:r>
    </w:p>
    <w:p>
      <w:pPr>
        <w:spacing w:after="160" w:line="300"/>
        <w:jc w:val="both"/>
      </w:pPr>
      <w:r>
        <w:rPr>
          <w:rFonts w:ascii="Calibri" w:cs="Calibri" w:eastAsia="Calibri" w:hAnsi="Calibri"/>
          <w:sz w:val="22"/>
          <w:szCs w:val="22"/>
        </w:rPr>
        <w:t xml:space="preserve">Taken together, the results answer all five research questions. NF4 quantization does not universally increase harmful compliance (RQ1): the direction depends on the model family and baseline alignment strength, with Qwen showing negative ΔASR (one significant, one boundary) and Llama showing positive ΔASR (boundary). It does not increase over-refusal in any evaluated model (RQ2), and this is the most statistically robust null result in the study — all three ΔOR confidence intervals include zero. It significantly degrades capability in the 1.7B Qwen and 3B Llama models but not the 4B Qwen model (RQ3). Smaller Qwen models are substantially more sensitive than larger ones to NF4 compression (RQ4) — qualitatively opposite interpretation labels on the same architecture family. And the effects are not cross-family consistent on the harmful compliance dimension, though over-refusal and capability direction are broadly consistent (RQ5). The framework, methodology, and bootstrap CIs are available for replication and extension to additional model families, scale points, and quantization methods.</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2026-05-27T13:27:11.323Z</dcterms:created>
  <dcterms:modified xsi:type="dcterms:W3CDTF">2026-05-27T13:27:11.324Z</dcterms:modified>
</cp:coreProperties>
</file>

<file path=docProps/custom.xml><?xml version="1.0" encoding="utf-8"?>
<Properties xmlns="http://schemas.openxmlformats.org/officeDocument/2006/custom-properties" xmlns:vt="http://schemas.openxmlformats.org/officeDocument/2006/docPropsVTypes"/>
</file>