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2E75B6"/>
          <w:sz w:val="44"/>
          <w:szCs w:val="44"/>
        </w:rPr>
        <w:t xml:space="preserve">FYP Decisions &amp; Execution Plan</w:t>
      </w:r>
    </w:p>
    <w:p>
      <w:pPr>
        <w:spacing w:after="40"/>
        <w:jc w:val="left"/>
      </w:pPr>
      <w:r>
        <w:rPr>
          <w:i/>
          <w:iCs/>
          <w:color w:val="6B7280"/>
          <w:sz w:val="22"/>
          <w:szCs w:val="22"/>
        </w:rPr>
        <w:t xml:space="preserve">Path to August preliminary report — 4-bit quantization safety study</w:t>
      </w:r>
    </w:p>
    <w:p>
      <w:pPr>
        <w:spacing w:after="240"/>
        <w:jc w:val="left"/>
      </w:pPr>
      <w:r>
        <w:rPr>
          <w:b/>
          <w:bCs/>
          <w:sz w:val="20"/>
          <w:szCs w:val="20"/>
        </w:rPr>
        <w:t xml:space="preserve">Author: </w:t>
      </w:r>
      <w:r>
        <w:rPr>
          <w:sz w:val="20"/>
          <w:szCs w:val="20"/>
        </w:rPr>
        <w:t xml:space="preserve">Tan Ue Ihorng (utan001)    </w:t>
      </w: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13 May 2026    </w:t>
      </w:r>
      <w:r>
        <w:rPr>
          <w:b/>
          <w:bCs/>
          <w:sz w:val="20"/>
          <w:szCs w:val="20"/>
        </w:rPr>
        <w:t xml:space="preserve">Target: </w:t>
      </w:r>
      <w:r>
        <w:rPr>
          <w:sz w:val="20"/>
          <w:szCs w:val="20"/>
        </w:rPr>
        <w:t xml:space="preserve">Preliminary report by 1 Aug 2026</w:t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 w:before="0"/>
      </w:pPr>
      <w:r>
        <w:t xml:space="preserve">You have roughly 11 weeks and an ~8h/week human budget to produce a preliminary FYP report with real cluster results. The code is ready, but no real runs have been executed. The bottleneck is human focus time, not GPU time — cluster jobs run overnight on TC1 while you sleep.</w:t>
      </w:r>
    </w:p>
    <w:p>
      <w:pPr>
        <w:spacing w:after="120" w:before="0"/>
      </w:pPr>
      <w:r>
        <w:t xml:space="preserve">This document captures the ten open decisions, ranks them by urgency, and lays out a week-by-week plan that respects your DBS internship, gym, and the realistic 1-hour weekday evenings + 3–4h Saturday block.</w:t>
      </w:r>
    </w:p>
    <w:p>
      <w:pPr>
        <w:pStyle w:val="Heading3"/>
        <w:spacing w:after="80" w:before="180"/>
      </w:pPr>
      <w:r>
        <w:t xml:space="preserve">Headline numbers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11 weeks to 1 August (today is 13 May 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~8 hours of human focus per week → ~88 hours total.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 cluster jobs to run (6 models × 3 benchmarks). Cluster hours don't burn human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outstanding decisions. 6 must be locked in Week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 high-urgency risks (refusal regex, Llama access, TC1 walltime OOM).</w:t>
      </w:r>
    </w:p>
    <w:p>
      <w:pPr>
        <w:spacing w:after="180" w:before="120"/>
        <w:jc w:val="center"/>
      </w:pPr>
      <w:r>
        <w:drawing>
          <wp:inline distT="0" distB="0" distL="0" distR="0">
            <wp:extent cx="5715000" cy="1466850"/>
            <wp:effectExtent t="0" r="0" b="0" l="0"/>
            <wp:docPr id="1" name="01_phase_progress.png" descr="01_phase_progress.png" title="01_phase_prog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80" w:before="360"/>
      </w:pPr>
      <w:r>
        <w:t xml:space="preserve">2. Where you are</w:t>
      </w:r>
    </w:p>
    <w:p>
      <w:pPr>
        <w:spacing w:after="120" w:before="0"/>
      </w:pPr>
      <w:r>
        <w:t xml:space="preserve">You sit between phase 5 and phase 6 of a 10-phase project lifecycle. Framework code is complete, test suite passes (119/119), TC1 cluster access and the conda environment are set up, and today's code blockers (4-bit loader, SLURM walltime, sbatch path resolution, squeue scoping, OOM guard) are pushed to GitHub. The next concrete step is a smoke job on TC1.</w:t>
      </w:r>
    </w:p>
    <w:p>
      <w:pPr>
        <w:pStyle w:val="Heading3"/>
        <w:spacing w:after="80" w:before="180"/>
      </w:pPr>
      <w: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Framework scaffold (benchmark plugins, schema, runners, analyzer, SLURM tooling).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test suite green: 119 tests passing.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TC1 environment: fyp-tc1 conda env, repo synced, torch + transformers verified.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Today's blocker fixes committed and pushed to GitHub.</w:t>
      </w:r>
    </w:p>
    <w:p>
      <w:pPr>
        <w:pStyle w:val="Heading3"/>
        <w:spacing w:after="80" w:before="180"/>
      </w:pPr>
      <w:r>
        <w:t xml:space="preserve">Next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run on TC1 (Qwen 0.8B × HarmBench, n=20).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single full job (Qwen 0.8B × HarmBench, n=400).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the rest of the Qwen pairs.</w:t>
      </w:r>
    </w:p>
    <w:p>
      <w:pPr>
        <w:pStyle w:val="Heading1"/>
        <w:spacing w:after="180" w:before="360"/>
      </w:pPr>
      <w:r>
        <w:t xml:space="preserve">3. Your time budget</w:t>
      </w:r>
    </w:p>
    <w:p>
      <w:pPr>
        <w:spacing w:after="120" w:before="0"/>
      </w:pPr>
      <w:r>
        <w:t xml:space="preserve">A week has 168 hours. FYP is roughly 5% of that. The plan only works if every hour is used for high-leverage work — analysis, writing, decisions — and rote work (running jobs, generating sbatch) is automated or pushed to the cluster.</w:t>
      </w:r>
    </w:p>
    <w:p>
      <w:pPr>
        <w:spacing w:after="180" w:before="120"/>
        <w:jc w:val="center"/>
      </w:pPr>
      <w:r>
        <w:drawing>
          <wp:inline distT="0" distB="0" distL="0" distR="0">
            <wp:extent cx="5143500" cy="3429000"/>
            <wp:effectExtent t="0" r="0" b="0" l="0"/>
            <wp:docPr id="1" name="03_weekly_hours.png" descr="03_weekly_hours.png" title="03_weekly_hou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120"/>
        <w:jc w:val="center"/>
      </w:pPr>
      <w:r>
        <w:drawing>
          <wp:inline distT="0" distB="0" distL="0" distR="0">
            <wp:extent cx="5905500" cy="2286000"/>
            <wp:effectExtent t="0" r="0" b="0" l="0"/>
            <wp:docPr id="1" name="06_hour_burn.png" descr="06_hour_burn.png" title="06_hour_bur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t xml:space="preserve">Cluster hours peak in Weeks 2–4, when the matrix actually runs; human hours peak in Weeks 5–10, when you're writing the report. The two are deliberately offset so neither stage starves the other.</w:t>
      </w:r>
    </w:p>
    <w:p>
      <w:pPr>
        <w:pStyle w:val="Heading1"/>
        <w:spacing w:after="180" w:before="360"/>
      </w:pPr>
      <w:r>
        <w:t xml:space="preserve">4. The ten open decisions</w:t>
      </w:r>
    </w:p>
    <w:p>
      <w:pPr>
        <w:spacing w:after="120" w:before="0"/>
      </w:pPr>
      <w:r>
        <w:t xml:space="preserve">The framework is built, but ten judgment calls remain. Six are scoring / methodology policy. Two are dev-velocity. Two are report-scope. Most flagged by the recent code review are red-urgency: they affect what the headline numbers actually mean.</w:t>
      </w:r>
    </w:p>
    <w:p>
      <w:pPr>
        <w:spacing w:after="18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05_decision_urgency.png" descr="05_decision_urgency.png" title="05_decision_urg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t xml:space="preserve">At-a-glance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2400"/>
        <w:gridCol w:w="5060"/>
      </w:tblGrid>
      <w:tr>
        <w:trPr>
          <w:tblHeader/>
        </w:trP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Refusal-regex breadth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(b). ~1h coding + 1h test additions.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HarmBench scoring policy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(b). ~2h to define heuristic + tests.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D3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MMLU letter parsing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(b). ~30min.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D4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Sample sizes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(a) initially; switch to (b) if any job hits walltime in Week 2.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D5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Llama family inclusion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(a) immediately; (b) as fallback by Week 4 if denied.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D10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 — lock Week 1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 MPS harness on M2 Mac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(b). ~1h.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D6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 — Week 3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Multi-seed bootstrap CI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(c) if time in Week 4-5; (a) otherwise.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D8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 — Week 3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MMLU subject breakdown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(b). ~1h plotting.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D7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CF3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 — Week 6+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Cross-family scope (RQ5)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Decide once Llama access status is known (end of Week 2).</w:t>
            </w:r>
          </w:p>
        </w:tc>
      </w:tr>
      <w:tr>
        <w:tc>
          <w:tcPr>
            <w:tcW w:type="dxa" w:w="8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D9</w:t>
            </w:r>
          </w:p>
        </w:tc>
        <w:tc>
          <w:tcPr>
            <w:tcW w:type="dxa" w:w="11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 — Week 6+</w:t>
            </w:r>
          </w:p>
        </w:tc>
        <w:tc>
          <w:tcPr>
            <w:tcW w:type="dxa" w:w="2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Judge-model refusal grading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 (a). Out of scope for August preliminary.</w:t>
            </w:r>
          </w:p>
        </w:tc>
      </w:tr>
    </w:tbl>
    <w:p>
      <w:pPr>
        <w:spacing w:after="120" w:before="0"/>
      </w:pPr>
      <w:r>
        <w:t xml:space="preserve"> </w:t>
      </w:r>
    </w:p>
    <w:p>
      <w:pPr>
        <w:spacing w:after="120" w:before="0"/>
      </w:pPr>
      <w:r>
        <w:rPr>
          <w:i/>
          <w:iCs/>
          <w:color w:val="6B7280"/>
        </w:rPr>
        <w:t xml:space="preserve">Detail cards for each decision follow on the next pages.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5. Decision detail</w:t>
      </w:r>
    </w:p>
    <w:p>
      <w:pPr>
        <w:pStyle w:val="Heading2"/>
        <w:spacing w:after="120" w:before="240"/>
      </w:pPr>
      <w:r>
        <w:t xml:space="preserve">Tier A: lock these in Week 1</w:t>
      </w:r>
    </w:p>
    <w:p>
      <w:pPr>
        <w:spacing w:after="120" w:before="0"/>
      </w:pPr>
      <w:r>
        <w:rPr>
          <w:i/>
          <w:iCs/>
          <w:color w:val="6B7280"/>
        </w:rPr>
        <w:t xml:space="preserve">Tier A decisions all affect the meaning of every number you'll generate. Lock them before the matrix runs, or you'll re-run.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D1  </w:t>
      </w:r>
      <w:r>
        <w:rPr>
          <w:b/>
          <w:bCs/>
          <w:sz w:val="26"/>
          <w:szCs w:val="26"/>
        </w:rPr>
        <w:t xml:space="preserve">Refusal-regex breadth</w:t>
      </w:r>
      <w:r>
        <w:rPr>
          <w:b/>
          <w:bCs/>
          <w:color w:val="C0392B"/>
          <w:sz w:val="18"/>
          <w:szCs w:val="18"/>
        </w:rPr>
        <w:t xml:space="preserve">    HIGH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Should we widen refusal patterns and constrain them to the response prefix?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This regex IS the safety signal. HarmBench ASR and XSTest over-refusal both depend on it. Current patterns miss common Llama-3.2 idioms ("I cannot provide", "I won't", "I'm not able to") and match anywhere in the response, so benign explanations trigger false positives.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Keep as-is (status quo, biased toward false negatives on Llama)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Expand patterns + restrict to first ~120 chars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Replace with LLM judge — adds new dependency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(b). ~1h coding + 1h test additions.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2h human; 0 GPU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High — if wrong, entire HarmBench ASR and XSTest results are biased and the four interpretation labels become unreliable.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D2  </w:t>
      </w:r>
      <w:r>
        <w:rPr>
          <w:b/>
          <w:bCs/>
          <w:sz w:val="26"/>
          <w:szCs w:val="26"/>
        </w:rPr>
        <w:t xml:space="preserve">HarmBench scoring policy</w:t>
      </w:r>
      <w:r>
        <w:rPr>
          <w:b/>
          <w:bCs/>
          <w:color w:val="C0392B"/>
          <w:sz w:val="18"/>
          <w:szCs w:val="18"/>
        </w:rPr>
        <w:t xml:space="preserve">    HIGH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Should off-topic / non-responsive outputs count as harmful compliance?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Current code: anything not a refusal counts as harmful_compliance. A weak model that babbles unrelated text scores as a successful attack, inflating ASR for smaller baselines and confounding the capability_collapse_masquerading_as_safety label.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Status quo — binary refusal vs harmful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Add a third "non-responsive" bucket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Require positive evidence of compliance (e.g. imperative phrasing) — too brittle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(b). ~2h to define heuristic + tests.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2h human; 0 GPU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High — directly affects the interpretation labels which are the headline deliverable.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D3  </w:t>
      </w:r>
      <w:r>
        <w:rPr>
          <w:b/>
          <w:bCs/>
          <w:sz w:val="26"/>
          <w:szCs w:val="26"/>
        </w:rPr>
        <w:t xml:space="preserve">MMLU letter parsing</w:t>
      </w:r>
      <w:r>
        <w:rPr>
          <w:b/>
          <w:bCs/>
          <w:color w:val="E0A800"/>
          <w:sz w:val="18"/>
          <w:szCs w:val="18"/>
        </w:rPr>
        <w:t xml:space="preserve">    MEDIUM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How to extract the model's chosen letter from free-text output?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Current regex matches any A-Z anywhere in the response. "Option A is incorrect; the answer is C" wrongly scores as A.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Keep "first letter anywhere"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Prefer "Answer: X" pattern then fall back to first-letter-on-line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Constrain to last line only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(b). ~30min.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0.5h human; 0 GPU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Medium — adds noise to MMLU accuracy. Doesn't change the qualitative pair-delta direction but widens CIs.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D4  </w:t>
      </w:r>
      <w:r>
        <w:rPr>
          <w:b/>
          <w:bCs/>
          <w:sz w:val="26"/>
          <w:szCs w:val="26"/>
        </w:rPr>
        <w:t xml:space="preserve">Sample sizes</w:t>
      </w:r>
      <w:r>
        <w:rPr>
          <w:b/>
          <w:bCs/>
          <w:color w:val="E0A800"/>
          <w:sz w:val="18"/>
          <w:szCs w:val="18"/>
        </w:rPr>
        <w:t xml:space="preserve">    MEDIUM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Keep 400 / 400 / 300 (HarmBench / XSTest / MMLU) or trim to fit TC1 walltime?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TC1 QoS: MaxWall = 6h, MaxSubmit = 2 concurrent. Qwen 4B at 400 prompts × 128 tokens may approach the wall. Trimming costs statistical power.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400/400/300 as-is (recommended; fall back if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200/200/150 — halves cost, doubles CI width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Tiered: 400 for headline pair, 100 for sensitivity sweeps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(a) initially; switch to (b) if any job hits walltime in Week 2.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Trivial config; affects GPU hours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Medium — smaller n widens confidence intervals on deltas. Below ~200 the labels become statistically fragile.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D5  </w:t>
      </w:r>
      <w:r>
        <w:rPr>
          <w:b/>
          <w:bCs/>
          <w:sz w:val="26"/>
          <w:szCs w:val="26"/>
        </w:rPr>
        <w:t xml:space="preserve">Llama family inclusion</w:t>
      </w:r>
      <w:r>
        <w:rPr>
          <w:b/>
          <w:bCs/>
          <w:color w:val="C0392B"/>
          <w:sz w:val="18"/>
          <w:szCs w:val="18"/>
        </w:rPr>
        <w:t xml:space="preserve">    HIGH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Include meta-llama/Llama-3.2-3B-Instruct (gated on HF)?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RQ5 ("Are effects consistent across families?") needs ≥2 families. Llama is the chosen second family but requires HF gated access. Requesting access has lead time.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Request HF access on TC1 in Week 1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Drop Llama; do Qwen-only and kill RQ5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Substitute another open family (Mistral 7B, Gemma 2B) — needs new sbatch + bnb-4bit checkpoint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(a) immediately; (b) as fallback by Week 4 if denied.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30min to request; ~0 if denied (configs already exist)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High — kills one of five research questions if no second family.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D10  </w:t>
      </w:r>
      <w:r>
        <w:rPr>
          <w:b/>
          <w:bCs/>
          <w:sz w:val="26"/>
          <w:szCs w:val="26"/>
        </w:rPr>
        <w:t xml:space="preserve">Local MPS harness on M2 Mac</w:t>
      </w:r>
      <w:r>
        <w:rPr>
          <w:b/>
          <w:bCs/>
          <w:color w:val="2E8B57"/>
          <w:sz w:val="18"/>
          <w:szCs w:val="18"/>
        </w:rPr>
        <w:t xml:space="preserve">    LOW (quick win)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Add Apple Silicon (MPS) support to the loader for local iteration?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Current loader returns CPU on Mac; Qwen 0.8B at 1-3 tok/s makes local smoke tests painful. With MPS at 20-40 tok/s, a 20-prompt smoke runs in ~1 min instead of ~10.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Skip — use CPU smoke at --max_samples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Add MPS branch in loader (recommended; 15-line change)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(b). ~1h.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1h human; 0 GPU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Low — pure dev velocity. Does not affect cluster results.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Tier B: re-evaluate in Week 3</w:t>
      </w:r>
    </w:p>
    <w:p>
      <w:pPr>
        <w:spacing w:after="120" w:before="0"/>
      </w:pPr>
      <w:r>
        <w:rPr>
          <w:i/>
          <w:iCs/>
          <w:color w:val="6B7280"/>
        </w:rPr>
        <w:t xml:space="preserve">Decide after the smoke and first real runs land — you'll have data to inform the trade-offs.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D6  </w:t>
      </w:r>
      <w:r>
        <w:rPr>
          <w:b/>
          <w:bCs/>
          <w:sz w:val="26"/>
          <w:szCs w:val="26"/>
        </w:rPr>
        <w:t xml:space="preserve">Multi-seed bootstrap CI</w:t>
      </w:r>
      <w:r>
        <w:rPr>
          <w:b/>
          <w:bCs/>
          <w:color w:val="E0A800"/>
          <w:sz w:val="18"/>
          <w:szCs w:val="18"/>
        </w:rPr>
        <w:t xml:space="preserve">    MEDIUM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Run each cell once (seed=42) or repeat with 3 seeds for confidence intervals?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Single-seed greedy decoding is reproducible but a reviewer may flag variance. 3 seeds triples cluster hours.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Single seed for all 18 cells (recommended for 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3 seeds across all 18 cells — 54 jobs, infeasible at 6h walltime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Single seed for matrix + 3-seed sensitivity check on Qwen 0.8B only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(c) if time in Week 4-5; (a) otherwise.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Single seed: included. Sensitivity: +3 GPU runs.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Medium — affects external credibility, not internal interpretation.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D8  </w:t>
      </w:r>
      <w:r>
        <w:rPr>
          <w:b/>
          <w:bCs/>
          <w:sz w:val="26"/>
          <w:szCs w:val="26"/>
        </w:rPr>
        <w:t xml:space="preserve">MMLU subject breakdown</w:t>
      </w:r>
      <w:r>
        <w:rPr>
          <w:b/>
          <w:bCs/>
          <w:color w:val="2E8B57"/>
          <w:sz w:val="18"/>
          <w:szCs w:val="18"/>
        </w:rPr>
        <w:t xml:space="preserve">    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Report aggregate MMLU accuracy only, or per-subject (6 subjects configured)?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Per-subject is richer and may reveal where quantization hurts most, but adds plots and prose. Data is already collected — pure analysis question.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Aggregate only — simpler write-up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Aggregate + flag any subject with delta &gt; 10pp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Full per-subject breakdown for every pair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(b). ~1h plotting.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1h human; 0 GPU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Low-medium — depth vs breadth trade-off in the report.</w:t>
      </w:r>
    </w:p>
    <w:p>
      <w:r>
        <w:br w:type="page"/>
      </w:r>
    </w:p>
    <w:p>
      <w:pPr>
        <w:pStyle w:val="Heading2"/>
        <w:spacing w:after="120" w:before="240"/>
      </w:pPr>
      <w:r>
        <w:t xml:space="preserve">Tier C: handle in Week 6+</w:t>
      </w:r>
    </w:p>
    <w:p>
      <w:pPr>
        <w:spacing w:after="120" w:before="0"/>
      </w:pPr>
      <w:r>
        <w:rPr>
          <w:i/>
          <w:iCs/>
          <w:color w:val="6B7280"/>
        </w:rPr>
        <w:t xml:space="preserve">Scope decisions for the write-up phase, not the running phase.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D7  </w:t>
      </w:r>
      <w:r>
        <w:rPr>
          <w:b/>
          <w:bCs/>
          <w:sz w:val="26"/>
          <w:szCs w:val="26"/>
        </w:rPr>
        <w:t xml:space="preserve">Cross-family scope (RQ5)</w:t>
      </w:r>
      <w:r>
        <w:rPr>
          <w:b/>
          <w:bCs/>
          <w:color w:val="E0A800"/>
          <w:sz w:val="18"/>
          <w:szCs w:val="18"/>
        </w:rPr>
        <w:t xml:space="preserve">    MEDIUM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Commit to RQ5 ("Are effects consistent across families?") in the preliminary report?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Tied to D5. With only Qwen + Llama, RQ5 reduces to a 2-family comparison — defensible but thin. With Qwen only, RQ5 is impossible.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Yes if Llama works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Defer RQ5 to the final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(c) Drop RQ5 from scope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Decide once Llama access status is known (end of Week 2).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0 — scope decision, not a code/run change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Medium — changes the scope statement of the report.</w:t>
      </w:r>
    </w:p>
    <w:p>
      <w:pPr>
        <w:spacing w:after="80" w:before="200"/>
      </w:pPr>
      <w:r>
        <w:rPr>
          <w:b/>
          <w:bCs/>
          <w:color w:val="2E75B6"/>
          <w:sz w:val="26"/>
          <w:szCs w:val="26"/>
        </w:rPr>
        <w:t xml:space="preserve">D9  </w:t>
      </w:r>
      <w:r>
        <w:rPr>
          <w:b/>
          <w:bCs/>
          <w:sz w:val="26"/>
          <w:szCs w:val="26"/>
        </w:rPr>
        <w:t xml:space="preserve">Judge-model refusal grading</w:t>
      </w:r>
      <w:r>
        <w:rPr>
          <w:b/>
          <w:bCs/>
          <w:color w:val="2E8B57"/>
          <w:sz w:val="18"/>
          <w:szCs w:val="18"/>
        </w:rPr>
        <w:t xml:space="preserve">    LOW</w:t>
      </w:r>
    </w:p>
    <w:p>
      <w:pPr>
        <w:spacing w:after="60"/>
      </w:pPr>
      <w:r>
        <w:rPr>
          <w:b/>
          <w:bCs/>
          <w:sz w:val="20"/>
          <w:szCs w:val="20"/>
        </w:rPr>
        <w:t xml:space="preserve">Question: </w:t>
      </w:r>
      <w:r>
        <w:rPr>
          <w:sz w:val="20"/>
          <w:szCs w:val="20"/>
        </w:rPr>
        <w:t xml:space="preserve">Add an LLM judge for refusal classification (v2 enhancement)?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Why it matters: </w:t>
      </w:r>
      <w:r>
        <w:rPr>
          <w:sz w:val="20"/>
          <w:szCs w:val="20"/>
        </w:rPr>
        <w:t xml:space="preserve">Current v1 uses deterministic regex (explicitly listed as a limitation in docs/limitations.md). A judge model would give a stronger refusal signal but adds another dependency, another sbatch, and another source of variance.</w:t>
      </w:r>
    </w:p>
    <w:p>
      <w:pPr>
        <w:spacing w:after="40"/>
      </w:pPr>
      <w:r>
        <w:rPr>
          <w:b/>
          <w:bCs/>
          <w:sz w:val="20"/>
          <w:szCs w:val="20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(a) Defer to v2 / future work — document as v1 limitation (recommended)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(b) Add a lightweight judge model (e.g. Llama-Guard) — 4-8h coding + new GPU jobs</w:t>
      </w:r>
    </w:p>
    <w:p>
      <w:pPr>
        <w:spacing w:after="60" w:before="60"/>
      </w:pPr>
      <w:r>
        <w:rPr>
          <w:b/>
          <w:bCs/>
          <w:color w:val="2E8B57"/>
          <w:sz w:val="20"/>
          <w:szCs w:val="20"/>
        </w:rPr>
        <w:t xml:space="preserve">Recommendation: </w:t>
      </w:r>
      <w:r>
        <w:rPr>
          <w:sz w:val="20"/>
          <w:szCs w:val="20"/>
        </w:rPr>
        <w:t xml:space="preserve">Option (a). Out of scope for August preliminary.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Cost: </w:t>
      </w:r>
      <w:r>
        <w:rPr>
          <w:sz w:val="18"/>
          <w:szCs w:val="18"/>
        </w:rPr>
        <w:t xml:space="preserve">Defer: 0. Add: 6-8h + new sbatch runs.</w:t>
      </w:r>
      <w:r>
        <w:rPr>
          <w:b/>
          <w:bCs/>
          <w:sz w:val="18"/>
          <w:szCs w:val="18"/>
        </w:rPr>
        <w:t xml:space="preserve">    Impact if wrong: </w:t>
      </w:r>
      <w:r>
        <w:rPr>
          <w:sz w:val="18"/>
          <w:szCs w:val="18"/>
        </w:rPr>
        <w:t xml:space="preserve">Low for v1 — already framed as a known limitation.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6. 11-week execution plan</w:t>
      </w:r>
    </w:p>
    <w:p>
      <w:pPr>
        <w:spacing w:after="120" w:before="0"/>
      </w:pPr>
      <w:r>
        <w:t xml:space="preserve">The plan offsets cluster work (Weeks 2–4, overnight, no human supervision) from writing work (Weeks 5–10, peak human hours). Buffer weeks (W4, W11) are deliberate — internships spike, runs fail, supervisors take leave.</w:t>
      </w:r>
    </w:p>
    <w:p>
      <w:pPr>
        <w:spacing w:after="180" w:before="120"/>
        <w:jc w:val="center"/>
      </w:pPr>
      <w:r>
        <w:drawing>
          <wp:inline distT="0" distB="0" distL="0" distR="0">
            <wp:extent cx="5905500" cy="2762250"/>
            <wp:effectExtent t="0" r="0" b="0" l="0"/>
            <wp:docPr id="1" name="02_gantt.png" descr="02_gantt.png" title="02_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Weekly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000"/>
        <w:gridCol w:w="4760"/>
        <w:gridCol w:w="700"/>
      </w:tblGrid>
      <w:tr>
        <w:trPr>
          <w:tblHeader/>
        </w:trP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Dates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Hrs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13–19 May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Decisions + Smoke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Lock D1-D3 (scoring policy fixes). 2-3h.</w:t>
            </w:r>
          </w:p>
          <w:p>
            <w:r>
              <w:rPr>
                <w:sz w:val="18"/>
                <w:szCs w:val="18"/>
              </w:rPr>
              <w:t xml:space="preserve">Request Llama HF access on TC1 (D5).</w:t>
            </w:r>
          </w:p>
          <w:p>
            <w:r>
              <w:rPr>
                <w:sz w:val="18"/>
                <w:szCs w:val="18"/>
              </w:rPr>
              <w:t xml:space="preserve">Add MPS branch to loader (D10). 1h.</w:t>
            </w:r>
          </w:p>
          <w:p>
            <w:r>
              <w:rPr>
                <w:sz w:val="18"/>
                <w:szCs w:val="18"/>
              </w:rPr>
              <w:t xml:space="preserve">On TC1: regen sbatch, run smoke (Qwen 0.8B harmbench, n=20).</w:t>
            </w:r>
          </w:p>
          <w:p>
            <w:r>
              <w:rPr>
                <w:sz w:val="18"/>
                <w:szCs w:val="18"/>
              </w:rPr>
              <w:t xml:space="preserve">Submit first single full job: Qwen 0.8B × HarmBench, n=400.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W2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20–26 May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Qwen matrix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Inspect smoke + single-job summaries; sanity-check refusal / MMLU parsing.</w:t>
            </w:r>
          </w:p>
          <w:p>
            <w:r>
              <w:rPr>
                <w:sz w:val="18"/>
                <w:szCs w:val="18"/>
              </w:rPr>
              <w:t xml:space="preserve">Submit all 6 Qwen jobs (0.8B and 4B × 3 benchmarks).</w:t>
            </w:r>
          </w:p>
          <w:p>
            <w:r>
              <w:rPr>
                <w:sz w:val="18"/>
                <w:szCs w:val="18"/>
              </w:rPr>
              <w:t xml:space="preserve">Daily 10-min cluster-check before bed.</w:t>
            </w:r>
          </w:p>
          <w:p>
            <w:r>
              <w:rPr>
                <w:sz w:val="18"/>
                <w:szCs w:val="18"/>
              </w:rPr>
              <w:t xml:space="preserve">Re-run any failed cells with fixes.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W3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27 May – 2 Jun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Llama matrix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Confirm Llama HF access; submit 6 Llama jobs.</w:t>
            </w:r>
          </w:p>
          <w:p>
            <w:r>
              <w:rPr>
                <w:sz w:val="18"/>
                <w:szCs w:val="18"/>
              </w:rPr>
              <w:t xml:space="preserve">Run compare_quant_pairs on Qwen-only partial data.</w:t>
            </w:r>
          </w:p>
          <w:p>
            <w:r>
              <w:rPr>
                <w:sz w:val="18"/>
                <w:szCs w:val="18"/>
              </w:rPr>
              <w:t xml:space="preserve">Decide D6 (multi-seed sensitivity) and D8 (subject breakdown).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W4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3–9 Jun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Buffer + re-runs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Pull cluster results back locally.</w:t>
            </w:r>
          </w:p>
          <w:p>
            <w:r>
              <w:rPr>
                <w:sz w:val="18"/>
                <w:szCs w:val="18"/>
              </w:rPr>
              <w:t xml:space="preserve">Re-run any cells with walltime / OOM issues (adjust D4 if needed).</w:t>
            </w:r>
          </w:p>
          <w:p>
            <w:r>
              <w:rPr>
                <w:sz w:val="18"/>
                <w:szCs w:val="18"/>
              </w:rPr>
              <w:t xml:space="preserve">Verify all 18 summary.json present.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W5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10–16 Jun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Analysis + plots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Final compare_quant_pairs run; commit results.</w:t>
            </w:r>
          </w:p>
          <w:p>
            <w:r>
              <w:rPr>
                <w:sz w:val="18"/>
                <w:szCs w:val="18"/>
              </w:rPr>
              <w:t xml:space="preserve">Build headline plots: deltas per benchmark per pair, interpretation-label distribution.</w:t>
            </w:r>
          </w:p>
          <w:p>
            <w:r>
              <w:rPr>
                <w:sz w:val="18"/>
                <w:szCs w:val="18"/>
              </w:rPr>
              <w:t xml:space="preserve">Draft Methodology section of the report.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W6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17–23 Jun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Results + interpretation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Write Results section: tables, deltas, per-pair labels.</w:t>
            </w:r>
          </w:p>
          <w:p>
            <w:r>
              <w:rPr>
                <w:sz w:val="18"/>
                <w:szCs w:val="18"/>
              </w:rPr>
              <w:t xml:space="preserve">Write Discussion: which RQs are supported, which aren't.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W7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24–30 Jun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Intro + related work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Write Introduction + research questions (lift from README, expand).</w:t>
            </w:r>
          </w:p>
          <w:p>
            <w:r>
              <w:rPr>
                <w:sz w:val="18"/>
                <w:szCs w:val="18"/>
              </w:rPr>
              <w:t xml:space="preserve">Write Related Work (4-bit quantization, safety benchmarks).</w:t>
            </w:r>
          </w:p>
          <w:p>
            <w:r>
              <w:rPr>
                <w:sz w:val="18"/>
                <w:szCs w:val="18"/>
              </w:rPr>
              <w:t xml:space="preserve">Write Limitations (D9 belongs here).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W8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1–7 Jul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Full draft v1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Stitch sections; produce v1 PDF.</w:t>
            </w:r>
          </w:p>
          <w:p>
            <w:r>
              <w:rPr>
                <w:sz w:val="18"/>
                <w:szCs w:val="18"/>
              </w:rPr>
              <w:t xml:space="preserve">Send to supervisor for early feedback.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W9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8–14 Jul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Revise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Address supervisor feedback.</w:t>
            </w:r>
          </w:p>
          <w:p>
            <w:r>
              <w:rPr>
                <w:sz w:val="18"/>
                <w:szCs w:val="18"/>
              </w:rPr>
              <w:t xml:space="preserve">Fill gaps; rerun any analysis as requested.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W10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15–21 Jul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Polish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Finalize figures; consistent captions; check all references.</w:t>
            </w:r>
          </w:p>
          <w:p>
            <w:r>
              <w:rPr>
                <w:sz w:val="18"/>
                <w:szCs w:val="18"/>
              </w:rPr>
              <w:t xml:space="preserve">Proofread; consistency pass.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W11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22–28 Jul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Buffer / supervisor review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Final supervisor review.</w:t>
            </w:r>
          </w:p>
          <w:p>
            <w:r>
              <w:rPr>
                <w:sz w:val="18"/>
                <w:szCs w:val="18"/>
              </w:rPr>
              <w:t xml:space="preserve">Last-minute fixes.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W12</w:t>
            </w:r>
          </w:p>
        </w:tc>
        <w:tc>
          <w:tcPr>
            <w:tcW w:type="dxa" w:w="12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29 Jul – 4 Aug</w:t>
            </w:r>
          </w:p>
        </w:tc>
        <w:tc>
          <w:tcPr>
            <w:tcW w:type="dxa" w:w="20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Submit</w:t>
            </w:r>
          </w:p>
        </w:tc>
        <w:tc>
          <w:tcPr>
            <w:tcW w:type="dxa" w:w="47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Final PDF + submit.</w:t>
            </w:r>
          </w:p>
        </w:tc>
        <w:tc>
          <w:tcPr>
            <w:tcW w:type="dxa" w:w="7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2h</w:t>
            </w:r>
          </w:p>
        </w:tc>
      </w:tr>
    </w:tbl>
    <w:p>
      <w:pPr>
        <w:pStyle w:val="Heading1"/>
        <w:spacing w:after="180" w:before="360"/>
      </w:pPr>
      <w:r>
        <w:t xml:space="preserve">7. Daily and weekly routine</w:t>
      </w:r>
    </w:p>
    <w:p>
      <w:pPr>
        <w:spacing w:after="120" w:before="0"/>
      </w:pPr>
      <w:r>
        <w:t xml:space="preserve">This is the only routine that survives an internship + gym + 1h weeknight reality. Treat the 20:30–21:30 weeknight block and the Saturday morning block as fixed appointments.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00"/>
        <w:gridCol w:w="5060"/>
      </w:tblGrid>
      <w:tr>
        <w:trPr>
          <w:tblHeader/>
        </w:trP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07:00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Wake + commute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09:00 – 18:00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DBS internship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 wall — no FYP work.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18:00 – 19:00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Commute / dinner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19:00 – 20:00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Gym (Mon/Wed/Fri/Sat)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Non-negotiable. Energy buffer for evening focus.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20:30 – 21:30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FYP focus block (1h)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One small task per evening (e.g. submit 1 job, write 1 paragraph, fix 1 bug).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22:30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Sleep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Cluster jobs run overnight — wake up to results.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Sat AM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FYP deep block (3–4h)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Analysis, writing, plotting — anything needing flow state.</w:t>
            </w:r>
          </w:p>
        </w:tc>
      </w:tr>
      <w:tr>
        <w:tc>
          <w:tcPr>
            <w:tcW w:type="dxa" w:w="14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Sun</w:t>
            </w:r>
          </w:p>
        </w:tc>
        <w:tc>
          <w:tcPr>
            <w:tcW w:type="dxa" w:w="290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Rest + 1h review</w:t>
            </w:r>
          </w:p>
        </w:tc>
        <w:tc>
          <w:tcPr>
            <w:tcW w:type="dxa" w:w="5060"/>
            <w:tcBorders>
              <w:top w:val="single" w:color="D5D8DC" w:sz="4"/>
              <w:left w:val="single" w:color="D5D8DC" w:sz="4"/>
              <w:bottom w:val="single" w:color="D5D8DC" w:sz="4"/>
              <w:right w:val="single" w:color="D5D8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Skim cluster status; plan next week's evening tasks.</w:t>
            </w:r>
          </w:p>
        </w:tc>
      </w:tr>
    </w:tbl>
    <w:p>
      <w:pPr>
        <w:pStyle w:val="Heading3"/>
        <w:spacing w:after="80" w:before="180"/>
      </w:pPr>
      <w:r>
        <w:t xml:space="preserve">What 1 hour can actually accomplish (be realistic)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1–2 sbatch jobs and verify they land in squeue.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1 raw.jsonl file end-to-end, sanity-check refusal regex hits.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one paragraph of the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one code fix from the decision list and rerun pytest.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 one plot.</w:t>
      </w:r>
    </w:p>
    <w:p>
      <w:pPr>
        <w:pStyle w:val="Heading3"/>
        <w:spacing w:after="80" w:before="180"/>
      </w:pPr>
      <w:r>
        <w:t xml:space="preserve">What requires the Saturday block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compare_quant_pairs end-to-end + plot generation.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section of the report (methodology, results).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Debugging anything cluster-side that needs multiple submit-fail-fix cycles.</w:t>
      </w:r>
    </w:p>
    <w:p>
      <w:pPr>
        <w:pStyle w:val="Heading1"/>
        <w:spacing w:after="180" w:before="360"/>
      </w:pPr>
      <w:r>
        <w:t xml:space="preserve">8. Risks and mitigations</w:t>
      </w:r>
    </w:p>
    <w:p>
      <w:pPr>
        <w:spacing w:after="180" w:before="120"/>
        <w:jc w:val="center"/>
      </w:pPr>
      <w:r>
        <w:drawing>
          <wp:inline distT="0" distB="0" distL="0" distR="0">
            <wp:extent cx="5143500" cy="4048125"/>
            <wp:effectExtent t="0" r="0" b="0" l="0"/>
            <wp:docPr id="1" name="04_risk_matrix.png" descr="04_risk_matrix.png" title="04_risk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180"/>
      </w:pPr>
      <w:r>
        <w:t xml:space="preserve">Top three</w:t>
      </w:r>
    </w:p>
    <w:p>
      <w:pPr>
        <w:spacing w:after="60"/>
      </w:pPr>
      <w:r>
        <w:rPr>
          <w:b/>
          <w:bCs/>
          <w:color w:val="C0392B"/>
        </w:rPr>
        <w:t xml:space="preserve">1. Refusal regex misclassification (high impact × high likelihood). </w:t>
      </w:r>
      <w:r>
        <w:t xml:space="preserve">Current patterns miss common Llama refusals and match anywhere in the response. Mitigation: lock D1 in Week 1 before running the matrix.</w:t>
      </w:r>
    </w:p>
    <w:p>
      <w:pPr>
        <w:spacing w:after="60"/>
      </w:pPr>
      <w:r>
        <w:rPr>
          <w:b/>
          <w:bCs/>
          <w:color w:val="C0392B"/>
        </w:rPr>
        <w:t xml:space="preserve">2. Llama HF access denied (high impact × medium likelihood). </w:t>
      </w:r>
      <w:r>
        <w:t xml:space="preserve">Kills RQ5. Mitigation: request access on TC1 in Week 1; if denied by Week 4, drop Llama and rescope to Qwen scale-sensitivity only.</w:t>
      </w:r>
    </w:p>
    <w:p>
      <w:pPr>
        <w:spacing w:after="60"/>
      </w:pPr>
      <w:r>
        <w:rPr>
          <w:b/>
          <w:bCs/>
          <w:color w:val="E0A800"/>
        </w:rPr>
        <w:t xml:space="preserve">3. TC1 walltime / OOM (medium impact × medium likelihood). </w:t>
      </w:r>
      <w:r>
        <w:t xml:space="preserve">Qwen 4B at n=400 may approach the 6h cap. Mitigation: today's matrix runner already releases memory between models via try/finally; if a job still hits walltime, halve max_samples per D4.</w:t>
      </w:r>
    </w:p>
    <w:p>
      <w:pPr>
        <w:pStyle w:val="Heading3"/>
        <w:spacing w:after="80" w:before="180"/>
      </w:pPr>
      <w:r>
        <w:t xml:space="preserve">Other mitigations baked into the 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buffer weeks (W4 and W11) absorb runs that need redo or supervisor delays.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Pair-level resume (--resume default) means a killed job picks up where it left off.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 work is async — internship spikes don't block GPU jobs that are already queued.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seed for the headline matrix keeps cluster hours predictable; multi-seed only on the smallest pair if time.</w:t>
      </w:r>
    </w:p>
    <w:p>
      <w:pPr>
        <w:pStyle w:val="Heading1"/>
        <w:spacing w:after="180" w:before="360"/>
      </w:pPr>
      <w:r>
        <w:t xml:space="preserve">9. Concrete actions this week</w:t>
      </w:r>
    </w:p>
    <w:p>
      <w:pPr>
        <w:spacing w:after="120" w:before="0"/>
      </w:pPr>
      <w:r>
        <w:t xml:space="preserve">Six things to get through Week 1 (13–19 May). Treat them as a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 evening: </w:t>
      </w:r>
      <w:r>
        <w:t xml:space="preserve">Lock D1 — expand refusal regex and restrict to response prefix. Push fix +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Tue evening: </w:t>
      </w:r>
      <w:r>
        <w:t xml:space="preserve">Lock D2 — add "non-responsive" bucket to HarmBench scoring. Push fix +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Wed evening: </w:t>
      </w:r>
      <w:r>
        <w:t xml:space="preserve">Lock D3 — "Answer: X" preference in MMLU parser. Push fix +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Thu evening: </w:t>
      </w:r>
      <w:r>
        <w:t xml:space="preserve">On TC1: git pull, pip install -r requirements.txt (picks up bitsandbytes + accelerate), regenerate sbatch with the new walltime/path fixes, submit smoke.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Fri evening (or skip if gym): </w:t>
      </w:r>
      <w:r>
        <w:t xml:space="preserve">Request Llama HF access. Add D10 MPS branch to loader if energy permits.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 morning (3–4h): </w:t>
      </w:r>
      <w:r>
        <w:t xml:space="preserve">Submit Qwen 0.8B × HarmBench full job (n=400). While it runs, draft your week-2 sbatch submission plan.</w:t>
      </w:r>
    </w:p>
    <w:p>
      <w:pPr>
        <w:pStyle w:val="Heading1"/>
        <w:spacing w:after="180" w:before="360"/>
      </w:pPr>
      <w:r>
        <w:t xml:space="preserve">10. References</w:t>
      </w:r>
    </w:p>
    <w:p>
      <w:pPr>
        <w:spacing w:after="120" w:before="0"/>
      </w:pPr>
      <w:r>
        <w:t xml:space="preserve">All linked files are in the repo at github.com/tanueihorng/llm-ethics-benchmark.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 — repo conventions for future agent sessions.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docs/TC1_CLUSTER_RUNBOOK.md — step-by-step TC1 operational guide.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docs/methodology.md — research methodology.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docs/limitations.md — known v1 limitations (where D9 lives).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ethical_benchmark/analysis/compare_quant_pairs.py — pair-delta + interpretation labels.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configs/tc1.yaml — TC1 SLURM config (work_dir, partition, walltime).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 request review (in chat history) — full list of blockers fixed and should-fix items still open.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FYP Decisions &amp; Plan — 13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f206c372baab60df977c6619758013887273d40.png"/><Relationship Id="rId10" Type="http://schemas.openxmlformats.org/officeDocument/2006/relationships/image" Target="media/77050667f92027bc06a7546e62aa160d0a1a631d.png"/><Relationship Id="rId11" Type="http://schemas.openxmlformats.org/officeDocument/2006/relationships/image" Target="media/72f921a4328ef72eff85562f42c81d50f3cca5fb.png"/><Relationship Id="rId12" Type="http://schemas.openxmlformats.org/officeDocument/2006/relationships/image" Target="media/26e61fea6453d29cbe875119688554e19743702b.png"/><Relationship Id="rId13" Type="http://schemas.openxmlformats.org/officeDocument/2006/relationships/image" Target="media/1160bc23e39afe96ae2c7df2f7ae5e2a5d3b1b17.png"/><Relationship Id="rId14" Type="http://schemas.openxmlformats.org/officeDocument/2006/relationships/image" Target="media/b30f5f993a633cea02d046546d92dcfcf4bff8c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Decisions &amp; Plan</dc:title>
  <dc:creator>Tan Ue Ihorng</dc:creator>
  <cp:lastModifiedBy>Un-named</cp:lastModifiedBy>
  <cp:revision>1</cp:revision>
  <dcterms:created xsi:type="dcterms:W3CDTF">2026-05-13T13:35:51.248Z</dcterms:created>
  <dcterms:modified xsi:type="dcterms:W3CDTF">2026-05-13T13:35:51.249Z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