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Qwen3-1.7B’s decrease is non-significant on both criteria at the corrected over-refusal scoring (−0.024, CI [−0.048, 0.000],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339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2026-07-11T18:30:57.349Z</dcterms:created>
  <dcterms:modified xsi:type="dcterms:W3CDTF">2026-07-11T18:30:57.350Z</dcterms:modified>
</cp:coreProperties>
</file>

<file path=docProps/custom.xml><?xml version="1.0" encoding="utf-8"?>
<Properties xmlns="http://schemas.openxmlformats.org/officeDocument/2006/custom-properties" xmlns:vt="http://schemas.openxmlformats.org/officeDocument/2006/docPropsVTypes"/>
</file>