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 XSTest's own protocol scores over-refusal with LLM-based three-way labelling (full compliance / partial refusal / full refusal); this study instead retains a deterministic binary refusal regex, a deliberate, reproducibility-motivated deviation that yields a coarser refusal / non-refusal construct.</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That over-refusal survivor is itself regex-scored, so it inherits the same weaker-construct status as the demoted proxy: it should be read as a reproducible non-refusal-rate change, not a classifier-validated over-refusal shift.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2026-07-11T18:30:57.889Z</dcterms:created>
  <dcterms:modified xsi:type="dcterms:W3CDTF">2026-07-11T18:30:57.890Z</dcterms:modified>
</cp:coreProperties>
</file>

<file path=docProps/custom.xml><?xml version="1.0" encoding="utf-8"?>
<Properties xmlns="http://schemas.openxmlformats.org/officeDocument/2006/custom-properties" xmlns:vt="http://schemas.openxmlformats.org/officeDocument/2006/docPropsVTypes"/>
</file>