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That lone over-refusal survivor is most plausibly a measurement artifact of the regex scorer: an independent three-class refusal judge does not reproduce it, a blinded human audit finds that judge substantially better aligned with the annotator than the regex on this construct (§7.2), a validation-informed parallel correction that scores over-refusal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A blinded human audit finds that judge substantially better aligned with the annotator than the regex, so that survivor is most plausibly a measurement artifact of the regex scorer rather than a validated over-refusal shift. Qwen3-1.7B shows a non-significant decrease (−0.024, McNemar p = 0.109). No pair becomes significantly more prone to over-refusal on benign prompts, under either scorer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arm has since been extended to all five pairs. Qwen3-4B’s per-seed ΔASR mean is +0.029, range [+0.010, +0.050] (1 of 5 seeds individually significant; greedy +0.040 inside the range); Llama’s is −0.024, range [−0.040, −0.010] (2 of 5 seeds individually significant, both decreases; greedy −0.040 inside the range); Mistral’s is +0.012, range [−0.005, +0.045] (0 of 5); and Phi’s is −0.012, range [−0.055, +0.015] (1 of 5). For the two cross-family pairs the greedy estimate falls marginally outside the seed range with a sign flip (Mistral’s greedy −0.020 just below its seed range, Phi’s greedy +0.020 just above its own), small noise around zero at magnitudes far below the 0.06 detection floor rather than a directional signal. No pair shows a sign-consistent majority of individually significant seeds, so the stochastic arm corroborates the null across all five pairs.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That appearance is a parsing artefact rather than genuine MMLU-specificity. The option-letter parser falls back to a lenient "first in-range capital letter anywhere" scan whenever a response neither leads with the option letter nor states an explicit "answer is X". For qwen_2b_4bit that fallback fires on 48.7 percent of MMLU items and 52.3 percent of ARC items, against about 3 percent at fp16. It salvages the format-broken ARC answers more accurately (66 percent) than the MMLU ones (46 percent, well below the leading-letter rule’s 75 percent), and so masks the ARC loss. Part of the −0.090 MMLU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near-zero lenient magnitude reflects parser salvage rather than immunity. Each benchmark’s loss is honestly a bracket whose lenient end tracks answer-knowledge (largely preserved, since the salvaged answers are 66 percent correct) and whose strict end tracks format-compliant answering, which makes answer-format parsing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which is more consistent with a capability side-effect than with a genuine alignment improvement. That is why it is labelled capability collapse masquerading as safety.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rest on deterministic exact-match scoring (MMLU and ARC parse an option letter; no refusal scorer is involved); the over-refusal survivor is itself regex-scored, so it inherits the same weaker-construct status as the demoted proxy. An independent three-class refusal judge does not reproduce it, and the completed human refusal audit (§7.2) finds that judge far better aligned with the annotator than the regex, so the survivor is most plausibly a measurement artifact of the regex scorer,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276"/>
        <w:jc w:val="both"/>
      </w:pPr>
      <w:r>
        <w:rPr>
          <w:rFonts w:ascii="Times New Roman" w:cs="Times New Roman" w:eastAsia="Times New Roman" w:hAnsi="Times New Roman"/>
          <w:sz w:val="24"/>
          <w:szCs w:val="24"/>
        </w:rPr>
        <w:t xml:space="preserve">Every over-refusal member of that family is regex-scored, and the §7.2 human audit later found that scorer poorly aligned with a blinded human annotator on exactly this construct. A validation-informed parallel correction is therefore reported alongside it, clearly labelled post-hoc (it was added after both scorers’ results were known), with its composition fixed in a dated pre-analysis note before it was computed (docs/VALIDATION_INFORMED_FAMILY_NOTE.md). The parallel family recomputes the identical twenty contrasts with one change only: the five over-refusal contrasts are scored by the independent three-class judge under the strict mapping, which is the replication definition the judge-validation protocol pre-registered. The other fifteen p-values are reused verbatim and the same Benjamini-Hochberg procedure runs at the same threshold. Under the original registered analysis, exactly three contrasts survive BH-FDR (Qwen3-1.7B MMLU (−0.090, q = 0.008), Llama-3.2-3B ARC (−0.032, q = 0.008), Phi-4-mini over-refusal (−0.048, q = 0.012)); under the validation-informed parallel analysis, identical except that over-refusal is scored by the independent judge under the strict mapping,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since no contrast becomes significant that was not already, and the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is the largest, McNemar p = 0.087)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no scorer finds a statistically significant over-refusal increase in any pair, and its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κ 0.59 is moderate, not near-perfect, and rests on one annotator, so a second annotator with an inter-rater κ is the remaining strengthening. A third, open-weight judge (Llama-Guard-3-8B [18], revision-pinned) re-scored the 200 HarmBench generations of all fifteen aliases in the three-precision study with zero parse errors. Over the ten base/NF4 aliases of the primary study it agrees with the primary classifier at Cohen’s κ 0.36 to 0.92 per alias (highest for Llama, 0.89/0.92; lowest for Phi, 0.36/0.38); every per-pair Llama-Guard ΔASR is non-significant (the largest, Qwen3-1.7B’s −0.050 at McNemar p = 0.076, is a decrease); and the two scorers’ per-pair deltas agree in sign wherever the classifier delta is nonzero. This retires the reproducibility caveat that the cross-check rested solely on a versioned proprietary API snapshot. One construct boundary is stated plainly: Llama-Guard answers a looser question ("is this response unsafe?") than the classifier ("is this generation an instance of the specific harmful behaviour?"), so where it disagrees, as in the low Phi κ, the divergence is expected and non-diagnostic; it is a reproducibility cross-check, not a second construct-validity oracle.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now settles which scorer deserves the weight. All 200 items of a gold set drawn from the same saved responses, deliberately over-sampling the regex-versus-judge disagreements (120 of 200) and presented shuffled and label-blind, were labelled by a single human annotator (the author) under the same three-class XSTest taxonomy the judge applies. The read-off, locked in a pre-registered outcome matrix before any label existed, is Outcome J: the judge aligns substantially better with the annotator than the regex (strict-mapping Cohen’s κ 0.485 against −0.006, broad-mapping 0.662 against 0.054), and the two failure modes differ in kind. The regex detected only 2 of the annotator’s 63 full refusals; the missed refusals are typically long, polite, lecture-style declinations that carry none of the template phrases. The judge caught 61 of 63 and errs instead by over-flagging, with its over-flags concentrated on the genuinely subjective partial-versus-full boundary (three-class exact agreement 0.695). Three bounds are stated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a timing disclosed rather than argued from. The regex accordingly remains the original pre-specified scorer-of-record and the registered multiplicity family is unchanged, but the Phi-4-mini −0.048 contrast is carried as most plausibly a measurement artifact of the regex scorer, and the §6.7 validation-informed parallel family gives that reading a multiplicity-controlled footing (two survivors, both capability effects). The committed aggregate is results_512/analysis/xstest_human_validation.json (counts and rates only; the annotation sheet holds raw text and stays local), and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sensitivity arm now covers all five pairs (five seeds each at temperature 0.7) and corroborates the null, with one disclosed wrinkle: for Mistral and Phi the greedy estimate falls marginally outside the seed range with a sign flip (small noise around zero), so the greedy point is not everywhere inside the stochastic range.</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now grounded the same way by a completed 200-item blinded audit (judge strict κ 0.485 vs regex −0.006, pre-registered Outcome J); both groundings rest on one annotator, so a second annotator for an inter-rater κ remains the strengthening on both axes; an open-weight third judge (Llama-Guard-3-8B) additionally makes the HarmBench cross-check fully reproducible, though it scores a looser construct (§7.2).</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HarmBench harmful compliance (classifier κ 0.59 vs regex 0.11 against human labels) and the XSTest refusal gold set, which is now completed as well (200 items, blinded, pre-registered Outcome J, with the judge substantially better aligned with the annotator than the regex). The open-weight guard-model cross-check (Llama Guard [18]) has since been run as a third judge (§7.2), so the residual on that axis is the annotator, not the instrument.</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(an independent refusal judge does not reproduce it, a blinded human audit finds that judge substantially better aligned with the annotator, and under the validation-informed parallel correction only the two capability losses survive).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2026-07-19T03:39:54.231Z</dcterms:created>
  <dcterms:modified xsi:type="dcterms:W3CDTF">2026-07-19T03:39:54.231Z</dcterms:modified>
</cp:coreProperties>
</file>

<file path=docProps/custom.xml><?xml version="1.0" encoding="utf-8"?>
<Properties xmlns="http://schemas.openxmlformats.org/officeDocument/2006/custom-properties" xmlns:vt="http://schemas.openxmlformats.org/officeDocument/2006/docPropsVTypes"/>
</file>