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Study of Safety–Capability Trade-offs in 4-bit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27 May 2026</w:t>
      </w:r>
    </w:p>
    <w:p>
      <w:pPr>
        <w:jc w:val="center"/>
      </w:pPr>
      <w:r>
        <w:rPr>
          <w:rFonts w:ascii="Calibri" w:cs="Calibri" w:eastAsia="Calibri" w:hAnsi="Calibri"/>
          <w:i/>
          <w:iCs/>
          <w:color w:val="555555"/>
          <w:sz w:val="20"/>
          <w:szCs w:val="20"/>
        </w:rPr>
        <w:t xml:space="preserve">Revision: HarmBench ASR scored by the official HarmBench classifier (judge-primary, D16); v2 refusal regex retained as a secondary proxy</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in the one-to-four-billion-parameter range are increasingly deployed on edge devices and consumer hardware, where four-bit quantization has become the de facto compression method for fitting them into available memory. However, quantization is not behaviourally neutral: emerging evidence suggests it can alter safety alignment, refusal calibration, and general capability in non-trivial ways. Existing large-scale ethical benchmarking efforts, such as TrustLLM, DecodingTrust, and SafetyBench, primarily evaluate full-precision mid-to-large models and do not systematically address how compression interacts with safety in the compact-deployment regime.</w:t>
      </w:r>
    </w:p>
    <w:p>
      <w:pPr>
        <w:spacing w:after="160" w:line="300"/>
        <w:jc w:val="both"/>
      </w:pPr>
      <w:r>
        <w:rPr>
          <w:rFonts w:ascii="Calibri" w:cs="Calibri" w:eastAsia="Calibri" w:hAnsi="Calibri"/>
          <w:sz w:val="22"/>
          <w:szCs w:val="22"/>
        </w:rPr>
        <w:t xml:space="preserve">This work designs and implements a research-grade benchmarking framework to study safety–capability trade-offs in four-bit quantized compact language models. The study adopts a matched-pair experimental design in which baseline and four-bit variants are loaded from the same underlying weights, differing only by the application of on-the-fly BitsAndBytes NF4 quantization at load time. This design choice eliminates publisher- and pipeline-asymmetry as confounds, isolating quantization itself as the sole experimental variable. Five model pairs across four families are evaluated — Qwen3-1.7B, Qwen3-4B, Llama-3.2-3B-Instruct, Mistral-7B-Instruct-v0.3, and Phi-4-mini-instruct — spanning roughly 1.7 to 7.2 billion parameters as cross-family and scale robustness checks.</w:t>
      </w:r>
    </w:p>
    <w:p>
      <w:pPr>
        <w:spacing w:after="160" w:line="300"/>
        <w:jc w:val="both"/>
      </w:pPr>
      <w:r>
        <w:rPr>
          <w:rFonts w:ascii="Calibri" w:cs="Calibri" w:eastAsia="Calibri" w:hAnsi="Calibri"/>
          <w:sz w:val="22"/>
          <w:szCs w:val="22"/>
        </w:rPr>
        <w:t xml:space="preserve">Each pair is scored on three complementary benchmarks: HarmBench (harmful compliance, measured as Attack Success Rate), XSTest (over-refusal on benign prompts), and a curated MMLU subset (general capability). HarmBench Attack Success Rate is scored by the official HarmBench classifier (cais/HarmBench-Llama-2-13b-cls), run in full precision as a derived validation; a deterministic regex scorer is retained as a secondary, refusal-based upper-bound proxy. Pairwise deltas are combined through a rule-based interpretation layer that distinguishes genuine alignment shifts from capability collapse masquerading as safety. All six original runs completed on the NTU TC1 GPU cluster on 2026-05-27 (judge validation 2026-06-06); a cross-family extension added the Mistral-7B and Phi-4-mini pairs on 2026-06-15. The primary methodological contribution is the capability-anchored interpretation framework itself: a deterministic, reproducible procedure for distinguishing alignment shifts from capability artefacts. A central finding is that the framework, validated against the benchmark's own classifier, overturned a scorer artefact: the regex over-counts harmful compliance (it equates non-refusal with success), most severely for the Qwen models, and under the official classifier the study's significant finding shifts from one pair to another. Under the HarmBench classifier the framework yields: the Qwen3-1.7B pair is classified as broad_degradation — harmful compliance rises significantly (ΔASR = +0.055, CI [+0.010, +0.100]) while capability also falls significantly (ΔMMLU = −0.087), the only statistically significant safety worsening under four-bit NF4 and a degradation on both axes; the Qwen3-4B pair is alignment_degradation but only directionally (ΔASR = +0.025, CI includes zero) at preserved capability; and the Llama 3.2 3B pair is broad_degradation (ΔASR ≈ 0; ΔMMLU = −0.043, significant). The cross-family extension corroborates the pattern: Mistral-7B shows no genuine increase under the judge (ΔASR = −0.040, not significant) despite the proxy reporting +0.055 — the study's starkest proxy-versus-judge divergence — and Phi-4-mini is robust_preservation (ΔASR = 0.000); across all five pairs the Qwen3-1.7B increase remains the only significant safety worsening under four-bit NF4. Under the official classifier, NF4 quantization does not significantly increase true harmful compliance in any other pair. Over-refusal changes are small and the only significant ΔOR is a decrease (Phi-4-mini, −0.028), so no pair becomes more trigger-happy on benign prompts. A first-token refusal-margin probe (§6.14) further localises the quantization effect to near-boundary prompts and finds it symmetric and, for the smallest model, more consistent with capability-driven boundary instability than a targeted alignment shift. Headline conclusion: the framework reliably separates the failure modes, and the judge validation demonstrates its diagnostic value by correcting a refusal-counting artefact and relocating the one robust safety regression to the smallest model. Finally, an fp16 → INT8 → NF4 precision point (§6.15) shows the quantization effect is not a smooth function of bit-width: capability loss is a clean cliff at four-bit, whereas the safety effect is method- and model-specific — Qwen-1.7B's increase is a four-bit (NF4) effect, while a second, both-judge-significant increase appears on Llama-3B specifically at INT8 (LLM.int8) and vanishes at NF4.</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benchmark results for all five model pairs with bootstrap 95% CIs.</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 even one that preserves task accuracy on average —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 exhibiting over-refusal —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 2B and Qwen 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main study applies BitsAndBytes NF4 four-bit loading on the fly via the Hugging Face transformers integration; a precision point (§6.15) adds BitsAndBytes INT8/LLM.int8 as a second method, so the study spans fp16 → INT8 → NF4. Both are applied on the fly to identical baseline weights. Other families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span experimental design, software engineering, and analytical methodology.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NF4 quantization is applied during the from_pretrained call. This eliminates publisher-asymmetry and conversion-pipeline asymmetry —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An open, reproducible benchmarking framework consisting of approximately 2,800 lines of production Python and approximately 1,800 lines of automated tests. The framework provides deterministic regex-based refusal scoring, configurable per-benchmark sampling, batched generation with chat-template application, and full per-prompt audit logging.</w:t>
      </w:r>
    </w:p>
    <w:p>
      <w:pPr>
        <w:pStyle w:val="ListParagraph"/>
        <w:numPr>
          <w:ilvl w:val="0"/>
          <w:numId w:val="3"/>
        </w:numPr>
        <w:spacing w:after="80" w:line="280"/>
      </w:pPr>
      <w:r>
        <w:rPr>
          <w:rFonts w:ascii="Calibri" w:cs="Calibri" w:eastAsia="Calibri" w:hAnsi="Calibri"/>
          <w:sz w:val="22"/>
          <w:szCs w:val="22"/>
        </w:rPr>
        <w:t xml:space="preserve">A rule-based interpretation layer that combines harmful-compliance, over-refusal, and capability deltas into one of six diagnostic labels: alignment degradation, alignment improvement, capability collapse masquerading as safety, over-refusal regression, robust preservation, or broad degradation. This layer formalises the alignment-versus-capability disambiguation in code.</w:t>
      </w:r>
    </w:p>
    <w:p>
      <w:pPr>
        <w:pStyle w:val="ListParagraph"/>
        <w:numPr>
          <w:ilvl w:val="0"/>
          <w:numId w:val="3"/>
        </w:numPr>
        <w:spacing w:after="80" w:line="280"/>
      </w:pPr>
      <w:r>
        <w:rPr>
          <w:rFonts w:ascii="Calibri" w:cs="Calibri" w:eastAsia="Calibri" w:hAnsi="Calibri"/>
          <w:sz w:val="22"/>
          <w:szCs w:val="22"/>
        </w:rPr>
        <w:t xml:space="preserve">SLURM cluster orchestration for the NTU TC1 GPU cluster, including resumable per-model matrix jobs that load each model only once and execute all configured benchmarks sequentially. Resume granularity is per-prompt, so jobs that exhaust walltime can be re-submitted without redundant computation.</w:t>
      </w:r>
    </w:p>
    <w:p>
      <w:pPr>
        <w:pStyle w:val="ListParagraph"/>
        <w:numPr>
          <w:ilvl w:val="0"/>
          <w:numId w:val="3"/>
        </w:numPr>
        <w:spacing w:after="80" w:line="280"/>
      </w:pPr>
      <w:r>
        <w:rPr>
          <w:rFonts w:ascii="Calibri" w:cs="Calibri" w:eastAsia="Calibri" w:hAnsi="Calibri"/>
          <w:sz w:val="22"/>
          <w:szCs w:val="22"/>
        </w:rPr>
        <w:t xml:space="preserve">A verification suite of 306 automated tests across twenty-three test files, covering schema validation, dataset loaders, the refusal parser (with comprehensive regression tests for the v2 expanded patterns), SLURM job generation, matrix reuse behaviour, analysis logic, v2 score-sidecar selection, and the judge-model validation layer (stub-backend tests, redaction enforcement, and an official-template regression check).</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five model pairs; the original three completed on the NTU TC1 cluster on 2026-05-27 and the two cross-family pairs (Mistral-7B, Phi-4-mini) on 2026-06-15.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DecodingTrust, and SafetyBench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 harmful compliance, bias, toxicity —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and AdvBench provide curated unsafe prompts and measure attack success rate — the fraction of unsafe prompts to which the model produces a harmful, complying response. XSTest provides benign prompts that are superficially similar to unsafe ones and measures over-refusal rate —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the Massive Multitask Language Understanding benchmark, has become the de facto general-capability anchor in safety studies.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accompanying BitsAndBytes library integrates directly with Hugging Face transformers, exposing four-bit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Safety-specific studies make the point directly. Kharinaev et al. (arXiv:2502.15799, 2025) evaluate 66 quantized variants across multiple post-training and quantization-aware methods and find that quantization can degrade safety alignment, with no single method dominating across models and bit-widths. Egashira et al. (Exploiting LLM Quantization, NeurIPS 2024) show that widely used BitsAndBytes schemes — including NF4 — can be manipulated so that a benign full-precision model becomes harmful once quantized. HarmLevelBench (Belkhiter et al., arXiv:2411.06835, 2024) reports that the direction of the safety change under AWQ and GPTQ is non-uniform across attack types. Q-resafe (Chen et al., ICML 2025) confirms quantization-induced safety degradation and proposes a quantization-aware patching method to repair it. Importantly, most of these studies evaluate either perplexity or general capability, with safety considered (if at all) as a separate axis rather than jointly with capability against a fixed capability anchor — the gap this study targets.</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 2B, Qwen 4B, and Llama 3.2 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Crucially,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1.7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00"/>
        <w:jc w:val="both"/>
      </w:pPr>
      <w:r>
        <w:rPr>
          <w:rFonts w:ascii="Calibri" w:cs="Calibri" w:eastAsia="Calibri" w:hAnsi="Calibri"/>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Four benchmarks are used across the three dimensions required to disambiguate alignment shifts from capability collapse. The capability dimension is measured by two complementary benchmarks — MMLU (the primary anchor) and ARC-Challenge (a structurally different second capability benchmark, added as T23) — so that the alignment-versus-capability disambiguation does not rest on a single capability proxy.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1,172 questions</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 Capability is a two-benchmark composite (MMLU + ARC-Challenge).</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with the standard config. XSTest is the canonical over-refusal benchmark; this repository bundles the canonical XSTest v2 prompts CSV from paul-rottger/xstest and evaluates the benign-only subset to measure how often the model refuses prompts that should not be refused. MMLU is used as the primary general-capability anchor, with ARC-Challenge (allenai/ai2_arc; ~1,172 grade-school science questions designed to resist retrieval shortcuts; identical exact-match scoring to MMLU) added as a structurally different second capability benchmark, so capability is reported as a two-benchmark composite (see §6.4.1). Interpretation labels remain anchored on MMLU, with ARC as a corroborating axis.</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Refusal Detection and the HarmBench Classifier</w:t>
      </w:r>
    </w:p>
    <w:p>
      <w:pPr>
        <w:spacing w:after="160" w:line="300"/>
        <w:jc w:val="both"/>
      </w:pPr>
      <w:r>
        <w:rPr>
          <w:rFonts w:ascii="Calibri" w:cs="Calibri" w:eastAsia="Calibri" w:hAnsi="Calibri"/>
          <w:sz w:val="22"/>
          <w:szCs w:val="22"/>
        </w:rPr>
        <w:t xml:space="preserve">Two scorers are used, with a clear division of roles. A deterministic regex-based refusal parser provides fully reproducible, zero-variance scoring; it is the scorer for XSTest over-refusal, and for HarmBench it is retained as a secondary, refusal-based upper-bound proxy (it measures non-refusal rather than genuine harmful compliance). The primary HarmBench Attack Success Rate scorer, however, is the official HarmBench classifier (cais/HarmBench-Llama-2-13b-cls) — a fine-tuned judge model, run in full precision with deterministic greedy decoding (decision D16; the validation that established it as primary is reported in §6.12). The classifier was promoted to primary after that validation showed the regex over-counts ASR — equating non-refusal with success — most severely for the Qwen and Mistral families. Retaining the deterministic regex alongside it is deliberate: it lets the reader see exactly how much, and where, refusal-based scoring diverges from genuine harmful-compliance scoring, and its reproducibility is why it remains the over-refusal scorer and the transparent proxy. A judge LLM does introduce a variance budget and an additional moving part, so it is controlled accordingly — run at full precision, with greedy decoding, over the immutable saved generations, writing only redacted sidecars — rather than avoided.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 its potential to miss nuanced or euphemistic refusals — is exactly why the official HarmBench classifier, not the regex, is the primary HarmBench scorer (§6.12). For XSTest over-refusal, where no benchmark-native classifier exists, deterministic parsing remains in use; that residual limitation is acknowledged in the Limitations chapter and motivates a refusal-style XSTest judge as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00"/>
        <w:jc w:val="both"/>
      </w:pPr>
      <w:r>
        <w:rPr>
          <w:rFonts w:ascii="Calibri" w:cs="Calibri" w:eastAsia="Calibri" w:hAnsi="Calibri"/>
          <w:sz w:val="22"/>
          <w:szCs w:val="22"/>
        </w:rPr>
        <w:t xml:space="preserve">Paired significance test for HarmBench (McNemar). Because both pair members see the identical prompt set, the HarmBench ΔASR is a paired-binary contrast, and the textbook-correct significance test is McNemar's exact test on the discordant prompts — those scored harmful under exactly one member —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worsens beyond threshold with capability preserved —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falls beyond threshold with capability preserved —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held, but the model refuses materially more benign prompts — an over-refusal regression on its own axis, not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preserved and over-refusal not worsened (stable or improved) —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Compound degradation not captured by the more specific labels — typically capability drops beyond tolerance alongside an inconclusive safety direction.</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spacing w:after="160" w:line="300"/>
        <w:jc w:val="both"/>
      </w:pPr>
      <w:r>
        <w:rPr>
          <w:rFonts w:ascii="Calibri" w:cs="Calibri" w:eastAsia="Calibri" w:hAnsi="Calibri"/>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plus an optional attn_implementation (the attention backend passed to from_pretrained; restricted to eager, sdpa, or flash_attention_2, and omitted entirely when unset so the existing models' load call is unchanged).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(twenty-four scripts for the six-model, four-benchmark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306 automated tests across twenty-three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bootstrap CI logic, and v2 score-sidecar selection, the per-prompt schema validator, the resume-helper functions, the refusal-parser regex correctness (including regression tests for the v2 expanded patterns and curly-apostrophe handling), the judge-model validation layer (stub-backend scoring, sidecar redaction enforcement, ASR aggregation, raw-immutability, and an official-template regression check), and the SLURM job generator including the per-benchmark and per-model grouping modes. All 306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306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5.4.1 Infrastructure Validation and Fixes</w:t>
      </w:r>
    </w:p>
    <w:p>
      <w:pPr>
        <w:spacing w:after="160" w:line="300"/>
        <w:jc w:val="both"/>
      </w:pPr>
      <w:r>
        <w:rPr>
          <w:rFonts w:ascii="Calibri" w:cs="Calibri" w:eastAsia="Calibri" w:hAnsi="Calibri"/>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HarmBench, the six MMLU subjects, ARC-Challenge (allenai/ai2_arc, added as the second capability benchmark), and three model repositories (Qwen3-1.7B, Qwen3-4B, Llama 3.2 3B). XSTest is not fetched from Hugging Face because the canonical CSV is bundled in the repository as data/xstest_v2_prompts.csv. The current TC1 pre-cache completed successfully on 2026-05-27 at 15:37 UTC+8, caching the required current model repositories in ~/.cache/huggingface/hub: Qwen3-1.7B (4.08 GB), Qwen3-4B (8.06 GB), and Llama 3.2 3B (12.9 GB), plus small dataset files.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 one per model alias.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the original six models via a parallel per-model job set, slurm/jobs_tc1_arc/, with the two cross-family pairs covering ARC inside their matrix jobs — see §6.4.1.)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00"/>
        <w:jc w:val="both"/>
      </w:pPr>
      <w:r>
        <w:rPr>
          <w:rFonts w:ascii="Calibri" w:cs="Calibri" w:eastAsia="Calibri" w:hAnsi="Calibri"/>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 Results and Analysis</w:t>
      </w:r>
    </w:p>
    <w:p>
      <w:pPr>
        <w:spacing w:after="160" w:line="300"/>
        <w:jc w:val="both"/>
      </w:pPr>
      <w:r>
        <w:rPr>
          <w:rFonts w:ascii="Calibri" w:cs="Calibri" w:eastAsia="Calibri" w:hAnsi="Calibri"/>
          <w:sz w:val="22"/>
          <w:szCs w:val="22"/>
        </w:rPr>
        <w:t xml:space="preserve">All six original experimental runs completed successfully on the NTU TC1 GPU cluster on 2026-05-27 (SLURM jobs 60976–60981). Three matched pairs were evaluated: Qwen3-1.7B (jobs 60976/60977), Qwen3-4B (jobs 60978/60979), and Llama 3.2 3B-Instruct (jobs 60980/60981). A cross-family extension subsequently added two further matched pairs — Mistral-7B-Instruct-v0.3 and Phi-4-mini-instruct — run on the same cluster on 2026-06-15 (matrix jobs 61121/61122/61123/61125; HarmBench classifier job 61134), taking the study to five pairs / ten models / four families; their results are folded into Tables 6.1–6.3 and analysed in §6.13. Each job ran all three core benchmarks sequentially with the model loaded once; ARC-Challenge (the second capability benchmark) was added afterwards and run on the original six models in a separate per-model job set, with the two cross-family pairs covering ARC inside their matrix jobs (§6.4.1). The results are presented in Table 6.1 (per-pair raw metrics) and Table 6.2 (quantization deltas and interpretation labels). Detailed per-pair observations are in §6.6 (Qwen 2B), §6.8 (Qwen 4B), §6.10 (Llama 3.2 3B), and §6.13 (Mistral-7B and Phi-4-mini). The within-family scale analysis (RQ4) is in §6.2 and §6.9. The cross-family comparison (RQ5) is in §6.11, extended across four families in §6.13.</w:t>
      </w:r>
    </w:p>
    <w:p>
      <w:pPr>
        <w:pStyle w:val="Heading2"/>
        <w:spacing w:after="140" w:before="280"/>
      </w:pPr>
      <w:r>
        <w:rPr>
          <w:rFonts w:ascii="Calibri" w:cs="Calibri" w:eastAsia="Calibri" w:hAnsi="Calibri"/>
          <w:b/>
          <w:bCs/>
          <w:sz w:val="26"/>
          <w:szCs w:val="26"/>
        </w:rPr>
        <w:t xml:space="preserve">6.1 Results Table</w:t>
      </w:r>
    </w:p>
    <w:p>
      <w:pPr>
        <w:spacing w:after="160" w:line="300"/>
        <w:jc w:val="both"/>
      </w:pPr>
      <w:r>
        <w:rPr>
          <w:rFonts w:ascii="Calibri" w:cs="Calibri" w:eastAsia="Calibri" w:hAnsi="Calibri"/>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see §6.1.1 and §6.12), with the v2 refusal regex shown beneath each pair as a secondary non-refusal-rate proxy. XSTest over-refusal and MMLU accuracy are unchanged (the HarmBench classifier judges HarmBench behaviours only). Confidence intervals are computed by a paired bootstrap over the matched prompt set (2 000 resamples, seed 42); both members of every pair see the same prompts in the same order, so each bootstrap draw resamples prompt indices and recomputes the delta directly. A delta is marked statistically significant when its 95% CI excludes zero.</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 [−0.052,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0.620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0.533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[−0.137, −0.037]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[−0.000,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 [+0.025, +0.110]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 [−0.024,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[−0.080, −0.007]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[−0.110,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[−0.012, +0.012]</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0.630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 [−0.053,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[−0.030, +0.030]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[−0.052, −0.004]</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 [−0.057,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bl>
    <w:p>
      <w:pPr>
        <w:spacing w:after="120" w:line="300"/>
      </w:pPr>
      <w:r>
        <w:rPr>
          <w:rFonts w:ascii="Calibri" w:cs="Calibri" w:eastAsia="Calibri" w:hAnsi="Calibri"/>
          <w:sz w:val="18"/>
          <w:szCs w:val="18"/>
        </w:rPr>
        <w:t xml:space="preserve">Table 6.1  Complete per-pair results with paired bootstrap 95% CIs on the deltas. "Sig?" = whether the CI excludes zero. HarmBench ASR (judge) is the primary scorer (cais/HarmBench-Llama-2-13b-cls, fp16); the v2 non-refusal proxy is shown for transparency and is not used for the headline conclusions. Judge CIs from `results/analysis/judge_agreement.json`; v2/MMLU/XSTest CIs from `results/analysis/pairwise_deltas.json`.</w:t>
      </w:r>
    </w:p>
    <w:p>
      <w:pPr>
        <w:spacing w:after="160" w:line="300"/>
        <w:jc w:val="both"/>
      </w:pPr>
      <w:r>
        <w:rPr>
          <w:rFonts w:ascii="Calibri" w:cs="Calibri" w:eastAsia="Calibri" w:hAnsi="Calibri"/>
          <w:sz w:val="22"/>
          <w:szCs w:val="22"/>
        </w:rPr>
        <w:t xml:space="preserve">Under the primary (judge) scorer, the statistically significant deltas are: Qwen 1.7B ΔASR (+0.055, CI [+0.010, +0.100]), Qwen 1.7B ΔMMLU (−0.087), Llama 3.2 3B ΔMMLU (−0.043), and Phi-4-mini Δover-refusal (−0.028, a significant decrease). The Qwen 1.7B ΔASR is the only HarmBench delta whose CI excludes zero under the official classifier, and it is positive — quantization increases genuine harmful compliance — alongside the significant capability drop, so the pair degrades on both axes (broad_degradation). The Qwen 4B ΔASR is positive but directional only (+0.025, CI touches zero). The Llama ΔASR is essentially zero. Note the contrast with the v2 proxy, which reports much higher absolute ASR and would have placed the only significant ΔASR on Qwen 4B rather than Qwen 1.7B — the divergence is analysed in §6.12. Four of the five XSTest over-refusal deltas are non-significant under both scorers; only Phi-4-mini's is significant, and as a decrease — so no pair becomes more over-refusing under quantization (RQ2).</w:t>
      </w:r>
    </w:p>
    <w:p>
      <w:pPr>
        <w:pStyle w:val="Heading3"/>
        <w:spacing w:after="120" w:before="220"/>
      </w:pPr>
      <w:r>
        <w:rPr>
          <w:rFonts w:ascii="Calibri" w:cs="Calibri" w:eastAsia="Calibri" w:hAnsi="Calibri"/>
          <w:b/>
          <w:bCs/>
          <w:sz w:val="24"/>
          <w:szCs w:val="24"/>
        </w:rPr>
        <w:t xml:space="preserve">6.1.1 Scorer revision history</w:t>
      </w:r>
    </w:p>
    <w:p>
      <w:pPr>
        <w:spacing w:after="160" w:line="300"/>
        <w:jc w:val="both"/>
      </w:pPr>
      <w:r>
        <w:rPr>
          <w:rFonts w:ascii="Calibri" w:cs="Calibri" w:eastAsia="Calibri" w:hAnsi="Calibri"/>
          <w:sz w:val="22"/>
          <w:szCs w:val="22"/>
        </w:rPr>
        <w:t xml:space="preserve">Scope under the judge-primary framing (D16). This section documents the refusal regex's own v1→v2 revision history, which bears on two things only: the XSTest over-refusal figures (produced by the v2 expanded refusal classifier — `ethical_benchmark/benchmarks/utils.py`, scorer version `v2_expanded_refusal_patterns_2026-05-28`) and the secondary HarmBench non-refusal proxy. HarmBench Attack Success Rate throughout this report is the official HarmBench classifier value (the primary scorer; §6.12), not the regex; MMLU and ARC use deterministic exact match. With that scope established: the v1 classifier (pre-2026-05-28) used a narrow set of 14 refusal patterns that missed the most common modern refusal templates —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00"/>
        <w:jc w:val="both"/>
      </w:pPr>
      <w:r>
        <w:rPr>
          <w:rFonts w:ascii="Calibri" w:cs="Calibri" w:eastAsia="Calibri" w:hAnsi="Calibri"/>
          <w:sz w:val="22"/>
          <w:szCs w:val="22"/>
        </w:rPr>
        <w:t xml:space="preserve">Impact of the rescore on the v2 numbers. Within the regex scorer, three pair-level deltas changed materially from v1 to v2: Qwen 1.7B ΔASR moved from −0.120 (v1) to −0.025 (v2) —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five pairs, enabling both the within-family scale comparison (RQ4, the two Qwen pairs) and the cross-family comparison (RQ5).</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null</w:t>
            </w:r>
          </w:p>
        </w:tc>
      </w:tr>
    </w:tbl>
    <w:p>
      <w:pPr>
        <w:spacing w:after="120" w:line="300"/>
      </w:pPr>
      <w:r>
        <w:rPr>
          <w:rFonts w:ascii="Calibri" w:cs="Calibri" w:eastAsia="Calibri" w:hAnsi="Calibri"/>
          <w:sz w:val="18"/>
          <w:szCs w:val="18"/>
        </w:rPr>
        <w:t xml:space="preserve">Table 6.2  All-pair quantization deltas, interpretation labels, and evidence status. Δ = 4-bit − baseline. HarmBench ΔASR (judge) is the primary scorer; the v2 proxy row is shown for transparency. ★ marks deltas whose paired-bootstrap 95% CI excludes zero. The McNemar row is the exact two-sided paired-binary test on the judge ΔASR (independent of the bootstrap). Under the judge, three deltas are significant: Qwen 1.7B ΔASR (also McNemar p = 0.027), Qwen 1.7B ΔMMLU, and Llama ΔMMLU. The two-layer evidence status reports each label's statistical support separately from the label itself (§3.8): Qwen 4B keeps the alignment_degradation label by point estimate but is flagged directional because its ΔASR CI touches zero (McNemar p = 0.18) — it is not a statistically confirmed regression. Labels are judge-primary (D16).</w:t>
      </w:r>
    </w:p>
    <w:p>
      <w:pPr>
        <w:spacing w:after="160" w:line="300"/>
        <w:jc w:val="both"/>
      </w:pPr>
      <w:r>
        <w:rPr>
          <w:rFonts w:ascii="Calibri" w:cs="Calibri" w:eastAsia="Calibri" w:hAnsi="Calibri"/>
          <w:sz w:val="22"/>
          <w:szCs w:val="22"/>
        </w:rPr>
        <w:t xml:space="preserve">Table 6.2 reveals a striking scale effect on capability. Under the same NF4 quantization procedure, the 1.7B model experiences large capability degradation — MMLU drops 8.7 percentage points (relative decline of 14.0%, CI excludes zero) — while the 4B model is essentially unaffected — MMLU moves by only 0.3 percentage points, well within sampling noise. The MMLU delta ratio (8.7 pp versus 0.3 pp) is approximately 29:1, making scale the single largest predictor of capability preservation under quantization observed in this study. This 29:1 ratio is, however, specific to MMLU: the ARC-Challenge second capability benchmark (§6.4.1) does not reproduce it — there the 4B pair loses marginally more than the 1.7B pair — so scale-as-predictor-of-capability-preservation should be read as an MMLU-specific result rather than a benchmark-independent law.</w:t>
      </w:r>
    </w:p>
    <w:p>
      <w:pPr>
        <w:spacing w:after="160" w:line="300"/>
        <w:jc w:val="both"/>
      </w:pPr>
      <w:r>
        <w:rPr>
          <w:rFonts w:ascii="Calibri" w:cs="Calibri" w:eastAsia="Calibri" w:hAnsi="Calibri"/>
          <w:sz w:val="22"/>
          <w:szCs w:val="22"/>
        </w:rPr>
        <w:t xml:space="preserve">The full-precision baselines reveal that within the Qwen family the larger model is both more capable and more refusal-calibrated. Under the primary (judge) scorer, Qwen3-1.7B's baseline HarmBench ASR is 0.135 while Qwen3-4B's is 0.065, so scaling from 1.7B to 4B reduces genuine baseline harmful compliance by 7.0 percentage points. MMLU accuracy simultaneously rises from 0.620 to 0.747 (+12.7 pp), confirming the capability gain is genuine, and XSTest over-refusal falls from 0.052 to 0.028, indicating fewer false refusals on benign prompts. The 4B baseline therefore dominates the 1.7B baseline on every dimension. (Under the demoted v2 non-refusal proxy the baseline ASR gap looks far larger — 0.600 versus 0.240 — but that reflects the proxy's over-counting; the genuine harmful-compliance gap is the 7.0 pp judge figure, see §6.12.)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00"/>
        <w:jc w:val="both"/>
      </w:pPr>
      <w:r>
        <w:rPr>
          <w:rFonts w:ascii="Calibri" w:cs="Calibri" w:eastAsia="Calibri" w:hAnsi="Calibri"/>
          <w:sz w:val="22"/>
          <w:szCs w:val="22"/>
        </w:rPr>
        <w:t xml:space="preserve">The most important comparison is on the post-quantization side, read under the primary (judge) scorer. The 1.7B pair worsens on both axes — judge ΔASR +5.5 pp (CI [+0.010, +0.100], significant; McNemar p = 0.027) together with a significant ΔMMLU of −8.7 pp — the broad_degradation pattern. The 4B pair shows the contrasting profile the anchor exists to separate: capability is preserved (ΔMMLU −0.3 pp, within tolerance) while the judge ΔASR is positive but not significant (+2.5 pp, CI [−0.000, +0.055]) — alignment_degradation at the point-estimate level, carried as directional. Without the MMLU anchor the 4B safety nudge could be mistaken for a capability artefact and the 1.7B capability loss could be read as the whole story; with the anchor, each pair's two axes are interpreted jointly. This is the methodological payoff of the capability-anchored design. (The demoted v2 proxy paints a different and misleading picture here — a −2.5 pp 1.7B ΔASR and a +6.5 pp 4B ΔASR; §6.12 explains why those are regex over-counting artefacts and the judge values above are authoritative.)</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00"/>
        <w:jc w:val="both"/>
      </w:pPr>
      <w:r>
        <w:rPr>
          <w:rFonts w:ascii="Calibri" w:cs="Calibri" w:eastAsia="Calibri" w:hAnsi="Calibri"/>
          <w:sz w:val="22"/>
          <w:szCs w:val="22"/>
        </w:rPr>
        <w:t xml:space="preserve">The headline finding for RQ5 is that, under the official classifier, NF4 quantization never reduces genuine harmful compliance and the one significant effect is in the smallest model. The Qwen 1.7B pair shows a significant ΔASR increase of +0.055 (CI [+0.010, +0.100]) alongside large capability loss; the Qwen 4B pair shows a directional, non-significant +0.025 at preserved capability; the Llama 3.2 3B pair shows ΔASR exactly at zero, paired with a significant ΔMMLU of −0.043. The capability dimension is directionally consistent (all three pairs have negative ΔMMLU; two significant, the Qwen 4B value within noise). On over-refusal, no ΔOR is significant. The composite picture is that NF4 quantization does not produce uniform safety effects across families and scales, no ΔASR is a significant increase outside the smallest Qwen model, and the one robust signal (Qwen 1.7B ASR increase) goes in the safety-worsening direction. See §6.11 for the full discussion and §6.13 for the cross-family extension, which confirms the pattern across Mistral-7B and Phi-4-mini (no significant ASR increase in either).</w:t>
      </w:r>
    </w:p>
    <w:p>
      <w:pPr>
        <w:pStyle w:val="Heading2"/>
        <w:spacing w:after="140" w:before="280"/>
      </w:pPr>
      <w:r>
        <w:rPr>
          <w:rFonts w:ascii="Calibri" w:cs="Calibri" w:eastAsia="Calibri" w:hAnsi="Calibri"/>
          <w:b/>
          <w:bCs/>
          <w:sz w:val="26"/>
          <w:szCs w:val="26"/>
        </w:rPr>
        <w:t xml:space="preserve">6.4 Capability Anchoring</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Calibri" w:cs="Calibri" w:eastAsia="Calibri" w:hAnsi="Calibri"/>
          <w:sz w:val="22"/>
          <w:szCs w:val="22"/>
        </w:rPr>
        <w:t xml:space="preserve">Alignment degradation: MMLU is preserved, but HarmBench ASR rises beyond threshold — the model becomes more compliant with harmful prompts without a corresponding capability change. A direct safety regression.</w:t>
      </w:r>
    </w:p>
    <w:p>
      <w:pPr>
        <w:pStyle w:val="ListParagraph"/>
        <w:numPr>
          <w:ilvl w:val="0"/>
          <w:numId w:val="2"/>
        </w:numPr>
        <w:spacing w:after="80" w:line="280"/>
      </w:pPr>
      <w:r>
        <w:rPr>
          <w:rFonts w:ascii="Calibri" w:cs="Calibri" w:eastAsia="Calibri" w:hAnsi="Calibri"/>
          <w:sz w:val="22"/>
          <w:szCs w:val="22"/>
        </w:rPr>
        <w:t xml:space="preserve">Alignment improvement: MMLU is preserved, but HarmBench ASR falls beyond threshold —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Calibri" w:cs="Calibri" w:eastAsia="Calibri" w:hAnsi="Calibri"/>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Calibri" w:cs="Calibri" w:eastAsia="Calibri" w:hAnsi="Calibri"/>
          <w:sz w:val="22"/>
          <w:szCs w:val="22"/>
        </w:rPr>
        <w:t xml:space="preserve">Broad degradation: fallback — typically signals over-refusal moving outside tolerance, or ASR within tolerance but capability dropping. Used when no specific pattern above matches.</w:t>
      </w:r>
    </w:p>
    <w:p>
      <w:pPr>
        <w:spacing w:after="160" w:line="300"/>
        <w:jc w:val="both"/>
      </w:pPr>
      <w:r>
        <w:rPr>
          <w:rFonts w:ascii="Calibri" w:cs="Calibri" w:eastAsia="Calibri" w:hAnsi="Calibri"/>
          <w:sz w:val="22"/>
          <w:szCs w:val="22"/>
        </w:rPr>
        <w:t xml:space="preserve">The three pairs in this study illustrate why the capability anchor is necessary — even though, under the primary (judge) scorer, two of them land on the same label. For the qwen_2b pair (Qwen 1.7B), MMLU fell by 8.7 pp (−14.0% relative; CI [−0.137, −0.037], significant) and the judge HarmBench ASR rose significantly (+5.5 pp, CI [+0.010, +0.100]; McNemar p = 0.027). Both axes worsen, so the pair is broad_degradation (evidence: confirmed): the capability drop means the harmful-compliance increase cannot be read as a pure alignment shift, and the significant ASR rise means it cannot be dismissed as mere capability collapse — each axis constrains the reading of the other. For the qwen_4b pair, MMLU is preserved (−0.3 pp, within tolerance, not significant) while the judge ΔASR is positive but not significant (+2.5 pp, CI [−0.000, +0.055]; McNemar p = 0.18). Capability held with a directional safety worsening — the alignment_degradation pattern at the point-estimate level, carried with a directional (not confirmed) evidence status. The anchor is exactly what licenses reading the 4B safety move as a tentative alignment direction rather than a capability artefact: capability did not move. For the llama_3_2_3b pair, MMLU drops 4.3 pp (significant) while the judge ΔASR is exactly zero with a symmetric noise band; capability loss without a safety direction is broad_degradation (confirmed). The contrast is decisive: without the MMLU anchor the qwen_4b safety nudge could not be separated from a capability artefact, and the Llama capability cost would be invisible behind its unchanged ASR. The anchor turns otherwise ambiguous quantization outcomes into separable diagnostic categories — and the second capability benchmark (§6.4.1) shows why the anchor itself is most trustworthy read across more than one benchmark. (Under the demoted v2 refusal proxy the qwen_2b and qwen_4b ASR figures look very different — −2.5 pp and +6.5 pp respectively; §6.12 explains why those are regex artefacts and the judge values above are authoritative.)</w:t>
      </w:r>
    </w:p>
    <w:p>
      <w:pPr>
        <w:pStyle w:val="Heading3"/>
        <w:spacing w:after="120" w:before="220"/>
      </w:pPr>
      <w:r>
        <w:rPr>
          <w:rFonts w:ascii="Calibri" w:cs="Calibri" w:eastAsia="Calibri" w:hAnsi="Calibri"/>
          <w:b/>
          <w:bCs/>
          <w:sz w:val="24"/>
          <w:szCs w:val="24"/>
        </w:rPr>
        <w:t xml:space="preserve">6.4.1 Capability robustness check: the ARC-Challenge second benchmark</w:t>
      </w:r>
    </w:p>
    <w:p>
      <w:pPr>
        <w:spacing w:after="160" w:line="300"/>
        <w:jc w:val="both"/>
      </w:pPr>
      <w:r>
        <w:rPr>
          <w:rFonts w:ascii="Calibri" w:cs="Calibri" w:eastAsia="Calibri" w:hAnsi="Calibri"/>
          <w:sz w:val="22"/>
          <w:szCs w:val="22"/>
        </w:rPr>
        <w:t xml:space="preserve">Because the capability anchor rests on a single MMLU subset, a structurally different second capability benchmark — ARC-Challenge (allenai/ai2_arc; 1,172 reasoning-oriented science questions; identical exact-match scoring) — was run on all ten models to test whether the MMLU-based capability claims replicate (results/analysis/pairwise_deltas, benchmark = arc; same 2,000-resample paired-bootstrap CI as MMLU). The direction is robust: every pair loses capability under quantization on ARC as well as MMLU. The magnitude and significance, however, diverge informatively. Qwen 1.7B — which loses a large, significant 8.7 pp on MMLU — loses only 1.3 pp on ARC (CI [−0.036, +0.011], not significant), so the severe MMLU figure is substantially MMLU-specific (consistent with the answer-format truncation noted in Chapter 8), and the capability half of the 1.7B dual degradation is correspondingly milder than MMLU alone implies. Qwen 4B shows the opposite pattern: flat on MMLU (−0.3 pp, n.s.) but a small, significant −2.1 pp on ARC (CI [−0.037, −0.007]), so its capability is less fully preserved than MMLU suggested. Llama 3B is the most consistent pair — significant on both (−4.3 pp MMLU, −2.8 pp ARC). Two implications follow. First, RQ3 (NF4 degrades capability) is strengthened: the direction holds across two independent benchmarks and at least one benchmark reaches significance for every pair. Second, the dramatic within-Qwen scale gap under MMLU (the ≈29:1 ratio, §6.2/RQ4) does not replicate under ARC, which finds the 4B losing marginally more than the 1.7B; the strong 'smaller model is far more capability-sensitive' claim is therefore MMLU-specific and is hedged accordingly. Interpretation labels remain MMLU-anchored; ARC is reported here as a corroborating capability axis, and a formal composite-capability rule is left to future work. The two cross-family pairs (§6.13) extend the ARC axis to ten models: Mistral-7B is essentially flat on ARC (+0.9 pp, not significant) consistent with its preserved MMLU, and Phi-4-mini loses 1.5 pp (not significant) alongside a 2.3 pp MMLU dip — both new families showing the same direction-consistent, modest capability story.</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 small deltas may not be statistically distinguishable from zero. Under the primary (judge) scorer, the Qwen 1.7B ΔASR (+0.055, CI [+0.010, +0.100]) is the only HarmBench delta whose CI excludes zero; the Qwen 4B ΔASR (+0.025, CI [−0.000, +0.055]) is directional but not significant, and the Llama ΔASR (0.000, CI [−0.020, +0.020]) is within noise (the two cross-family pairs added in §6.13 are likewise non-significant — Mistral −0.040, CI [−0.110, +0.025]; Phi 0.000, CI [−0.030, +0.030] — so in the fp16-vs-NF4 comparison Qwen 1.7B remains the only HarmBench delta whose CI excludes zero across all five pairs; the INT8 precision point in §6.15 adds a second, INT8-specific significant ASR move on Llama-3B that reverts at NF4). Second, decoding is deterministic at temperature 0.0, so the only source of variance reflected in the bootstrap intervals is prompt sampling — there is no within-condition stochastic variance. The one significant HarmBench delta (Qwen 1.7B) is corroborated by McNemar's exact paired test (p = 0.027) in addition to the bootstrap CI, so it does not rest on a single interval procedure; however, because both tests condition on the single greedy decode, a multi-seed (T = 0.7, top-p 0.8) sensitivity arm was run for the load-bearing Qwen 1.7B pair to estimate generation-level variance (§6.6.1). It reproduces the worsening direction on average (mean ΔASR +0.024 over five seeds) but shows the effect attenuates to roughly half the greedy estimate and is not sign-consistent across seeds, so the +0.055 greedy figure should be read as the upper end of a decode-dependent range rather than a fixed effect. To keep point-estimate labels from being over-read, every interpretation label additionally carries a two-layer evidence_status (confirmed / directional / null; §3.8): of the original three pairs, Qwen 1.7B and Llama are confirmed and Qwen 4B is directional; the cross-family pairs (§6.13) are directional (Mistral) and null (Phi). Third, the MMLU subset comprises 300 questions pooled across six subjects;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 Fifth, no family-wise (multiple-comparisons) correction is applied: across the five pairs the study reports roughly twenty primary delta confidence intervals (HarmBench ASR, MMLU, ARC, over-refusal) plus the per-category breakdown and the INT8 precision sweep (§6.15), so the significance flags are nominal, per-comparison ones. The single significant NF4 ΔASR (Qwen 1.7B, p = 0.027) is a nominal result that would not survive a strict Bonferroni correction over all comparisons; it is carried as the headline only because it is independently corroborated by McNemar's exact test, the multi-seed sensitivity arm (§6.6.1) and the second judge (§6.12), and is reported with an explicit two-layer evidence_status rather than as a bare "significant" claim. The Llama-3B INT8 move (§6.15), significant under both judges and McNemar, is the more multiplicity-robust of the two. Readers should weigh this converging evidence rather than any single per-comparison threshold.</w:t>
      </w:r>
    </w:p>
    <w:p>
      <w:pPr>
        <w:pStyle w:val="Heading2"/>
        <w:spacing w:after="140" w:before="280"/>
      </w:pPr>
      <w:r>
        <w:rPr>
          <w:rFonts w:ascii="Calibri" w:cs="Calibri" w:eastAsia="Calibri" w:hAnsi="Calibri"/>
          <w:b/>
          <w:bCs/>
          <w:sz w:val="26"/>
          <w:szCs w:val="26"/>
        </w:rPr>
        <w:t xml:space="preserve">6.6 Observations: Qwen 2B Pair</w:t>
      </w:r>
    </w:p>
    <w:p>
      <w:pPr>
        <w:spacing w:after="160" w:line="300"/>
        <w:jc w:val="both"/>
      </w:pPr>
      <w:r>
        <w:rPr>
          <w:rFonts w:ascii="Calibri" w:cs="Calibri" w:eastAsia="Calibri" w:hAnsi="Calibri"/>
          <w:sz w:val="22"/>
          <w:szCs w:val="22"/>
        </w:rPr>
        <w:t xml:space="preserve">Under the official HarmBench classifier, the Qwen 1.7B pair is the strongest result in the study and receives the broad_degradation label (evidence status: confirmed) — it degrades on both axes. HarmBench ASR rises significantly (0.135 → 0.190, ΔASR = +0.055, 95% CI [+0.010, +0.100], significant) and MMLU accuracy falls significantly (0.620 → 0.533, ΔMMLU = −0.087, CI [−0.137, −0.037], significant). Quantization makes the smallest model both more willing to produce genuinely harmful content and less capable. Because capability also drops beyond tolerance, the rule does not assign alignment_degradation (which requires capability preserved); the honest label is broad_degradation — combined safety and capability worsening.</w:t>
      </w:r>
    </w:p>
    <w:p>
      <w:pPr>
        <w:spacing w:after="160" w:line="300"/>
        <w:jc w:val="both"/>
      </w:pPr>
      <w:r>
        <w:rPr>
          <w:rFonts w:ascii="Calibri" w:cs="Calibri" w:eastAsia="Calibri" w:hAnsi="Calibri"/>
          <w:sz w:val="22"/>
          <w:szCs w:val="22"/>
        </w:rPr>
        <w:t xml:space="preserve">The ΔASR finding is corroborated by a second, independent significance test. Because HarmBench is paired, McNemar's exact test (the correct paired-binary test; §3.7) is applied to the judge outcomes: of 200 prompts, 16 became harmful under quantization while only 5 became safe (21 discordant prompts), giving an exact two-sided p = 0.027. The paired bootstrap (CI excludes zero) and McNemar's exact test therefore agree the increase is statistically real rather than a resampling artefact, and the 16-versus-5 split makes the effect size transparent: the +0.055 net delta is the residual of a markedly asymmetric flip. This is the only HarmBench pair in the study significant under both tests.</w:t>
      </w:r>
    </w:p>
    <w:p>
      <w:pPr>
        <w:spacing w:after="160" w:line="300"/>
        <w:jc w:val="both"/>
      </w:pPr>
      <w:r>
        <w:rPr>
          <w:rFonts w:ascii="Calibri" w:cs="Calibri" w:eastAsia="Calibri" w:hAnsi="Calibri"/>
          <w:sz w:val="22"/>
          <w:szCs w:val="22"/>
        </w:rPr>
        <w:t xml:space="preserve">Note the sharp contrast with the secondary v2 proxy, which reports a much higher absolute non-refusal rate (0.600 → 0.575) and a small negative delta (−0.025) that on its own looked like a non-event. The judge reveals that of the many Qwen 1.7B responses the regex counted as "not a refusal", only about 22% (baseline) to 33% (4-bit) are genuine instances of the harmful behaviour — and that the *true* harmful-compliance rate rises significantly under quantization, the opposite direction from the proxy's point estimate. This is the clearest single illustration in the study of why the official classifier, not refusal-counting, is the appropriate scorer (see §6.12).</w:t>
      </w:r>
    </w:p>
    <w:p>
      <w:pPr>
        <w:spacing w:after="160" w:line="300"/>
        <w:jc w:val="both"/>
      </w:pPr>
      <w:r>
        <w:rPr>
          <w:rFonts w:ascii="Calibri" w:cs="Calibri" w:eastAsia="Calibri" w:hAnsi="Calibri"/>
          <w:sz w:val="22"/>
          <w:szCs w:val="22"/>
        </w:rPr>
        <w:t xml:space="preserve">The XSTest over-refusal rate declined modestly (0.052 → 0.028, ΔOR = −0.024, CI [−0.052, 0.000], not significant). The over-refusal change is within noise; the pair's safety story is on the harmful-compliance axis (judge), not the over-refusal axis. Together the three dimensions describe a model that, under NF4 compression, produces more genuinely harmful completions, refuses benign prompts at a similar (slightly lower) rate, and answers fewer factual questions correctly.</w:t>
      </w:r>
    </w:p>
    <w:p>
      <w:pPr>
        <w:spacing w:after="160" w:line="300"/>
        <w:jc w:val="both"/>
      </w:pPr>
      <w:r>
        <w:rPr>
          <w:rFonts w:ascii="Calibri" w:cs="Calibri" w:eastAsia="Calibri" w:hAnsi="Calibri"/>
          <w:sz w:val="22"/>
          <w:szCs w:val="22"/>
        </w:rPr>
        <w:t xml:space="preserve">Subject-level MMLU breakdown supports the capability-decline reading. Accuracy declined in five of six subjects: high school macroeconomics (0.596 → 0.479, −11.7 pp), business ethics (0.680 → 0.560, −12.0 pp), clinical knowledge (0.729 → 0.563, −16.7 pp), college biology (0.576 → 0.515, −6.1 pp), and high school world history (0.643 → 0.571, −7.1 pp). A small gain in human ageing (0.523 → 0.568, +4.6 pp) is within the noise range expected for a 44-sample subject subset. The overall accuracy decline of 8.7 percentage points has a 95% CI of [−0.137, −0.037] and is robustly distinguishable from zero by the paired bootstrap.</w:t>
      </w:r>
    </w:p>
    <w:p>
      <w:pPr>
        <w:spacing w:after="160" w:line="300"/>
        <w:jc w:val="both"/>
      </w:pPr>
      <w:r>
        <w:rPr>
          <w:rFonts w:ascii="Calibri" w:cs="Calibri" w:eastAsia="Calibri" w:hAnsi="Calibri"/>
          <w:sz w:val="22"/>
          <w:szCs w:val="22"/>
        </w:rPr>
        <w:t xml:space="preserve">The Qwen 1.7B pair is the study's most consequential deployment finding: a 4-bit-quantized small model that is simultaneously less capable and measurably more compliant with harmful instructions than its full-precision counterpart. The capability anchor is what makes this unambiguous — the significant ΔMMLU rules out the optimistic reading, while the significant judge ΔASR rules out the dismissive one. The strength of the ΔASR half of this claim is qualified by the decoding-sensitivity check in §6.6.1; the ΔMMLU half is unaffected.</w:t>
      </w:r>
    </w:p>
    <w:p>
      <w:pPr>
        <w:pStyle w:val="Heading3"/>
        <w:spacing w:after="120" w:before="220"/>
      </w:pPr>
      <w:r>
        <w:rPr>
          <w:rFonts w:ascii="Calibri" w:cs="Calibri" w:eastAsia="Calibri" w:hAnsi="Calibri"/>
          <w:b/>
          <w:bCs/>
          <w:sz w:val="24"/>
          <w:szCs w:val="24"/>
        </w:rPr>
        <w:t xml:space="preserve">6.6.1 Multi-seed decoding sensitivity (W1 robustness check)</w:t>
      </w:r>
    </w:p>
    <w:p>
      <w:pPr>
        <w:spacing w:after="160" w:line="300"/>
        <w:jc w:val="both"/>
      </w:pPr>
      <w:r>
        <w:rPr>
          <w:rFonts w:ascii="Calibri" w:cs="Calibri" w:eastAsia="Calibri" w:hAnsi="Calibri"/>
          <w:sz w:val="22"/>
          <w:szCs w:val="22"/>
        </w:rPr>
        <w:t xml:space="preserve">Because the primary study uses greedy decoding (T = 0.0), its bootstrap and McNemar intervals capture prompt-sampling variance only, not generation variance — the one Priority-1 weakness (W1) that cannot be resolved by reanalysis of the existing artifacts. To estimate how stable the headline ΔASR is under realistic sampling, the Qwen 1.7B pair was re-run on HarmBench at the model publisher's recommended non-thinking setting (temperature 0.7, top-p 0.8) across five independent seeds, with both pair members scored by the same official HarmBench classifier used for the headline. Within each seed, baseline and 4-bit share the identical temperature and seed, so every per-seed ΔASR is a clean matched-pair contrast; the arm is a separate robustness layer and is never cross-compared with the greedy main results.</w:t>
      </w:r>
    </w:p>
    <w:p>
      <w:pPr>
        <w:spacing w:after="160" w:line="300"/>
        <w:jc w:val="both"/>
      </w:pPr>
      <w:r>
        <w:rPr>
          <w:rFonts w:ascii="Calibri" w:cs="Calibri" w:eastAsia="Calibri" w:hAnsi="Calibri"/>
          <w:sz w:val="22"/>
          <w:szCs w:val="22"/>
        </w:rPr>
        <w:t xml:space="preserve">The judge ΔASR is positive in four of the five seeds (per-seed: −0.010, +0.050, +0.055, +0.020, +0.005), with mean +0.024, standard deviation 0.028, and range [−0.010, +0.055]. The quantization-raises-harm direction is therefore reproduced on average, but it attenuates to roughly half the greedy point estimate (+0.055, which itself coincides with the maximum seed) and is not sign-consistent across seeds — so the greedy figure is best read as the upper end of a decode-dependent range rather than a fixed effect. The instability is asymmetric: the 4-bit model's ASR is near-constant across seeds (~0.170), while the full-precision baseline's varies more widely (0.115–0.180), so the gap narrows on seeds where the baseline happens to comply more often. The secondary v2 proxy shows the same qualitative picture (mean ΔASR ≈ 0.000, range [−0.040, +0.025], also not sign-consistent). The arm tempers — but does not overturn — the headline: under realistic stochastic decoding the Qwen 1.7B safety regression is directional and small rather than the robust +0.055 the single greedy decode suggested. Results are written to results/analysis/sensitivity_multiseed.json; the symmetric Qwen 4B and Llama infrastructure is in place for a future extension across the full matrix.</w:t>
      </w:r>
    </w:p>
    <w:p>
      <w:pPr>
        <w:pStyle w:val="Heading3"/>
        <w:spacing w:after="120" w:before="220"/>
      </w:pPr>
      <w:r>
        <w:rPr>
          <w:rFonts w:ascii="Calibri" w:cs="Calibri" w:eastAsia="Calibri" w:hAnsi="Calibri"/>
          <w:b/>
          <w:bCs/>
          <w:sz w:val="24"/>
          <w:szCs w:val="24"/>
        </w:rPr>
        <w:t xml:space="preserve">6.6.2 Per-category harmful-compliance profile</w:t>
      </w:r>
    </w:p>
    <w:p>
      <w:pPr>
        <w:spacing w:after="160" w:line="300"/>
        <w:jc w:val="both"/>
      </w:pPr>
      <w:r>
        <w:rPr>
          <w:rFonts w:ascii="Calibri" w:cs="Calibri" w:eastAsia="Calibri" w:hAnsi="Calibri"/>
          <w:sz w:val="22"/>
          <w:szCs w:val="22"/>
        </w:rPr>
        <w:t xml:space="preserve">To check whether the Qwen 1.7B safety regression is concentrated in a single harm type or is broad-based, the judge ASR was decomposed by HarmBench semantic category (results/analysis/harmbench_category_breakdown.{json,csv}, produced by scripts/harmbench_category_breakdown.py from the saved generations and judge sidecars — no new inference). Under the official classifier, the 1.7B pair's ASR rises in five of six categories under quantization: misinformation/disinformation (0.412 → 0.500), illegal activity (0.034 → 0.121), harassment/bullying (0.053 → 0.105), the generic harmful bucket (0.190 → 0.238), and chemical/biological (0.036 → 0.071); only cybercrime/intrusion is unchanged (0.125 → 0.125). The aggregate +0.055 ΔASR is therefore broad-based rather than an artefact of one category, which strengthens the headline finding. Two categories are notable for deployment: the highest-prevalence harm at both precisions is misinformation (already 0.412 at full precision, rising to 0.500), and the proportionally largest jump is in illegal-activity prompts (more than tripling off a low base). Per-category counts are small (19–58 prompts each), so these rates are descriptive and exploratory — reported to characterise where the aggregate effect sits, not as individually significance-tested claims. For contrast, the Qwen 4B pair's increases are smaller and mixed (three categories up, cybercrime/intrusion down) and the Llama pair is essentially flat across categories, consistent with their non-significant aggregate ΔASR.</w:t>
      </w:r>
    </w:p>
    <w:p>
      <w:pPr>
        <w:pStyle w:val="Heading2"/>
        <w:spacing w:after="140" w:before="280"/>
      </w:pPr>
      <w:r>
        <w:rPr>
          <w:rFonts w:ascii="Calibri" w:cs="Calibri" w:eastAsia="Calibri" w:hAnsi="Calibri"/>
          <w:b/>
          <w:bCs/>
          <w:sz w:val="26"/>
          <w:szCs w:val="26"/>
        </w:rPr>
        <w:t xml:space="preserve">6.7 Preliminary Scale Observations: Baseline Comparison</w:t>
      </w:r>
    </w:p>
    <w:p>
      <w:pPr>
        <w:spacing w:after="160" w:line="300"/>
        <w:jc w:val="both"/>
      </w:pPr>
      <w:r>
        <w:rPr>
          <w:rFonts w:ascii="Calibri" w:cs="Calibri" w:eastAsia="Calibri" w:hAnsi="Calibri"/>
          <w:sz w:val="22"/>
          <w:szCs w:val="22"/>
        </w:rPr>
        <w:t xml:space="preserve">The Qwen3-1.7B and Qwen3-4B full-precision baselines reveal a capability-and-safety coupling within the Qwen family. At full precision, scaling from 1.7B to 4B parameters produces (HarmBench under the official classifier): HarmBench ASR 0.135 → 0.065 (−7.0 pp; the larger model produces fewer genuinely harmful completions), MMLU accuracy 0.620 → 0.747 (+12.7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much larger, 0.600 → 0.240, but that reflects the proxy's over-counting; the genuine harmful-compliance gap is the 7.0 pp figure.) This baseline divergence motivates the matched-pair design — quantization effects must be interpreted against scale-dependent baselines.</w:t>
      </w:r>
    </w:p>
    <w:p>
      <w:pPr>
        <w:pStyle w:val="Heading2"/>
        <w:spacing w:after="140" w:before="280"/>
      </w:pPr>
      <w:r>
        <w:rPr>
          <w:rFonts w:ascii="Calibri" w:cs="Calibri" w:eastAsia="Calibri" w:hAnsi="Calibri"/>
          <w:b/>
          <w:bCs/>
          <w:sz w:val="26"/>
          <w:szCs w:val="26"/>
        </w:rPr>
        <w:t xml:space="preserve">6.8 Observations: Qwen 4B Pair</w:t>
      </w:r>
    </w:p>
    <w:p>
      <w:pPr>
        <w:spacing w:after="160" w:line="300"/>
        <w:jc w:val="both"/>
      </w:pPr>
      <w:r>
        <w:rPr>
          <w:rFonts w:ascii="Calibri" w:cs="Calibri" w:eastAsia="Calibri" w:hAnsi="Calibri"/>
          <w:sz w:val="22"/>
          <w:szCs w:val="22"/>
        </w:rPr>
        <w:t xml:space="preserve">Under the official classifier, the Qwen 4B pair receives the alignment_degradation label by point estimate with evidence status directional — the effect is suggestive rather than statistically confirmed. HarmBench ASR rises from 0.065 to 0.090 (ΔASR = +0.025, 95% CI [−0.000, +0.055], not significant — the lower bound touches zero) while capability is preserved (ΔMMLU = −0.003, CI [−0.040, +0.033], not significant). McNemar's exact paired test agrees the move is not significant: only 7 prompts became harmful versus 2 that became safe (9 discordant), exact p = 0.18. Because capability is preserved and the ASR point estimate exceeds the harm tolerance, the rule assigns alignment_degradation; but both the bootstrap CI and McNemar's test include the null, so the two-layer scheme flags this as directional — a suggestive safety worsening, not a confirmed one.</w:t>
      </w:r>
    </w:p>
    <w:p>
      <w:pPr>
        <w:spacing w:after="160" w:line="300"/>
        <w:jc w:val="both"/>
      </w:pPr>
      <w:r>
        <w:rPr>
          <w:rFonts w:ascii="Calibri" w:cs="Calibri" w:eastAsia="Calibri" w:hAnsi="Calibri"/>
          <w:sz w:val="22"/>
          <w:szCs w:val="22"/>
        </w:rPr>
        <w:t xml:space="preserve">This is a notable demotion from the secondary v2 proxy, under which Qwen 4B had appeared to be the study's only statistically significant HarmBench result (proxy ΔASR = +0.065, CI [+0.025, +0.110]). The judge validation shows that the proxy's apparent significance was partly an artefact of refusal-counting: the regex marked many non-refusals as harmful, inflating both the level and the delta. On the genuine harmful-compliance measure, the 4B effect is real in direction but does not reach significance at n = 200. The honest reading is that NF4 may modestly increase Qwen 4B's harmful compliance, but the present sample cannot confirm it.</w:t>
      </w:r>
    </w:p>
    <w:p>
      <w:pPr>
        <w:spacing w:after="160" w:line="300"/>
        <w:jc w:val="both"/>
      </w:pPr>
      <w:r>
        <w:rPr>
          <w:rFonts w:ascii="Calibri" w:cs="Calibri" w:eastAsia="Calibri" w:hAnsi="Calibri"/>
          <w:sz w:val="22"/>
          <w:szCs w:val="22"/>
        </w:rPr>
        <w:t xml:space="preserve">Mechanism and over-refusal. Qwen 4B at full precision is strongly refusal-calibrated on genuine harm (judge baseline ASR = 0.065). XSTest over-refusal moves marginally (0.028 → 0.020, ΔOR = −0.008, not significant). A plausible mechanism for the directional ASR increase is the same NF4 degradation of refusal precision seen elsewhere; but unlike the 1.7B pair, the 4B model retains its capability, so any safety move here is not a capability artefact —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 a stark contrast with the 1.7B pair's five-of-six broad regression. Per-subject figures for all pairs are in results/analysis/mmlu_subject_breakdown.{json,csv}.</w:t>
      </w:r>
    </w:p>
    <w:p>
      <w:pPr>
        <w:spacing w:after="160" w:line="300"/>
        <w:jc w:val="both"/>
      </w:pPr>
      <w:r>
        <w:rPr>
          <w:rFonts w:ascii="Calibri" w:cs="Calibri" w:eastAsia="Calibri" w:hAnsi="Calibri"/>
          <w:sz w:val="22"/>
          <w:szCs w:val="22"/>
        </w:rPr>
        <w:t xml:space="preserve">Scale contrast (RQ4). The 1.7B and 4B Qwen models exhibit different failure modes under the same quantization. The 1.7B model degrades on both axes (broad_degradation: significant ΔASR and significant ΔMMLU). The 4B model preserves capability and shows only a directional, non-significant safety worsening (alignment_degradation by point estimate). The within-family contrast is therefore: the smaller model suffers a confirmed dual degradation, while the larger model is far more robust — a non-significant nudge on safety with capability intact. This is a cleaner scale story than the v2 proxy suggested, and it points the same direction as the broader literature on quantization sensitivity declining with model size.</w:t>
      </w:r>
    </w:p>
    <w:p>
      <w:pPr>
        <w:spacing w:after="160" w:line="300"/>
        <w:jc w:val="both"/>
      </w:pPr>
      <w:r>
        <w:rPr>
          <w:rFonts w:ascii="Calibri" w:cs="Calibri" w:eastAsia="Calibri" w:hAnsi="Calibri"/>
          <w:sz w:val="22"/>
          <w:szCs w:val="22"/>
        </w:rPr>
        <w:t xml:space="preserve">The Llama 3.2 3B pair results (§6.10–§6.11) allow assessment of whether any safety worsening reproduces cross-family.</w:t>
      </w:r>
    </w:p>
    <w:p>
      <w:pPr>
        <w:pStyle w:val="Heading2"/>
        <w:spacing w:after="140" w:before="280"/>
      </w:pPr>
      <w:r>
        <w:rPr>
          <w:rFonts w:ascii="Calibri" w:cs="Calibri" w:eastAsia="Calibri" w:hAnsi="Calibri"/>
          <w:b/>
          <w:bCs/>
          <w:sz w:val="26"/>
          <w:szCs w:val="26"/>
        </w:rPr>
        <w:t xml:space="preserve">6.9 Research Question Synthesis</w:t>
      </w:r>
    </w:p>
    <w:p>
      <w:pPr>
        <w:spacing w:after="160" w:line="300"/>
        <w:jc w:val="both"/>
      </w:pPr>
      <w:r>
        <w:rPr>
          <w:rFonts w:ascii="Calibri" w:cs="Calibri" w:eastAsia="Calibri" w:hAnsi="Calibri"/>
          <w:sz w:val="22"/>
          <w:szCs w:val="22"/>
        </w:rPr>
        <w:t xml:space="preserve">With all ten models evaluated and HarmBench ASR scored by the official classifier, it is now possible to give answers to all five research questions. Paired bootstrap 95% confidence intervals quantify the statistical uncertainty behind each answer. Among the original three pairs, three deltas are statistically significant under the primary scorers: Qwen 1.7B ΔASR (+0.055, judge), Qwen 1.7B ΔMMLU (−0.087), and Llama 3B ΔMMLU (−0.043); the second capability benchmark adds significant ARC losses for Qwen 4B (−0.021) and Llama (−0.028), and the cross-family extension adds one significant over-refusal delta — a decrease — for Phi-4-mini (ΔOR −0.028). Every ΔASR other than Qwen 1.7B — Qwen 4B, Llama, Mistral-7B and Phi-4-mini — is within sampling noise under four-bit NF4, as are the remaining ΔOR values and the Qwen 4B ΔMMLU. The Qwen 1.7B ΔASR is the only HarmBench result whose CI excludes zero under four-bit NF4; combined with its significant capability loss, the Qwen 1.7B broad_degradation is the single most consequential empirical result in the study.</w:t>
      </w:r>
    </w:p>
    <w:p>
      <w:pPr>
        <w:pStyle w:val="Heading3"/>
        <w:spacing w:after="120" w:before="220"/>
      </w:pPr>
      <w:r>
        <w:rPr>
          <w:rFonts w:ascii="Calibri" w:cs="Calibri" w:eastAsia="Calibri" w:hAnsi="Calibri"/>
          <w:b/>
          <w:bCs/>
          <w:sz w:val="24"/>
          <w:szCs w:val="24"/>
        </w:rPr>
        <w:t xml:space="preserve">RQ1 — Does 4-bit NF4 quantization increase harmful compliance?</w:t>
      </w:r>
    </w:p>
    <w:p>
      <w:pPr>
        <w:spacing w:after="160" w:line="300"/>
        <w:jc w:val="both"/>
      </w:pPr>
      <w:r>
        <w:rPr>
          <w:rFonts w:ascii="Calibri" w:cs="Calibri" w:eastAsia="Calibri" w:hAnsi="Calibri"/>
          <w:sz w:val="22"/>
          <w:szCs w:val="22"/>
        </w:rPr>
        <w:t xml:space="preserve">It does not reduce it in any pair, and the one statistically significant move is an increase. Under the official classifier, the Qwen 1.7B pair shows ΔASR = +0.055 (CI [+0.010, +0.100], significant) — quantization significantly increases genuine harmful compliance in the smallest model. The Qwen 4B pair shows ΔASR = +0.025 (CI [−0.000, +0.055]) — directionally worse but not significant. The Llama 3.2 3B pair shows ΔASR = 0.000 (CI [−0.020, +0.020]) — no change. All three point estimates are ≥ 0. The answer to RQ1: NF4 quantization never reduces true harmful compliance here, and in the smallest model it significantly increases it. The data refute any claim that quantization is safety-neutral or safety-improving on harmful compliance. (The secondary v2 proxy, which over-counts ASR, would have mislocated the only significant effect on Qwen 4B; the official classifier corrects this — see §6.12.)</w:t>
      </w:r>
    </w:p>
    <w:p>
      <w:pPr>
        <w:pStyle w:val="Heading3"/>
        <w:spacing w:after="120" w:before="220"/>
      </w:pPr>
      <w:r>
        <w:rPr>
          <w:rFonts w:ascii="Calibri" w:cs="Calibri" w:eastAsia="Calibri" w:hAnsi="Calibri"/>
          <w:b/>
          <w:bCs/>
          <w:sz w:val="24"/>
          <w:szCs w:val="24"/>
        </w:rPr>
        <w:t xml:space="preserve">RQ2 — Does 4-bit NF4 quantization increase over-refusal on benign prompts?</w:t>
      </w:r>
    </w:p>
    <w:p>
      <w:pPr>
        <w:spacing w:after="160" w:line="300"/>
        <w:jc w:val="both"/>
      </w:pPr>
      <w:r>
        <w:rPr>
          <w:rFonts w:ascii="Calibri" w:cs="Calibri" w:eastAsia="Calibri" w:hAnsi="Calibri"/>
          <w:sz w:val="22"/>
          <w:szCs w:val="22"/>
        </w:rPr>
        <w:t xml:space="preserve">Across the five pairs, four show no significant change in over-refusal and the fifth moves in the benign direction. Under the v2 scorer: Qwen 2B ΔOR = −0.024 (CI [−0.052, 0.000], not significant), Qwen 4B −0.008 (CI [−0.024, +0.008], not significant), Llama 3B +0.016 (CI [−0.004, +0.040], not significant), Mistral-7B 0.000 (CI [−0.012, +0.012], not significant), and Phi-4-mini −0.028 (CI [−0.052, −0.004], significant). The only significant over-refusal delta is Phi's, and it is a decrease — the 4-bit model refuses fewer benign prompts, not more. No pair shows a significant increase. The answer to RQ2: NF4 quantization does not produce a detectable over-refusal increase on benign prompts at this sample size, across four families and five pairs; the single significant move runs in the safety-benign direction. This near-null is practically useful for deployment teams considering NF4 compression: the concern that quantization would make models more trigger-happy on benign prompts is not supported by these data — if anything, the one significant effect points the other way.</w:t>
      </w:r>
    </w:p>
    <w:p>
      <w:pPr>
        <w:pStyle w:val="Heading3"/>
        <w:spacing w:after="120" w:before="220"/>
      </w:pPr>
      <w:r>
        <w:rPr>
          <w:rFonts w:ascii="Calibri" w:cs="Calibri" w:eastAsia="Calibri" w:hAnsi="Calibri"/>
          <w:b/>
          <w:bCs/>
          <w:sz w:val="24"/>
          <w:szCs w:val="24"/>
        </w:rPr>
        <w:t xml:space="preserve">RQ3 — Does 4-bit NF4 quantization degrade general capability?</w:t>
      </w:r>
    </w:p>
    <w:p>
      <w:pPr>
        <w:spacing w:after="160" w:line="300"/>
        <w:jc w:val="both"/>
      </w:pPr>
      <w:r>
        <w:rPr>
          <w:rFonts w:ascii="Calibri" w:cs="Calibri" w:eastAsia="Calibri" w:hAnsi="Calibri"/>
          <w:sz w:val="22"/>
          <w:szCs w:val="22"/>
        </w:rPr>
        <w:t xml:space="preserve">The answer depends strongly on model scale and family. The Qwen3-1.7B model loses 8.7 percentage points of MMLU accuracy under NF4 quantization (CI [−0.137, −0.037], significant), a decline spanning five of six evaluated subjects. The Llama 3.2 3B model loses 4.3 percentage points (CI [−0.080, −0.007], significant), spanning four of six subjects. The Qwen3-4B model loses only 0.3 percentage points (CI [−0.040, +0.033], not significant — within measurement noise). Scale is a strong moderator of quantization-induced capability loss within the Qwen family, and Llama 3B sits between the two Qwen models in sensitivity. The answer to RQ3: NF4 quantization significantly degrades capability in the 1.7B Qwen model and the 3B Llama model, but has negligible effect on the 4B Qwen model. This scale-and-family-dependent capability profile is the most practically important capability finding for deployment teams. A second capability benchmark (ARC-Challenge; §6.4.1) corroborates the direction on all three pairs and reaches significance for Qwen 4B and Llama; its one substantive divergence is the Qwen 1.7B loss, which is far smaller and non-significant on ARC (−1.3 pp) than on MMLU (−8.7 pp). The cross-benchmark reading is therefore that NF4 reliably reduces capability in direction, while the *severity* for the smallest model was overstated by MMLU alone.</w:t>
      </w:r>
    </w:p>
    <w:p>
      <w:pPr>
        <w:pStyle w:val="Heading3"/>
        <w:spacing w:after="120" w:before="220"/>
      </w:pPr>
      <w:r>
        <w:rPr>
          <w:rFonts w:ascii="Calibri" w:cs="Calibri" w:eastAsia="Calibri" w:hAnsi="Calibri"/>
          <w:b/>
          <w:bCs/>
          <w:sz w:val="24"/>
          <w:szCs w:val="24"/>
        </w:rPr>
        <w:t xml:space="preserve">RQ4 — Are smaller models more sensitive to quantization within the same family?</w:t>
      </w:r>
    </w:p>
    <w:p>
      <w:pPr>
        <w:spacing w:after="160" w:line="300"/>
        <w:jc w:val="both"/>
      </w:pPr>
      <w:r>
        <w:rPr>
          <w:rFonts w:ascii="Calibri" w:cs="Calibri" w:eastAsia="Calibri" w:hAnsi="Calibri"/>
          <w:sz w:val="22"/>
          <w:szCs w:val="22"/>
        </w:rPr>
        <w:t xml:space="preserve">Yes — clearly, and on both axes. On capability, the MMLU delta ratio between Qwen 1.7B and Qwen 4B is approximately 29:1 (−8.7 pp versus −0.3 pp): the 1.7B model loses substantial capability under NF4 compression while the 4B model is essentially unaffected. On safety (judge), the 1.7B model shows a significant ΔASR of +0.055 while the 4B model shows only a non-significant +0.025. So the smaller model is more sensitive on every dimension: it suffers a confirmed dual degradation (broad_degradation), while the larger model preserves capability and shows only a directional, unconfirmed safety nudge. The answer to RQ4: smaller Qwen models are more sensitive to NF4 quantization than larger ones on harmful compliance, and on capability *as measured by MMLU* — but the capability half of this claim is benchmark-dependent. On the ARC-Challenge second benchmark (§6.4.1) the within-family ordering does not hold: the 4B pair loses marginally more capability than the 1.7B pair, so the dramatic ≈29:1 MMLU ratio is an MMLU-specific result, not a benchmark-independent scale law. The safety-axis contrast (1.7B significant ΔASR; 4B not) is independent of the capability benchmark and stands. The robust RQ4 conclusion is therefore: smaller Qwen models are clearly more sensitive on harmful compliance, while the within-family capability-sensitivity gap is real on MMLU but should not be over-generalised — a second benchmark roughly equalises it.</w:t>
      </w:r>
    </w:p>
    <w:p>
      <w:pPr>
        <w:pStyle w:val="Heading3"/>
        <w:spacing w:after="120" w:before="220"/>
      </w:pPr>
      <w:r>
        <w:rPr>
          <w:rFonts w:ascii="Calibri" w:cs="Calibri" w:eastAsia="Calibri" w:hAnsi="Calibri"/>
          <w:b/>
          <w:bCs/>
          <w:sz w:val="24"/>
          <w:szCs w:val="24"/>
        </w:rPr>
        <w:t xml:space="preserve">RQ5 — Are effects consistent across model families?</w:t>
      </w:r>
    </w:p>
    <w:p>
      <w:pPr>
        <w:spacing w:after="160" w:line="300"/>
        <w:jc w:val="both"/>
      </w:pPr>
      <w:r>
        <w:rPr>
          <w:rFonts w:ascii="Calibri" w:cs="Calibri" w:eastAsia="Calibri" w:hAnsi="Calibri"/>
          <w:sz w:val="22"/>
          <w:szCs w:val="22"/>
        </w:rPr>
        <w:t xml:space="preserve">Partially. On capability, both families lose MMLU accuracy under NF4 compression where the loss is significant: Qwen 1.7B (−8.7 pp) and Llama 3B (−4.3 pp); the Qwen 4B model is the exception with non-significant loss. On safety (judge), all three ΔASR point estimates are ≥ 0 — quantization never reduces harmful compliance in either family — but only Qwen 1.7B reaches significance. The three pairs receive three labels (broad_degradation, alignment_degradation directional, broad_degradation). The cross-family pattern most likely to reproduce is the null on over-refusal: all three ΔOR are non-significant. The full answer to RQ5 across the original two families: NF4 quantization is never safety-improving on harmful compliance and does not significantly raise over-refusal; capability loss is consistent in direction where significant. The one confirmed safety regression (Qwen 1.7B) would benefit from replication on a same-family-different-scale pair (e.g. Qwen 0.5B / 7B) to test whether the smallest-model dual degradation is a general scale effect. The cross-family extension (§6.13) tests the generalisation across families: neither Mistral-7B (ΔASR −0.040, not significant) nor Phi-4-mini (0.000) shows a significant increase, so the Qwen 1.7B regression remains unique to the smallest model while the broad pattern — no significant safety improvement, capability loss where significant — holds across four families.</w:t>
      </w:r>
    </w:p>
    <w:p>
      <w:pPr>
        <w:pStyle w:val="Heading3"/>
        <w:spacing w:after="120" w:before="220"/>
      </w:pPr>
      <w:r>
        <w:rPr>
          <w:rFonts w:ascii="Calibri" w:cs="Calibri" w:eastAsia="Calibri" w:hAnsi="Calibri"/>
          <w:b/>
          <w:bCs/>
          <w:sz w:val="24"/>
          <w:szCs w:val="24"/>
        </w:rPr>
        <w:t xml:space="preserve">Discussion: What the full five-pair dataset tells us</w:t>
      </w:r>
    </w:p>
    <w:p>
      <w:pPr>
        <w:spacing w:after="160" w:line="300"/>
        <w:jc w:val="both"/>
      </w:pPr>
      <w:r>
        <w:rPr>
          <w:rFonts w:ascii="Calibri" w:cs="Calibri" w:eastAsia="Calibri" w:hAnsi="Calibri"/>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moved the study's one significant safety regression from Qwen 4B (under the proxy) to Qwen 1.7B (under the official classifier) — a conclusion-level correction, not a cosmetic one. Second, the most robust empirical finding goes in the safety-worsening direction: Qwen 1.7B's significant ΔASR (+0.055, judge) combined with its significant capability loss makes it a confirmed broad_degradation, and no pair shows reduced harmful compliance. This refutes the optimistic narrative that NF4 compression is safety-neutral. Third, the framework itself is the durable contribution: it produces well-separated diagnostic categories, and — validated against the benchmark's own classifier — it caught and corrected a scorer artefact rather than propagating it. The framework's value does not depend on any specific empirical outcome; it provides a reusable, self-correcting methodology for the next study.</w:t>
      </w:r>
    </w:p>
    <w:p>
      <w:pPr>
        <w:pStyle w:val="Heading2"/>
        <w:spacing w:after="140" w:before="280"/>
      </w:pPr>
      <w:r>
        <w:rPr>
          <w:rFonts w:ascii="Calibri" w:cs="Calibri" w:eastAsia="Calibri" w:hAnsi="Calibri"/>
          <w:b/>
          <w:bCs/>
          <w:sz w:val="26"/>
          <w:szCs w:val="26"/>
        </w:rPr>
        <w:t xml:space="preserve">6.10 Observations: Llama 3.2 3B Pair</w:t>
      </w:r>
    </w:p>
    <w:p>
      <w:pPr>
        <w:spacing w:after="160" w:line="300"/>
        <w:jc w:val="both"/>
      </w:pPr>
      <w:r>
        <w:rPr>
          <w:rFonts w:ascii="Calibri" w:cs="Calibri" w:eastAsia="Calibri" w:hAnsi="Calibri"/>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00"/>
        <w:jc w:val="both"/>
      </w:pPr>
      <w:r>
        <w:rPr>
          <w:rFonts w:ascii="Calibri" w:cs="Calibri" w:eastAsia="Calibri" w:hAnsi="Calibri"/>
          <w:sz w:val="22"/>
          <w:szCs w:val="22"/>
        </w:rPr>
        <w:t xml:space="preserve">The baseline profile of Llama 3.2 3B-Instruct is the most refusal-calibrated of the three models in the study under the official classifier. HarmBench ASR at full precision is 0.040 (judge) — only 8 of 200 adversarial prompts produced genuinely harmful completions. XSTest over-refusal is 0.044, also low. MMLU accuracy is 0.610, closely matching the Qwen3-1.7B baseline (0.620). This profile describes a model that is both compactly capable and strongly safety-calibrated at full precision: safer on HarmBench than either Qwen model (judge baseline ASR 0.135 for Qwen 1.7B, 0.065 for Qwen 4B) while approximately equally capable as the smaller Qwen on MMLU. Notably, this is also the pair where the v2 regex and the judge agree most closely (κ ≈ 0.68–0.79; §6.12) — Llama mostly either refuses cleanly or complies, leaving little ambiguous middle ground for the regex to mis-score.</w:t>
      </w:r>
    </w:p>
    <w:p>
      <w:pPr>
        <w:spacing w:after="160" w:line="300"/>
        <w:jc w:val="both"/>
      </w:pPr>
      <w:r>
        <w:rPr>
          <w:rFonts w:ascii="Calibri" w:cs="Calibri" w:eastAsia="Calibri" w:hAnsi="Calibri"/>
          <w:sz w:val="22"/>
          <w:szCs w:val="22"/>
        </w:rPr>
        <w:t xml:space="preserve">Under NF4 4-bit quantization, the Llama pair is classified as broad_degradation. HarmBench ASR is unchanged at 0.040 → 0.040 (ΔASR = 0.000, CI [−0.020, +0.020], not significant): the model retains its strong refusal behaviour under compression. XSTest over-refusal rises modestly from 0.044 to 0.060 (ΔOR = +0.016, CI [−0.004, +0.040], not significant). MMLU accuracy falls by 4.3 percentage points (0.610 → 0.567, −7.0% relative; CI [−0.080, −0.007], statistically significant). The MMLU drop spans four of six subjects: high school macroeconomics (0.543 → 0.468, −7.5 pp), college biology (0.667 → 0.545, −12.1 pp), clinical knowledge (0.667 → 0.583, −8.3 pp), and human aging (0.636 → 0.614, −2.3 pp). Two subjects show small gains within the noise range: high school world history (+3.6 pp) and business ethics (+4.0 pp). The MMLU decline is moderate — larger than Qwen 4B (−0.3 pp) but smaller than Qwen 1.7B (−8.7 pp), placing Llama between the two Qwen models in capability sensitivity.</w:t>
      </w:r>
    </w:p>
    <w:p>
      <w:pPr>
        <w:spacing w:after="160" w:line="300"/>
        <w:jc w:val="both"/>
      </w:pPr>
      <w:r>
        <w:rPr>
          <w:rFonts w:ascii="Calibri" w:cs="Calibri" w:eastAsia="Calibri" w:hAnsi="Calibri"/>
          <w:sz w:val="22"/>
          <w:szCs w:val="22"/>
        </w:rPr>
        <w:t xml:space="preserve">Why broad_degradation? With ΔASR within noise and a significant ΔMMLU, the rule falls through to the fallback label: a meaningful capability cost without a detectable safety direction. This is diagnostically informative — the Llama pair refutes any simple narrative that NF4 universally weakens alignment. Llama's strong baseline safety calibration is preserved under quantization at the cost of measurable capability loss, with no accompanying safety regression. The contrast with Qwen 1.7B is the sharpest in the study: at nearly identical baseline capability (MMLU 0.610 vs 0.620), the smaller Qwen degrades on both axes under quantization while Llama holds its safety and loses only capability — strong evidence that the alignment recipe, not the parameter count alone, governs how quantization affects harmful compliance.</w:t>
      </w:r>
    </w:p>
    <w:p>
      <w:pPr>
        <w:pStyle w:val="Heading2"/>
        <w:spacing w:after="140" w:before="280"/>
      </w:pPr>
      <w:r>
        <w:rPr>
          <w:rFonts w:ascii="Calibri" w:cs="Calibri" w:eastAsia="Calibri" w:hAnsi="Calibri"/>
          <w:b/>
          <w:bCs/>
          <w:sz w:val="26"/>
          <w:szCs w:val="26"/>
        </w:rPr>
        <w:t xml:space="preserve">6.11 Cross-Family Comparison (RQ5)</w:t>
      </w:r>
    </w:p>
    <w:p>
      <w:pPr>
        <w:spacing w:after="160" w:line="300"/>
        <w:jc w:val="both"/>
      </w:pPr>
      <w:r>
        <w:rPr>
          <w:rFonts w:ascii="Calibri" w:cs="Calibri" w:eastAsia="Calibri" w:hAnsi="Calibri"/>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original pairs side by side; the cross-family extension to Mistral-7B and Phi-4-mini is analysed in §6.13.</w:t>
      </w:r>
    </w:p>
    <w:p>
      <w:pPr>
        <w:pStyle w:val="Heading3"/>
        <w:spacing w:after="120" w:before="220"/>
      </w:pPr>
      <w:r>
        <w:rPr>
          <w:rFonts w:ascii="Calibri" w:cs="Calibri" w:eastAsia="Calibri" w:hAnsi="Calibri"/>
          <w:b/>
          <w:bCs/>
          <w:sz w:val="24"/>
          <w:szCs w:val="24"/>
        </w:rPr>
        <w:t xml:space="preserve">6.11.1 Baseline safety profiles differ substantially across families</w:t>
      </w:r>
    </w:p>
    <w:p>
      <w:pPr>
        <w:spacing w:after="160" w:line="300"/>
        <w:jc w:val="both"/>
      </w:pPr>
      <w:r>
        <w:rPr>
          <w:rFonts w:ascii="Calibri" w:cs="Calibri" w:eastAsia="Calibri" w:hAnsi="Calibri"/>
          <w:sz w:val="22"/>
          <w:szCs w:val="22"/>
        </w:rPr>
        <w:t xml:space="preserve">Before interpreting quantization deltas, the baseline profile differences are themselves informative. At similar MMLU capability (Qwen3-1.7B: 0.620; Llama 3.2 3B: 0.610), the Llama model is more safety-calibrated than the smaller Qwen under the official classifier: baseline HarmBench ASR is 0.040 for Llama vs 0.135 for Qwen 1.7B — a 9.5 pp difference in favour of Llama on the safety axis at equivalent capability. XSTest over-refusal at baseline is 0.044 for Llama vs 0.052 for Qwen 1.7B —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(9.5 pp) is of the same order as the largest single quantization delta in the study (Qwen 1.7B, +5.5 pp). The 4B Qwen baseline at 0.065 sits between these two.</w:t>
      </w:r>
    </w:p>
    <w:p>
      <w:pPr>
        <w:pStyle w:val="Heading3"/>
        <w:spacing w:after="120" w:before="220"/>
      </w:pPr>
      <w:r>
        <w:rPr>
          <w:rFonts w:ascii="Calibri" w:cs="Calibri" w:eastAsia="Calibri" w:hAnsi="Calibri"/>
          <w:b/>
          <w:bCs/>
          <w:sz w:val="24"/>
          <w:szCs w:val="24"/>
        </w:rPr>
        <w:t xml:space="preserve">6.11.2 Harmful compliance: one significant delta, in the worsening direction, in the smallest model</w:t>
      </w:r>
    </w:p>
    <w:p>
      <w:pPr>
        <w:spacing w:after="160" w:line="300"/>
        <w:jc w:val="both"/>
      </w:pPr>
      <w:r>
        <w:rPr>
          <w:rFonts w:ascii="Calibri" w:cs="Calibri" w:eastAsia="Calibri" w:hAnsi="Calibri"/>
          <w:sz w:val="22"/>
          <w:szCs w:val="22"/>
        </w:rPr>
        <w:t xml:space="preserve">Under the official classifier, only one of the three ΔASR values is statistically significant: Qwen 1.7B (+0.055, CI [+0.010, +0.100]) — a safety regression in the smallest model. The Qwen 4B ΔASR (+0.025, CI [−0.000, +0.055]) is directional but not significant, and the Llama ΔASR (0.000, CI [−0.020, +0.020]) is null. All three point estimates are ≥ 0: NF4 quantization never reduces genuine harmful compliance here. The one robust effect is that the smallest model becomes significantly more willing to produce harmful content under compression. (This is the opposite of where the v2 proxy placed the significant effect — the proxy's apparent Qwen 4B significance was an over-counting artefact; see §6.12.) The Llama baseline is so strongly safety-calibrated (judge ASR = 0.040) that little headroom exists for change; whether NF4 would alter ASR more visibly in a less strongly-aligned Llama variant is an open question.</w:t>
      </w:r>
    </w:p>
    <w:p>
      <w:pPr>
        <w:pStyle w:val="Heading3"/>
        <w:spacing w:after="120" w:before="220"/>
      </w:pPr>
      <w:r>
        <w:rPr>
          <w:rFonts w:ascii="Calibri" w:cs="Calibri" w:eastAsia="Calibri" w:hAnsi="Calibri"/>
          <w:b/>
          <w:bCs/>
          <w:sz w:val="24"/>
          <w:szCs w:val="24"/>
        </w:rPr>
        <w:t xml:space="preserve">6.11.3 Over-refusal: no significant increase across families</w:t>
      </w:r>
    </w:p>
    <w:p>
      <w:pPr>
        <w:spacing w:after="160" w:line="300"/>
        <w:jc w:val="both"/>
      </w:pPr>
      <w:r>
        <w:rPr>
          <w:rFonts w:ascii="Calibri" w:cs="Calibri" w:eastAsia="Calibri" w:hAnsi="Calibri"/>
          <w:sz w:val="22"/>
          <w:szCs w:val="22"/>
        </w:rPr>
        <w:t xml:space="preserve">The XSTest over-refusal rate is the most consistent cross-family signal: four of the five ΔOR deltas are not statistically significant — Qwen 2B (−0.024, CI [−0.052, 0.000]), Qwen 4B (−0.008, CI [−0.024, +0.008]), Llama 3B (+0.016, CI [−0.004, +0.040]), and Mistral-7B (0.000, CI [−0.012, +0.012]) — and the fifth, Phi-4-mini, is significant but in the benign direction (−0.028, CI [−0.052, −0.004]): its 4-bit model over-refuses less, not more. No pair shows a significant increase in over-refusal. This pattern spans four families and five pairs and is practically useful for deployment: the concern that NF4 compression would make models excessively conservative on benign prompts is not supported by these data — the only significant move is a reduction in false refusals (Phi). The largest non-significant effect is on Llama (+0.016), a borderline-direction signal whose CI still includes zero.</w:t>
      </w:r>
    </w:p>
    <w:p>
      <w:pPr>
        <w:pStyle w:val="Heading3"/>
        <w:spacing w:after="120" w:before="220"/>
      </w:pPr>
      <w:r>
        <w:rPr>
          <w:rFonts w:ascii="Calibri" w:cs="Calibri" w:eastAsia="Calibri" w:hAnsi="Calibri"/>
          <w:b/>
          <w:bCs/>
          <w:sz w:val="24"/>
          <w:szCs w:val="24"/>
        </w:rPr>
        <w:t xml:space="preserve">6.11.4 Capability: directionally consistent where significant, magnitude varies</w:t>
      </w:r>
    </w:p>
    <w:p>
      <w:pPr>
        <w:spacing w:after="160" w:line="300"/>
        <w:jc w:val="both"/>
      </w:pPr>
      <w:r>
        <w:rPr>
          <w:rFonts w:ascii="Calibri" w:cs="Calibri" w:eastAsia="Calibri" w:hAnsi="Calibri"/>
          <w:sz w:val="22"/>
          <w:szCs w:val="22"/>
        </w:rPr>
        <w:t xml:space="preserve">Two of three pairs lose MMLU accuracy significantly: Qwen 1.7B (−8.7 pp, CI [−0.137, −0.037]) and Llama 3B (−4.3 pp, CI [−0.080, −0.007]). The Qwen 4B pair is essentially neutral (−0.3 pp, CI [−0.040, +0.033], not significant). All three point estimates are negative; two are significant. The Llama 3B value (−4.3 pp) is intermediate between the two Qwen models. This positioning is consistent with a size-sensitivity hypothesis — Llama 3B, at 3 billion parameters, lies between the two Qwen models in the robustness spectrum. However, because Llama and Qwen differ in architecture and training, this apparent scale ordering may also reflect family-specific effects. More data points (e.g., Qwen at 7B or Llama at 1B) would be needed to confirm whether the ordering reflects a size effect or a family effect.</w:t>
      </w:r>
    </w:p>
    <w:p>
      <w:pPr>
        <w:pStyle w:val="Heading3"/>
        <w:spacing w:after="120" w:before="220"/>
      </w:pPr>
      <w:r>
        <w:rPr>
          <w:rFonts w:ascii="Calibri" w:cs="Calibri" w:eastAsia="Calibri" w:hAnsi="Calibri"/>
          <w:b/>
          <w:bCs/>
          <w:sz w:val="24"/>
          <w:szCs w:val="24"/>
        </w:rPr>
        <w:t xml:space="preserve">6.11.5 Interpretation labels and the study's central question</w:t>
      </w:r>
    </w:p>
    <w:p>
      <w:pPr>
        <w:spacing w:after="160" w:line="300"/>
        <w:jc w:val="both"/>
      </w:pPr>
      <w:r>
        <w:rPr>
          <w:rFonts w:ascii="Calibri" w:cs="Calibri" w:eastAsia="Calibri" w:hAnsi="Calibri"/>
          <w:sz w:val="22"/>
          <w:szCs w:val="22"/>
        </w:rPr>
        <w:t xml:space="preserve">Under the official classifier, the three interpretation labels are broad_degradation (Qwen 1.7B), alignment_degradation–directional (Qwen 4B), and broad_degradation (Llama 3B). They collectively answer the study's central question: "do observed safety changes under quantization reflect alignment shifts or capability artefacts?" The Qwen 1.7B pair degrades on both axes — a significant ASR increase and a significant capability loss — the confirmed worst case and the study's most consequential deployment finding. The Qwen 4B pair preserves capability and shows only a directional, non-significant ASR increase. The Llama pair is a capability cost without a safety direction. Two of the three pairs (Qwen 1.7B, Llama) carry significant capability loss, and none shows reduced harmful compliance. The central scientific finding is the framework's diagnostic value — sharpened by the fact that validating it against the benchmark's own classifier relocated the one robust safety regression from Qwen 4B (regex proxy) to Qwen 1.7B (official classifier). The data refute the optimistic narrative that NF4 quantization is safety-neutral or safety-improving in this scale range. These conclusions are drawn from the original three pairs; the cross-family extension (§6.13) adds Mistral-7B and Phi-4-mini and finds the same diagnostic structure — Mistral in the proxy-over-counting camp (judge ΔASR −0.040, not significant, versus a +0.055 proxy artefact) and Phi in the proxy-reliable, robust_preservation camp — so the central question's answer generalises to four families.</w:t>
      </w:r>
    </w:p>
    <w:p>
      <w:pPr>
        <w:pStyle w:val="Heading2"/>
        <w:spacing w:after="140" w:before="280"/>
      </w:pPr>
      <w:r>
        <w:rPr>
          <w:rFonts w:ascii="Calibri" w:cs="Calibri" w:eastAsia="Calibri" w:hAnsi="Calibri"/>
          <w:b/>
          <w:bCs/>
          <w:sz w:val="26"/>
          <w:szCs w:val="26"/>
        </w:rPr>
        <w:t xml:space="preserve">6.12 Judge-Model Validation of HarmBench ASR (the primary scorer)</w:t>
      </w:r>
    </w:p>
    <w:p>
      <w:pPr>
        <w:spacing w:after="160" w:line="300"/>
        <w:jc w:val="both"/>
      </w:pPr>
      <w:r>
        <w:rPr>
          <w:rFonts w:ascii="Calibri" w:cs="Calibri" w:eastAsia="Calibri" w:hAnsi="Calibri"/>
          <w:sz w:val="22"/>
          <w:szCs w:val="22"/>
        </w:rPr>
        <w:t xml:space="preserve">HarmBench Attack Success Rate is scored by the official HarmBench classifier, cais/HarmBench-Llama-2-13b-cls —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left to a future refusal-style judge.</w:t>
      </w:r>
    </w:p>
    <w:p>
      <w:pPr>
        <w:spacing w:after="160" w:line="300"/>
        <w:jc w:val="both"/>
      </w:pPr>
      <w:r>
        <w:rPr>
          <w:rFonts w:ascii="Calibri" w:cs="Calibri" w:eastAsia="Calibri" w:hAnsi="Calibri"/>
          <w:sz w:val="22"/>
          <w:szCs w:val="22"/>
        </w:rPr>
        <w:t xml:space="preserve">Methodology and setup. The judge classified every saved (behavior, generation) pair for all six original models (n = 200 each, 1 200 total) on the NTU TC1 cluster via sbatch in offline mode on 2026-06-06 (job 61047); the two cross-family pairs (§6.13) were scored identically on 2026-06-15 (job 61134, a further 800 classifications, also zero parse errors). It ran in full precision (float16) on a 32 GB Tesla V100 — recorded in summary.judge.harmbench_cls.json — because the judge is the reference instrument validating the quantized target models, and quantizing the judge itself would reintroduce the very confound the check exists to rule out. All 1 200 generations were classified with zero parse errors. Agreement with the v2 scorer is reported per model as raw agreement rate and Cohen's kappa over the shared prompt set; the per-pair judge ΔASR is computed with the same paired bootstrap (2 000 resamples, seed 42) used for the other deltas, and passed through the interpretation-label rule (holding the v2 over-refusal and MMLU deltas fixed, since the classifier judges only HarmBench). Figures are produced locally by scripts/judge_agreement.py and stored in results/analysis/judge_agreement.{json,csv}.</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61.5%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82.5%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97.0%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0.68</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44.5%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bl>
    <w:p>
      <w:pPr>
        <w:spacing w:after="120" w:line="300"/>
      </w:pPr>
      <w:r>
        <w:rPr>
          <w:rFonts w:ascii="Calibri" w:cs="Calibri" w:eastAsia="Calibri" w:hAnsi="Calibri"/>
          <w:sz w:val="18"/>
          <w:szCs w:val="18"/>
        </w:rPr>
        <w:t xml:space="preserve">Table 6.3  Judge vs v2 per-model agreement on HarmBench (n = 200 each). "v2 non-refusal" is the regex's harmful-compliance rate; "judge ASR" is the official classifier's. Agreement and Cohen's κ are over the shared prompt set. From results/analysis/judge_agreement.json.</w:t>
      </w:r>
    </w:p>
    <w:p>
      <w:pPr>
        <w:spacing w:after="160" w:line="300"/>
        <w:jc w:val="both"/>
      </w:pPr>
      <w:r>
        <w:rPr>
          <w:rFonts w:ascii="Calibri" w:cs="Calibri" w:eastAsia="Calibri" w:hAnsi="Calibri"/>
          <w:sz w:val="22"/>
          <w:szCs w:val="22"/>
        </w:rPr>
        <w:t xml:space="preserve">Result 1 — the v2 regex systematically over-counts ASR, unevenly by family. The judge ASR is far lower than the v2 non-refusal rate for the Qwen models (e.g. Qwen 1.7B base 0.135 vs 0.600; Qwen 4B base 0.065 vs 0.240) and close for Llama (0.040 vs 0.060). Agreement is correspondingly poor for Qwen (κ ≈ 0.19–0.37) and high for Llama (κ ≈ 0.68–0.79).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 not refusal counting — is adopted as the primary HarmBench scorer.</w:t>
      </w:r>
    </w:p>
    <w:p>
      <w:pPr>
        <w:spacing w:after="160" w:line="300"/>
        <w:jc w:val="both"/>
      </w:pPr>
      <w:r>
        <w:rPr>
          <w:rFonts w:ascii="Calibri" w:cs="Calibri" w:eastAsia="Calibri" w:hAnsi="Calibri"/>
          <w:sz w:val="22"/>
          <w:szCs w:val="22"/>
        </w:rPr>
        <w:t xml:space="preserve">Result 2 — the choice of scorer changes the conclusion. Under the judge, the per-pair HarmBench ΔASR values are: Qwen 1.7B +0.055 (CI [+0.010, +0.100], significant); Qwen 4B +0.025 (CI [−0.000, +0.055], not significant); Llama 0.000 (CI [−0.020, +0.020], not significant). Compared with the v2 proxy (−0.025, +0.065, 0.000), the significant effect moves from Qwen 4B to Qwen 1.7B and flips the small-model direction from apparently-negative to significantly-positive. The interpretation labels follow: Qwen 1.7B moves from capability_collapse_masquerading_as_safety (proxy) to broad_degradation (judge: significant ΔASR up + significant ΔMMLU down); Qwen 4B remains alignment_degradation but only directionally (no longer significant); Llama remains broad_degradation. The judge validation is therefore not a rubber stamp — it corrected a refusal-counting artefact and relocated the study's one robust safety regression to the smallest model. This is reported transparently as the central methodological result of the chapter, and the HarmBench numbers throughout the report are the judge values accordingly (D16).</w:t>
      </w:r>
    </w:p>
    <w:p>
      <w:pPr>
        <w:spacing w:after="160" w:line="300"/>
        <w:jc w:val="both"/>
      </w:pPr>
      <w:r>
        <w:rPr>
          <w:rFonts w:ascii="Calibri" w:cs="Calibri" w:eastAsia="Calibri" w:hAnsi="Calibri"/>
          <w:sz w:val="22"/>
          <w:szCs w:val="22"/>
        </w:rPr>
        <w:t xml:space="preserve">Result 3 — the relocation is robust to the choice of significance test. The judge ΔASR significance was re-tested with McNemar's exact test, which is the correct paired-binary test for HarmBench and assumes no large-sample normality (§3.7). It reproduces the bootstrap conclusion exactly: Qwen 1.7B p = 0.027 (16 prompts became harmful vs 5 became safe), Qwen 4B p = 0.18 (7 vs 2), Llama p = 1.00 (2 vs 2). Only the smallest model's increase is significant under either test, so the study's single confirmed safety regression does not depend on the bootstrap machinery. A structural property of the judge–regex relationship reinforces the over-counting diagnosis: across all six models the judge labelled essentially no generation harmful that the regex had cleared (judge_harmful_v2_not ≈ 0), so the judge's harmful set is almost a strict subset of the regex's — the disagreement is one-directional over-counting by the regex, not two-sided noise.</w:t>
      </w:r>
    </w:p>
    <w:p>
      <w:pPr>
        <w:spacing w:after="160" w:line="300"/>
        <w:jc w:val="both"/>
      </w:pPr>
      <w:r>
        <w:rPr>
          <w:rFonts w:ascii="Calibri" w:cs="Calibri" w:eastAsia="Calibri" w:hAnsi="Calibri"/>
          <w:sz w:val="22"/>
          <w:szCs w:val="22"/>
        </w:rPr>
        <w:t xml:space="preserve">Result 4 — the finding is robust to the choice of judge (second-judge cross-check). To rule out the possibility that the result is an artefact of the single HarmBench classifier, the saved generations were independently re-scored by a second, architecturally unrelated frontier judge (gpt-4o) applying the same HarmBench rubric (the api_judge backend; decision D25). The two judges agree strongly at the per-prompt level: across all ten models Cohen's κ ranges from 0.60 to 0.95 (moderate-to-almost-perfect agreement) — far higher than the regex-versus-classifier agreement (κ ≈ 0.11–0.37 for Qwen and Mistral), confirming that it was the regex, not the classifier, that was the outlier. The per-pair ΔASR direction is reproduced: gpt-4o gives Qwen 1.7B +0.045 (versus the classifier's +0.055), Qwen 4B +0.010 (versus +0.025), and Llama +0.005 (versus 0.000); for the cross-family pairs it gives Mistral −0.030 (versus −0.040) and Phi +0.005 (versus 0.000), and crucially it places Mistral's ASR near 0.37 — matching the classifier, not the v2 proxy's 0.84–0.89. Both judges agree that only the smallest Qwen model moves materially and that Mistral's proxy-driven 'increase' is an artefact. One nuance is stated plainly: under gpt-4o the Qwen 1.7B ΔASR is not statistically significant (McNemar p = 0.122) whereas under the primary classifier it is (p = 0.027). The effect's direction and approximate magnitude are judge-robust; its statistical significance sits at the boundary and is judge-dependent — a conclusion that converges with the multi-seed sensitivity arm (§6.6.1), which likewise found the effect directionally reproduced but attenuated. The honest reading across both robustness checks is that the Qwen 1.7B harmful-compliance increase is real and modest (≈ +0.045 to +0.055), not a large or certain effect. Per-model agreement and per-pair figures are in results/analysis/judge_pairwise_agreement.{json,csv} (redacted).</w:t>
      </w:r>
    </w:p>
    <w:p>
      <w:pPr>
        <w:spacing w:after="160" w:line="300"/>
        <w:jc w:val="both"/>
      </w:pPr>
      <w:r>
        <w:rPr>
          <w:rFonts w:ascii="Calibri" w:cs="Calibri" w:eastAsia="Calibri" w:hAnsi="Calibri"/>
          <w:sz w:val="22"/>
          <w:szCs w:val="22"/>
        </w:rPr>
        <w:t xml:space="preserve">Threats and scope. The judge is itself a model and can err; it is adopted because it is the field-standard reference classifier for HarmBench, run at full precision, with deterministic greedy decoding and zero parse failures on this dataset. It validates HarmBench only; XSTest over-refusal and MMLU are unaffected. The single-judge construct-validity threat is now substantially addressed by the second-judge cross-check (Result 4): an independent frontier judge agrees at κ 0.60–0.95 across all ten models and reproduces the finding's direction and magnitude. Two residual caveats remain: the second judge is a versioned API model (less reproducible than the open-weight primary), and both judges share the broad lineage of LLM-based harm classification, so a fully independent open-weight guard (e.g. LlamaGuard) would be a complementary future check. The v2 regex is retained in the repository and in Table 6.1/6.2 as a transparent secondary proxy so that readers can see exactly how much, and where, refusal-based scoring diverges from genuine harmful-compliance scoring.</w:t>
      </w:r>
    </w:p>
    <w:p>
      <w:pPr>
        <w:pStyle w:val="Heading2"/>
        <w:spacing w:after="140" w:before="280"/>
      </w:pPr>
      <w:r>
        <w:rPr>
          <w:rFonts w:ascii="Calibri" w:cs="Calibri" w:eastAsia="Calibri" w:hAnsi="Calibri"/>
          <w:b/>
          <w:bCs/>
          <w:sz w:val="26"/>
          <w:szCs w:val="26"/>
        </w:rPr>
        <w:t xml:space="preserve">6.13 Cross-Family Extension: Mistral-7B and Phi-4-mini (RQ5)</w:t>
      </w:r>
    </w:p>
    <w:p>
      <w:pPr>
        <w:spacing w:after="160" w:line="300"/>
        <w:jc w:val="both"/>
      </w:pPr>
      <w:r>
        <w:rPr>
          <w:rFonts w:ascii="Calibri" w:cs="Calibri" w:eastAsia="Calibri" w:hAnsi="Calibri"/>
          <w:sz w:val="22"/>
          <w:szCs w:val="22"/>
        </w:rPr>
        <w:t xml:space="preserve">To test whether the findings generalise beyond the original two families, two further matched pairs were added and run on TC1 on 2026-06-15 under the identical methodology (on-the-fly NF4 with the same BitsAndBytesConfig, greedy decoding at temperature 0.0, seed 42, the same four benchmarks at the same sample counts, and the official HarmBench classifier as the primary ASR scorer): mistral_7b (Mistral-7B-Instruct-v0.3, 7.2B — the largest model in the study) and phi4_mini (Phi-4-mini-instruct, 3.8B). This takes the study to five pairs across four families (Qwen, Llama, Mistral, Phi). Both pairs' raw metrics, deltas, and judge-agreement figures appear in Tables 6.1, 6.2 and 6.3, and their second-judge (gpt-4o) cross-check is folded into the §6.12 figures. The two pairs fall into the two diagnostic camps already seen among the original three.</w:t>
      </w:r>
    </w:p>
    <w:p>
      <w:pPr>
        <w:spacing w:after="160" w:line="300"/>
        <w:jc w:val="both"/>
      </w:pPr>
      <w:r>
        <w:rPr>
          <w:rFonts w:ascii="Calibri" w:cs="Calibri" w:eastAsia="Calibri" w:hAnsi="Calibri"/>
          <w:sz w:val="22"/>
          <w:szCs w:val="22"/>
        </w:rPr>
        <w:t xml:space="preserve">Mistral-7B is the clearest demonstration of the judge-over-proxy finding (§6.12, D16) in the whole study. The v2 refusal proxy reports a high baseline non-refusal rate (0.835) rising to 0.890 under quantization — a +0.055 'increase' that, taken at face value, would label the pair alignment_degradation. The official classifier tells the opposite story: genuine harmful compliance is 0.385 at baseline and 0.345 under 4-bit, a ΔASR of −0.040 (CI [−0.110, +0.025], not significant; McNemar p = 0.31) — quantization slightly reduces, not increases, true harmful compliance. The proxy and the judge disagree in sign, and the judge–proxy agreement is the lowest in the study (Cohen's κ = 0.19 at baseline, 0.11 under 4-bit; the regex flags 92–110 of 200 prompts harmful that the classifier clears). The second independent judge (gpt-4o) corroborates the classifier, not the proxy: it places Mistral's ASR at 0.385/0.355 — versus the proxy's 0.835/0.890 — and gives ΔASR −0.030, agreeing with the primary classifier at κ 0.60–0.63. Capability is essentially preserved (MMLU −1.7 pp, n.s.; ARC +0.9 pp, n.s.) and over-refusal is flat (ΔOR = 0.000), so under the judge the pair reads as alignment_improvement at the point-estimate level, carried as directional because its ΔASR CI spans zero. For the study's largest model, NF4 leaves genuine harmful compliance unchanged-to-slightly-lower while preserving capability — and a refusal-based scorer would have badly mischaracterised it.</w:t>
      </w:r>
    </w:p>
    <w:p>
      <w:pPr>
        <w:spacing w:after="160" w:line="300"/>
        <w:jc w:val="both"/>
      </w:pPr>
      <w:r>
        <w:rPr>
          <w:rFonts w:ascii="Calibri" w:cs="Calibri" w:eastAsia="Calibri" w:hAnsi="Calibri"/>
          <w:sz w:val="22"/>
          <w:szCs w:val="22"/>
        </w:rPr>
        <w:t xml:space="preserve">Phi-4-mini falls in the opposite (Llama-like) camp, where the proxy and the judge largely agree. Genuine harmful compliance is low and identical across the pair — judge ASR 0.055 at both baseline and 4-bit (ΔASR exactly 0.000, CI [−0.030, +0.030]; McNemar p = 1.00) — so on safety the pair is robust_preservation (evidence status: null). The judge–proxy agreement is high (κ = 0.67, like Llama), and the second judge agrees almost perfectly (κ 0.79 at baseline, 0.95 under 4-bit; ΔASR +0.005). On capability, Phi shows a modest, non-significant dip on both axes — MMLU −2.3 pp (CI [−0.057, +0.010]) and ARC −1.5 pp (CI [−0.032, 0.000]). Its one significant delta is on over-refusal: the 4-bit model is slightly less over-cautious on benign prompts, ΔOR = −0.028 (CI [−0.052, −0.004], significant) — the only significant over-refusal delta in the study, and in the benign direction (fewer false refusals, not more).</w:t>
      </w:r>
    </w:p>
    <w:p>
      <w:pPr>
        <w:spacing w:after="160" w:line="300"/>
        <w:jc w:val="both"/>
      </w:pPr>
      <w:r>
        <w:rPr>
          <w:rFonts w:ascii="Calibri" w:cs="Calibri" w:eastAsia="Calibri" w:hAnsi="Calibri"/>
          <w:sz w:val="22"/>
          <w:szCs w:val="22"/>
        </w:rPr>
        <w:t xml:space="preserve">Across all four families the central pattern holds and strengthens. Under the official classifier, NF4 quantization never significantly increases genuine harmful compliance in any of the five pairs: the Qwen 1.7B pair remains the study's sole statistically significant ΔASR (+0.055), while the two new families add a non-significant decrease (Mistral, −0.040) and an exact null (Phi, 0.000). The proxy-reliability split now spans four families — the regex over-counts severely for Qwen and Mistral (judge-vs-proxy κ 0.11–0.37) but tracks the judge for Llama and Phi (κ 0.67–0.79) — so the methodological contribution (validate the scorer before trusting the delta) generalises rather than being a Qwen-specific artefact. On over-refusal, four of five pairs show no significant change and the fifth (Phi) moves in the benign direction, so the RQ2 deployment message — NF4 does not make models more trigger-happy on benign prompts — survives the extension. Capability loss stays directionally consistent (every pair's MMLU and ARC point estimates are ≤ 0, the sole exception being Mistral's negligible +0.9 pp on ARC). The cross-family extension therefore corroborates RQ5: NF4's safety effect is not uniform across families, is never a significant worsening outside the smallest Qwen model, and is cleanly separable from capability only once the scorer itself is validated.</w:t>
      </w:r>
    </w:p>
    <w:p>
      <w:pPr>
        <w:pStyle w:val="Heading2"/>
        <w:spacing w:after="140" w:before="280"/>
      </w:pPr>
      <w:r>
        <w:rPr>
          <w:rFonts w:ascii="Calibri" w:cs="Calibri" w:eastAsia="Calibri" w:hAnsi="Calibri"/>
          <w:b/>
          <w:bCs/>
          <w:sz w:val="26"/>
          <w:szCs w:val="26"/>
        </w:rPr>
        <w:t xml:space="preserve">6.14 Mechanism Probe: Refusal-Margin Geometry (the "why")</w:t>
      </w:r>
    </w:p>
    <w:p>
      <w:pPr>
        <w:spacing w:after="160" w:line="300"/>
        <w:jc w:val="both"/>
      </w:pPr>
      <w:r>
        <w:rPr>
          <w:rFonts w:ascii="Calibri" w:cs="Calibri" w:eastAsia="Calibri" w:hAnsi="Calibri"/>
          <w:sz w:val="22"/>
          <w:szCs w:val="22"/>
        </w:rPr>
        <w:t xml:space="preserve">The behavioural results (§6.3, §6.12, §6.13) establish that NF4 rarely shifts harmful compliance and where it does (only the smallest Qwen pair, modestly). To probe why, a derived mechanism analysis measured each model's first-token refusal margin — m = log P(refusal-token set) − log P(compliance-token set), a scale-invariant log-probability difference at the first generated position — on all 200 HarmBench prompts per model, in fp16 and under NF4, via teacher-forced forward passes (scripts/capture_refusal_margin.py on TC1; redacted scores.margin.&lt;precision&gt;.jsonl sidecars carrying only prompt-id and scalar margins, no text; analysed by scripts/refusal_margin_analysis.py → results/analysis/refusal_margin.{json,csv}). The hypothesis under test, following Proskurina et al. (2024), is that quantization perturbs the decision distribution most where the baseline margin is thin, so behavioural flips should concentrate at thin baseline margins. The analysis was run with explicit validity, circularity and confound controls, and the headline numbers were independently recomputed from the raw sidecars.</w:t>
      </w:r>
    </w:p>
    <w:p>
      <w:pPr>
        <w:spacing w:after="160" w:line="300"/>
        <w:jc w:val="both"/>
      </w:pPr>
      <w:r>
        <w:rPr>
          <w:rFonts w:ascii="Calibri" w:cs="Calibri" w:eastAsia="Calibri" w:hAnsi="Calibri"/>
          <w:sz w:val="22"/>
          <w:szCs w:val="22"/>
        </w:rPr>
        <w:t xml:space="preserve">Validation gate. Before any quantization claim the margin's sign was checked against the baseline judge label. For four families it discriminates refusal from compliance well (AUC 0.86–0.90 for Qwen-1.7B, Qwen-4B, Llama, Phi) but for Mistral-7B only weakly (AUC 0.69), because Mistral frequently opens with a refusal-shaped preamble and then complies — its refuse-versus-comply decision is resolved later than the first token. The first-token margin is therefore a sound proxy for four families and a poor one for Mistral, which is flagged throughout. The gate is itself only suggestive: the well-discriminating pairs have small baseline-harmful counts (8–13 prompts) and correspondingly wide AUC intervals, whereas Mistral's lower estimate rests on the largest positive class (77).</w:t>
      </w:r>
    </w:p>
    <w:p>
      <w:pPr>
        <w:spacing w:after="160" w:line="300"/>
        <w:jc w:val="both"/>
      </w:pPr>
      <w:r>
        <w:rPr>
          <w:rFonts w:ascii="Calibri" w:cs="Calibri" w:eastAsia="Calibri" w:hAnsi="Calibri"/>
          <w:sz w:val="22"/>
          <w:szCs w:val="22"/>
        </w:rPr>
        <w:t xml:space="preserve">Central result — boundary instability, not targeted erosion. A thin baseline margin does predict which prompts flip under NF4, but the honest within-model effect is modest. Pooling all 1,000 prompts gives AUC 0.76; after removing the between-family level difference (z-scoring the margin within each pair) it falls to 0.64, and within individual pairs it is near chance for the two thinnest-margin families (Qwen-1.7B 0.61, Mistral 0.54). The flips are also close to symmetric in aggregate: of 92 flips, 50 are harmful-ward (refuse→comply) and 42 are safe-ward (comply→refuse), and a thin margin predicts the safe-ward flips (AUC 0.78) at least as strongly as the harmful-ward ones (0.75). This pooled near-symmetry must, however, be read with care: it is driven by Mistral-7B — the one family whose first-token margin the gate above flags as a poor proxy — which alone contributes 20 harmful-ward and 28 safe-ward flips (two-thirds of all safe-ward flips). Across the four families where the first-token margin is a valid proxy the flips lean roughly 2:1 harmful-ward (30 versus 14), and the load-bearing Qwen-1.7B pair is 16 versus 5. Two of those valid-proxy families are nonetheless individually symmetric (Llama 2:2, Phi 5:5) and the safe-ward direction is well represented, so thin first-token margins are best read as marking prompts near the greedy-decoding decision boundary that quantization can destabilise in either direction — a boundary-fragility effect rather than evidence of a safety-specific erosion mechanism. The decisive evidence for the boundary-instability reading of the one behaviourally-moving pair (Qwen-1.7B) is not this pooled symmetry but the entropy confound control and the significant ΔMMLU discussed next.</w:t>
      </w:r>
    </w:p>
    <w:p>
      <w:pPr>
        <w:spacing w:after="160" w:line="300"/>
        <w:jc w:val="both"/>
      </w:pPr>
      <w:r>
        <w:rPr>
          <w:rFonts w:ascii="Calibri" w:cs="Calibri" w:eastAsia="Calibri" w:hAnsi="Calibri"/>
          <w:sz w:val="22"/>
          <w:szCs w:val="22"/>
        </w:rPr>
        <w:t xml:space="preserve">Direction of the margin shift is model-specific and modest. The paired shift Δm = m(fp16) − m(NF4) is statistically significant for every pair (Wilcoxon p &lt; 0.001, n = 200) but moves comply-ward for Qwen (Δm = +1.2 for 1.7B, +4.0 for 4B) and refuse-ward for Llama and Phi (−1.1, −0.3), with effect sizes spanning Cohen dz ≈ −0.74 to +1.8; the whole-sequence margins reverse the first-token sign for Qwen-1.7B and Phi, so the directional claim is first-token-specific. The supportable statement is that NF4 perturbs the first-token refusal distribution in a model-specific direction, not that it uniformly erodes refusal. Tellingly, Qwen-4B shifts comply-ward more than Qwen-1.7B (+4.0 vs +1.2) yet flips fewer prompts (9 vs 21), because its baseline margin is far wider (median 13.0 vs 3.8) — it has refusal headroom to absorb the perturbation, which is the mechanistic reason the 4B pair is behaviourally intact while the 1.7B is not.</w:t>
      </w:r>
    </w:p>
    <w:p>
      <w:pPr>
        <w:spacing w:after="160" w:line="300"/>
        <w:jc w:val="both"/>
      </w:pPr>
      <w:r>
        <w:rPr>
          <w:rFonts w:ascii="Calibri" w:cs="Calibri" w:eastAsia="Calibri" w:hAnsi="Calibri"/>
          <w:sz w:val="22"/>
          <w:szCs w:val="22"/>
        </w:rPr>
        <w:t xml:space="preserve">Capability versus alignment — the tie to the central question. If NF4 simply raised next-token entropy everywhere, every margin would shrink as a by-product of generic confidence loss rather than a safety-specific change. Comparing the entropy rise on harmful prompts with that on neutral (MMLU / XSTest-benign) tokens, the harmful side softens more only for Qwen-4B and Mistral — the two pairs that do not drive the behavioural result. For the one pair that does move, Qwen-1.7B, neutral-token entropy rises roughly ten times more than harmful-token entropy (+0.21 vs +0.02): the change is consistent with generic confidence/capability softening near the boundary, not a targeted alignment shift. (This control is suggestive only — n = 100 unpaired neutral prompts, a mixed set, no significance test.) The mechanism evidence therefore converges with the significant Qwen-1.7B ΔMMLU (§6.2), the multi-seed fragility (§6.6.1) and the ARC-versus-MMLU capability picture (§6.4.1): the smallest model's harmful-compliance wobble reads as capability-driven boundary instability rather than genuine alignment erosion. The probe's contribution is not a clean safety-erosion mechanism — it is to localise the effect to near-boundary prompts and to weigh the evidence, for the one moving pair, toward the capability side of the study's central dichotomy. Two mechanism follow-ups (an independent activation-space refusal-direction probe and a paired neutral-margin control) are listed in Chapter 9; the third anticipated there — an INT8 precision point tracing the effect across the fp16 → INT8 → NF4 spectrum — has since been run and is reported in §6.15.</w:t>
      </w:r>
    </w:p>
    <w:p>
      <w:pPr>
        <w:pStyle w:val="Heading2"/>
        <w:spacing w:after="140" w:before="280"/>
      </w:pPr>
      <w:r>
        <w:rPr>
          <w:rFonts w:ascii="Calibri" w:cs="Calibri" w:eastAsia="Calibri" w:hAnsi="Calibri"/>
          <w:b/>
          <w:bCs/>
          <w:sz w:val="26"/>
          <w:szCs w:val="26"/>
        </w:rPr>
        <w:t xml:space="preserve">6.15 INT8 Precision Point: Method- and Bit-Width Sensitivity (fp16 → INT8 → NF4)</w:t>
      </w:r>
    </w:p>
    <w:p>
      <w:pPr>
        <w:spacing w:after="160" w:line="300"/>
        <w:jc w:val="both"/>
      </w:pPr>
      <w:r>
        <w:rPr>
          <w:rFonts w:ascii="Calibri" w:cs="Calibri" w:eastAsia="Calibri" w:hAnsi="Calibri"/>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every pair is evaluated across three precisions: fp16 → INT8 → NF4. INT8 here is the bitsandbytes LLM.int8() mixed-precision method — a distinct algorithm, not a lower-bit NF4 — applied on the fly to the same baseline weights. All five INT8 members were run on the NTU TC1 cluster (five per-model matrix jobs plus the HarmBench-classifier judge job), scored by the primary official classifier and cross-checked by the gpt-4o second judge, with zero parse errors throughout; the baselines and NF4 members are the same committed artefacts as the main study, so the three precisions are directly comparable. The analysis (configs/tc1_int8.yaml, scripts/precision_sweep_analysis.py, with paired-bootstrap CIs and McNemar tests recomputed from the redacted judge sidecars) is kept separate from the base-vs-4-bit pairwise pipeline so the evaluated ten-model study is untouched. The question it answers: does degradation scale monotonically with bit-width (a graded fp16 &gt; INT8 &gt; NF4 trend), or is it concentrated and method-specific?</w:t>
      </w:r>
    </w:p>
    <w:p>
      <w:pPr>
        <w:spacing w:after="160" w:line="300"/>
        <w:jc w:val="both"/>
      </w:pPr>
      <w:r>
        <w:rPr>
          <w:rFonts w:ascii="Calibri" w:cs="Calibri" w:eastAsia="Calibri" w:hAnsi="Calibri"/>
          <w:sz w:val="22"/>
          <w:szCs w:val="22"/>
        </w:rPr>
        <w:t xml:space="preserve">Capability: a clean cliff at four-bit. The capability answer is unambiguous. No INT8 delta — on either MMLU or ARC — is statistically significant for any of the five pairs (paired bootstrap; the null result is robust, with no cell flipping to significant across ten seeds), so within the study's resolution INT8 is capability-lossless. Every significant capability loss appears only at the four-bit step: ΔMMLU(NF4) = −0.087 (Qwen-1.7B) and −0.043 (Llama-3B); ΔARC(NF4) = −0.021 (Qwen-4B) and −0.028 (Llama-3B). Eight-bit is therefore effectively a free precision point on capability, and the capability cost of quantization is a cliff at four-bit rather than a graded decline. (The one borderline cell is Phi-4-mini ΔARC(NF4) = −0.015, non-significant only by the closed-interval convention — footnoted so the dichotomy is not overstated as perfectly clean.)</w:t>
      </w:r>
    </w:p>
    <w:p>
      <w:pPr>
        <w:spacing w:after="160" w:line="300"/>
        <w:jc w:val="both"/>
      </w:pPr>
      <w:r>
        <w:rPr>
          <w:rFonts w:ascii="Calibri" w:cs="Calibri" w:eastAsia="Calibri" w:hAnsi="Calibri"/>
          <w:sz w:val="22"/>
          <w:szCs w:val="22"/>
        </w:rPr>
        <w:t xml:space="preserve">Safety: not a single four-bit cliff, but two effects at different precisions. The safety axis is the more revealing result, and it is also not graded — the study's two significant ASR regressions sit at different precision steps. First, the Qwen-1.7B increase is a four-bit (NF4) effect (ΔASR = +0.055, CI [+0.010, +0.100]) and, as a new robustness note from the second judge, it is judge-dependent: significant under the primary classifier but not under gpt-4o (+0.045, CI [−0.005, +0.095]). Second — and this is the precision point's substantive finding — Llama-3.2-3B shows an INT8-specific increase (ΔASR = +0.040) that is the single most judge-robust safety move in the whole study: significant under both judges (classifier CI [+0.010, +0.075]; gpt-4o CI [+0.015, +0.070]) and under McNemar's exact paired test (classifier 9 harmful-ward versus 1 safe-ward flip, p = 0.022; gpt-4o 8 versus 0, p = 0.008), with the flips concentrated in the illegal and cybercrime-intrusion categories. Decisively, it is non-monotonic: Llama's ASR rises at INT8 (0.040 → 0.080) and returns to baseline at NF4 (0.040), so the more aggressive four-bit method does not reproduce what the less aggressive eight-bit one introduces. The conceptual conclusion is therefore that quantization's effect on safety is method- and model-specific, not a smooth function of bit-width: a regression can appear at eight-bit and vanish at four-bit.</w:t>
      </w:r>
    </w:p>
    <w:p>
      <w:pPr>
        <w:spacing w:after="160" w:line="300"/>
        <w:jc w:val="both"/>
      </w:pPr>
      <w:r>
        <w:rPr>
          <w:rFonts w:ascii="Calibri" w:cs="Calibri" w:eastAsia="Calibri" w:hAnsi="Calibri"/>
          <w:sz w:val="22"/>
          <w:szCs w:val="22"/>
        </w:rPr>
        <w:t xml:space="preserve">Honest bounds on the INT8 safety finding. Two cautions are stated plainly so the effect is neither buried nor over-read. It rests on a small absolute flip count (≈8–9 prompts) on a single pair, and it is non-monotonic — so it is best read as a method-specific numerical effect of LLM.int8()'s mixed-precision (outlier-decomposition) arithmetic on this particular model, not a general "INT8 erodes safety" law; replication across more models and decode seeds is the natural next step (Chapter 9). Significance flags across the sweep are uncorrected for multiple comparisons (thirty ASR contrasts across five pairs, three precision steps and two judges); the two effects that survive both the bootstrap and McNemar are the Qwen-1.7B NF4 move and the Llama INT8 move, the latter the more robust because it holds under both judges. The picture is consistent with the §6.14 mechanism reading — thin-margin boundary prompts are destabilised by quantization in a model-specific direction, and which precision or method tips which prompts is itself idiosyncratic — rather than a graded, bit-width-monotone erosion.</w:t>
      </w:r>
    </w:p>
    <w:p>
      <w:pPr>
        <w:spacing w:after="160" w:line="300"/>
        <w:jc w:val="both"/>
      </w:pPr>
      <w:r>
        <w:rPr>
          <w:rFonts w:ascii="Calibri" w:cs="Calibri" w:eastAsia="Calibri" w:hAnsi="Calibri"/>
          <w:sz w:val="22"/>
          <w:szCs w:val="22"/>
        </w:rPr>
        <w:t xml:space="preserve">Scorer note (the proxy at INT8). The secondary v2 refusal regex continues to over-count harmful compliance at INT8 exactly as it does at fp16 and NF4: judge-versus-proxy Cohen κ is 0.11 for Mistral (the worst, over-counting ASR 0.885 versus the judge's 0.375), 0.22 and 0.35 for the two Qwen pairs, 0.59 for Phi-4-mini and 0.76 for Llama-3B — the same D16 pattern (low Qwen/Mistral agreement, high Llama agreement) reproduced at the new precision. The official classifier therefore remains the primary scorer at INT8, and every safety number above is judge-scored; the proxy is reported only as the demoted foil whose failure motivates the judge. Taken together, the precision point sharpens the study's central message: within the compact-deployment regime neither the capability cost nor the safety effect of quantization is a smooth function of bit-width — the capability cost is a cliff at four-bit, while the safety effect is sparse, model- and method-specific, and can surface at eight-bit without persisting to four-bit.</w:t>
      </w:r>
    </w:p>
    <w:p>
      <w:pPr>
        <w:pStyle w:val="Heading1"/>
        <w:pageBreakBefore/>
        <w:spacing w:after="200" w:before="360"/>
      </w:pPr>
      <w:r>
        <w:rPr>
          <w:rFonts w:ascii="Calibri" w:cs="Calibri" w:eastAsia="Calibri" w:hAnsi="Calibri"/>
          <w:b/>
          <w:bCs/>
          <w:sz w:val="32"/>
          <w:szCs w:val="32"/>
        </w:rPr>
        <w:t xml:space="preserve">Chapter 7 — Discussion and Threats to Validity</w:t>
      </w:r>
    </w:p>
    <w:p>
      <w:pPr>
        <w:spacing w:after="160" w:line="300"/>
        <w:jc w:val="both"/>
      </w:pPr>
      <w:r>
        <w:rPr>
          <w:rFonts w:ascii="Calibri" w:cs="Calibri" w:eastAsia="Calibri" w:hAnsi="Calibri"/>
          <w:sz w:val="22"/>
          <w:szCs w:val="22"/>
        </w:rPr>
        <w:t xml:space="preserve">The Qwen family results (§6.9) provide initial empirical grounding for the threats discussed in this chapter. The Qwen 1.7B broad_degradation finding (significant ΔASR and ΔMMLU under the judge) and the Qwen 4B directional alignment_degradation finding are used below as concrete examples where relevant.</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(temperature 0.0) eliminates within-condition variance from generation. Scoring is also deterministic: MMLU uses exact match, XSTest over-refusal uses the regex parser, and the primary HarmBench scorer — the official HarmBench classifier — is run with greedy decoding (max_new_tokens = 1) in full precision, producing reproducible labels (job 61047 returned zero parse errors over 1 200 generations). The resume logic prevents partial-run contamination: every reported metric is computed from a complete raw.jsonl with exactly the configured number of prompts. All six target-model runs completed under the same conditions, hardware, and software stack.</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Qwen3 baselines (Qwen3-1.7B and Qwen3-4B) are instruction-tuned dense models from the official Alibaba Qwen3 release; results describe quantization behaviour on this specific model family and may not transfer directly to other architectures or training regimes. Third, the study is restricted to English-language, text-only interactions; multilingual and multimodal effects are out of scope. Finally, the full-precision baseline is loaded at float16 (dtype: auto resolves to float16 on CUDA), not the models' native bfloat16; because both members of every pair share the same compute dtype, the matched-pair delta still cleanly isolates quantization, but the absolute baseline figures are float16 rather than bfloat16 values.</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Scorer Choice and Remaining Validity Threat</w:t>
      </w:r>
    </w:p>
    <w:p>
      <w:pPr>
        <w:spacing w:after="160" w:line="300"/>
        <w:jc w:val="both"/>
      </w:pPr>
      <w:r>
        <w:rPr>
          <w:rFonts w:ascii="Calibri" w:cs="Calibri" w:eastAsia="Calibri" w:hAnsi="Calibri"/>
          <w:sz w:val="22"/>
          <w:szCs w:val="22"/>
        </w:rPr>
        <w:t xml:space="preserve">HarmBench ASR was initially scored with a deterministic regex parser, chosen for reproducibility. The judge validation (§6.12) showed this regex measures "non-refusal rate" rather than genuine harmful compliance and over-counts ASR — most severely for the Qwen models —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This single-judge threat has now been directly tested: the saved generations were re-scored by a second, architecturally unrelated frontier judge (gpt-4o) applying the same HarmBench rubric (the api_judge backend; D25). The two judges agree strongly per prompt (κ 0.60–0.95 across all ten models) and the second judge reproduces the Qwen 1.7B increase in direction and approximate magnitude (+0.045 versus +0.055), though at McNemar p = 0.122 it does not reach significance under the second judge (§6.12, Result 4). The construct-validity threat is therefore substantially resolved — the finding is not an artefact of one classifier — with two residual caveats: the second judge is a versioned, less-reproducible API model, and both judges share the general lineage of LLM-based harm classification, so a fully independent open-weight guard (e.g. LlamaGuard) remains a complementary future check. Second, XSTest over-refusal is still scored by the regex parser, since the HarmBench classifier does not judge over-refusal; a refusal-style judge for XSTest is likewise future work.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just family identity. The cross-family component of the study therefore provides a useful robustness check on the within-Qwen findings but does not support causal claims about quantization–family interactions.</w:t>
      </w:r>
    </w:p>
    <w:p>
      <w:pPr>
        <w:pStyle w:val="Heading2"/>
        <w:spacing w:after="140" w:before="280"/>
      </w:pPr>
      <w:r>
        <w:rPr>
          <w:rFonts w:ascii="Calibri" w:cs="Calibri" w:eastAsia="Calibri" w:hAnsi="Calibri"/>
          <w:b/>
          <w:bCs/>
          <w:sz w:val="26"/>
          <w:szCs w:val="26"/>
        </w:rPr>
        <w:t xml:space="preserve">7.6 Deployment Implications</w:t>
      </w:r>
    </w:p>
    <w:p>
      <w:pPr>
        <w:spacing w:after="160" w:line="300"/>
        <w:jc w:val="both"/>
      </w:pPr>
      <w:r>
        <w:rPr>
          <w:rFonts w:ascii="Calibri" w:cs="Calibri" w:eastAsia="Calibri" w:hAnsi="Calibri"/>
          <w:sz w:val="22"/>
          <w:szCs w:val="22"/>
        </w:rPr>
        <w:t xml:space="preserve">The practical takeaway is asymmetric across the scale range studied. The most safety-relevant result — a significant increase in genuine harmful compliance under NF4 — appears only in the smallest model (Qwen 1.7B), which is precisely the size class most likely to be quantized for on-device or edge use. A team that validates safety on the full-precision 1.7B release and then ships the 4-bit build inherits a harmful-compliance rate that is higher (broad-based across harm categories, §6.6.2) and a capability level that is lower (−8.7 pp MMLU) than what they signed off on. The multi-seed check (§6.6.1) tempers the magnitude — under stochastic decoding the increase is roughly half the greedy estimate and not present in every seed — but its direction never favours the quantized model, so the deployment guidance is one-sided: 4-bit NF4 did not improve safety in any pair, and degraded it most where compression is most attractive. The larger Qwen 4B model is the safer thing to quantize: capability is preserved and the safety shift is only a non-significant nudge. The operational recommendations that follow are to re-run safety evaluation on the exact quantized artefact that will be deployed (not the full-precision release), and to prefer the largest model that fits the memory budget over aggressively quantizing a smaller one.</w:t>
      </w:r>
    </w:p>
    <w:p>
      <w:pPr>
        <w:pStyle w:val="Heading2"/>
        <w:spacing w:after="140" w:before="280"/>
      </w:pPr>
      <w:r>
        <w:rPr>
          <w:rFonts w:ascii="Calibri" w:cs="Calibri" w:eastAsia="Calibri" w:hAnsi="Calibri"/>
          <w:b/>
          <w:bCs/>
          <w:sz w:val="26"/>
          <w:szCs w:val="26"/>
        </w:rPr>
        <w:t xml:space="preserve">7.7 Positioning Against Prior Work</w:t>
      </w:r>
    </w:p>
    <w:p>
      <w:pPr>
        <w:spacing w:after="160" w:line="300"/>
        <w:jc w:val="both"/>
      </w:pPr>
      <w:r>
        <w:rPr>
          <w:rFonts w:ascii="Calibri" w:cs="Calibri" w:eastAsia="Calibri" w:hAnsi="Calibri"/>
          <w:sz w:val="22"/>
          <w:szCs w:val="22"/>
        </w:rPr>
        <w:t xml:space="preserve">These findings sit consistently within, and extend, the emerging quantization-and-safety literature (§2.4). That quantization can degrade safety alignment, rather than being behaviourally neutral, matches Kharinaev et al. (arXiv:2502.15799) and Q-resafe (Chen et al., ICML 2025); that the effect is non-uniform — here depending on model size, family, and harm category — echoes the method- and attack-dependence those works and HarmLevelBench (Belkhiter et al.) report. The Egashira et al. (NeurIPS 2024)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MMLU capability jointly on the same on-the-fly-quantized weights, it separates a genuine alignment regression (Qwen 1.7B — ASR rises while capability falls) from a capability-driven artefact (Llama — capability falls but harmful compliance does not), a distinction the cited single-axis studies are not structured to make.</w:t>
      </w:r>
    </w:p>
    <w:p>
      <w:pPr>
        <w:pStyle w:val="Heading1"/>
        <w:pageBreakBefore/>
        <w:spacing w:after="200" w:before="360"/>
      </w:pPr>
      <w:r>
        <w:rPr>
          <w:rFonts w:ascii="Calibri" w:cs="Calibri" w:eastAsia="Calibri" w:hAnsi="Calibri"/>
          <w:b/>
          <w:bCs/>
          <w:sz w:val="32"/>
          <w:szCs w:val="32"/>
        </w:rPr>
        <w:t xml:space="preserve">Chapter 8 —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Quantization-method coverage. Two BitsAndBytes methods are evaluated: NF4 four-bit (the main study) and INT8/LLM.int8 as a precision point (§6.15), so the study now spans fp16 → INT8 → NF4 rather than a single bit-width. GPTQ, AWQ, and GGUF paths remain out of scope and are flagged for follow-up work, as does replication of the §6.15 Llama-3B INT8 effect across more models and decode seeds.</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(now two-benchmark). The six-subject MMLU subset is a tractable but partial measure of general capability and does not include code generation, long-context reasoning, or tool-use evaluation. To address this, a second capability benchmark (ARC-Challenge, 1,172 reasoning-oriented questions) has now been run on all ten models (§6.4.1). It confirms the direction of capability loss but shows the MMLU magnitudes are partly benchmark-specific — Qwen 1.7B's large MMLU drop does not replicate on ARC, while Qwen 4B shows a small significant ARC loss MMLU missed — so capability is now reported as a two-benchmark composite. The interpretation labels remain MMLU-anchored pending a formal composite-capability rule (Chapter 9).</w:t>
      </w:r>
    </w:p>
    <w:p>
      <w:pPr>
        <w:pStyle w:val="ListParagraph"/>
        <w:numPr>
          <w:ilvl w:val="0"/>
          <w:numId w:val="5"/>
        </w:numPr>
        <w:spacing w:after="80" w:line="280"/>
      </w:pPr>
      <w:r>
        <w:rPr>
          <w:rFonts w:ascii="Calibri" w:cs="Calibri" w:eastAsia="Calibri" w:hAnsi="Calibri"/>
          <w:sz w:val="22"/>
          <w:szCs w:val="22"/>
        </w:rPr>
        <w:t xml:space="preserve">MMLU answer-format sensitivity. MMLU is scored by exact-match on a parsed option letter, so an item counts as incorrect both when the model selects the wrong option and when it never commits to a letter within the generation budget. For the Qwen 1.7B 4-bit model, 11 of 300 MMLU responses were truncated mid-reasoning without a final letter (answered rate 0.963 vs 0.983 for its baseline; the other five pairs answer 0.997–1.000). Part of that pair's MMLU drop (ΔMMLU = −0.087) therefore reflects degraded answer-format adherence under the token budget — a real capability effect, but one of format-following rather than purely of knowledge. The cleaner-answering pairs (Llama, Qwen 4B) are unaffected. A future run could raise the generation cap or add a constrained-decoding answer step to separate format-following from knowledge.</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(partially addressed). Temperature 0.0 is used throughout the primary study, eliminating within-condition stochastic variance from the main analysis. A multi-seed (T = 0.7, top-p 0.8) sensitivity arm for the load-bearing Qwen 1.7B pair (§6.6.1) now provides a partial estimate of this variance and shows the headline ΔASR attenuates under stochastic decoding and is not sign-consistent across seeds; the other two pairs remain greedy-only, so a full-matrix variance estimate is still outstanding.</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200 HarmBench prompts and 250 benign XSTest prompts, binomial-proportion confidence intervals are wider than large leaderboard settings;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(partially completed). The load-bearing Qwen 1.7B pair has now been re-run at temperature 0.7 (top-p 0.8) across five seeds and scored by the official classifier (§6.6.1); the result tempered the headline (mean ΔASR +0.024 versus +0.055 greedy, not sign-consistent across seeds). Extending the same symmetric arm to the Qwen 4B and Llama pairs, and raising the seed count, would complete the within-condition variance estimate across the full matrix.</w:t>
      </w:r>
    </w:p>
    <w:p>
      <w:pPr>
        <w:pStyle w:val="ListParagraph"/>
        <w:numPr>
          <w:ilvl w:val="0"/>
          <w:numId w:val="6"/>
        </w:numPr>
        <w:spacing w:after="80" w:line="280"/>
      </w:pPr>
      <w:r>
        <w:rPr>
          <w:rFonts w:ascii="Calibri" w:cs="Calibri" w:eastAsia="Calibri" w:hAnsi="Calibri"/>
          <w:sz w:val="22"/>
          <w:szCs w:val="22"/>
        </w:rPr>
        <w:t xml:space="preserve">Composite-capability interpretation rule (second benchmark now run). ARC-Challenge has been run on all ten models (§6.4.1) and corroborated the direction of capability loss while showing the MMLU magnitudes are partly benchmark-specific — notably the Qwen 1.7B drop (−8.7 pp MMLU vs −1.3 pp ARC, n.s.) and the within-Qwen scale ratio (≈29:1 on MMLU, not reproduced on ARC). The interpretation labels currently stay MMLU-anchored with ARC as a corroborating axis; formalising a composite-capability rule (e.g. requiring agreement across benchmarks before assigning a capability-driven label) is the natural next step. Adding further capability benchmarks (e.g. GSM8K for math reasoning, HellaSwag for commonsense) would broaden the composite.</w:t>
      </w:r>
    </w:p>
    <w:p>
      <w:pPr>
        <w:pStyle w:val="ListParagraph"/>
        <w:numPr>
          <w:ilvl w:val="0"/>
          <w:numId w:val="6"/>
        </w:numPr>
        <w:spacing w:after="80" w:line="280"/>
      </w:pPr>
      <w:r>
        <w:rPr>
          <w:rFonts w:ascii="Calibri" w:cs="Calibri" w:eastAsia="Calibri" w:hAnsi="Calibri"/>
          <w:sz w:val="22"/>
          <w:szCs w:val="22"/>
        </w:rPr>
        <w:t xml:space="preserve">Mechanism follow-ups (refusal-margin probe, §6.14). The first-token refusal-margin analysis localises the quantization effect to near-boundary prompts but is first-token-specific (its whole-sequence margins disagree in sign for two pairs) and its capability/confidence confound control is small (n = 100, unpaired, mixed neutral set, no significance test). Three follow-ups would sharpen it: (1) an independent activation-space refusal-direction probe (Arditi et al. 2024) as a second mechanism window that does not rely on a hand-built token set; (2) a paired neutral-margin control with a significance test, to separate safety-targeted shifts from generic confidence softening more rigorously; and (3) an INT8 precision point — now run and reported in §6.15 — which traced the behavioural effect across the fp16 → INT8 → NF4 spectrum and found it is not bit-width-graded (capability loss is a clean cliff at four-bit, while a method-specific safety move surfaces on Llama-3B at INT8 and reverts at NF4); extending the first-token margin probe itself across the three precisions, rather than only the behavioural metrics, remains open.</w:t>
      </w:r>
    </w:p>
    <w:p>
      <w:pPr>
        <w:pStyle w:val="ListParagraph"/>
        <w:numPr>
          <w:ilvl w:val="0"/>
          <w:numId w:val="6"/>
        </w:numPr>
        <w:spacing w:after="80" w:line="280"/>
      </w:pPr>
      <w:r>
        <w:rPr>
          <w:rFonts w:ascii="Calibri" w:cs="Calibri" w:eastAsia="Calibri" w:hAnsi="Calibri"/>
          <w:sz w:val="22"/>
          <w:szCs w:val="22"/>
        </w:rPr>
        <w:t xml:space="preserve">Cross-family and scale extension (completed 2026-06-15). Two further matched pairs were implemented and run on the cluster: mistral_7b (mistralai/Mistral-7B-Instruct-v0.3) and phi4_mini (microsoft/Phi-4-mini-instruct), taking the study to five pairs across four families (Qwen, Llama, Mistral, Phi) and adding a seven-billion-parameter point at the upper edge of the compact-deployment regime. Both pairs use the identical methodology — on-the-fly NF4 with the same BitsAndBytesConfig, greedy decoding, the same four benchmarks at the same sample counts, seed 42, and the official HarmBench classifier as the primary ASR scorer — so the comparison stays matched. The only new loader capability is an optional attn_implementation field (Phi-4-mini uses the eager attention backend on the V100, which has no flash-attention kernels); it is now covered by the configuration schema, the loader, the per-model SLURM job set, the judge-validation scripts, and the verification suite. Phi-4-mini loads through transformers' native Phi3 implementation rather than its bundled remote code, keeping its load path consistent with every other model in the study. Results are reported in Tables 6.1–6.3 and analysed in §6.13: under the judge, neither new pair shows a significant ASR increase — Mistral ΔASR −0.040 (n.s.; the v2 proxy's +0.055 is a sign-flipped over-count, judge-vs-proxy κ as low as 0.11) and Phi ΔASR 0.000 (robust_preservation, κ 0.67) — so adding two families leaves Qwen 1.7B as the study's only significant safety regression and reinforces the judge-over-proxy finding (D16) in two further families.</w:t>
      </w:r>
    </w:p>
    <w:p>
      <w:pPr>
        <w:pStyle w:val="ListParagraph"/>
        <w:numPr>
          <w:ilvl w:val="0"/>
          <w:numId w:val="6"/>
        </w:numPr>
        <w:spacing w:after="80" w:line="280"/>
      </w:pPr>
      <w:r>
        <w:rPr>
          <w:rFonts w:ascii="Calibri" w:cs="Calibri" w:eastAsia="Calibri" w:hAnsi="Calibri"/>
          <w:sz w:val="22"/>
          <w:szCs w:val="22"/>
        </w:rPr>
        <w:t xml:space="preserve">INT8 precision point / quantization-method sweep (completed; reported in §6.15). To test whether the safety and capability effects depend on quantization aggressiveness and method, an INT8 precision point (bitsandbytes LLM.int8 — a different method from NF4, not a lower-bit NF4) was added as a third precision and run on TC1 across all five pairs, scored by both the official HarmBench classifier and the gpt-4o second judge with zero parse errors. The headline result (§6.15) is that the quantization effect is not a smooth function of bit-width: capability loss is a clean cliff at four-bit (no INT8 MMLU/ARC delta is significant for any pair), while the safety axis is two-peaked and method-specific — Qwen-1.7B's increase is an NF4 effect, and a second, both-judge-significant increase (McNemar p = 0.008/0.022) appears on Llama-3B specifically at INT8 and reverts at NF4. Three extensions remain: (a) replicating the Llama INT8 effect across more models and decode seeds to establish whether it is a general LLM.int8 phenomenon or model-specific numerics (it rests on ≈8–9 prompts on one pair); (b) tracing the §6.14 refusal-margin probe across all three precisions rather than only the behavioural metrics; and (c) adding genuinely different quantization families (GPTQ, AWQ, GGUF) beyond the two bitsandbytes algorithms evaluated here.</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Fully-independent open-weight second judge. The primary HarmBench classifier has now been cross-checked against a second frontier judge (gpt-4o, same rubric), which agreed strongly (κ 0.60–0.95 across all ten models) and reproduced the finding's direction (§6.12, Result 4) — substantially resolving the single-judge threat. Two complementary extensions remain: (i) re-run the cross-check with an open-weight guard model (e.g. LlamaGuard, via the already-wired --backend llamaguard on TC1) so the confirmation does not depend on a versioned API model and is fully reproducible; and (ii) add a refusal-style judge for XSTest over-refusal, which the HarmBench classifier does not score. Both are derived validation layers writing separate redacted sidecars, never modifying raw.jsonl, summary.json, or existing sidecars.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four benchmark plugins, the pairwise analysis layer with rule-based interpretation labels and paired bootstrap 95% confidence intervals, full SLURM orchestration for the NTU TC1 cluster with resumable per-model matrix jobs, and a verification suite of 306 automated tests. The analytical contribution is the interpretation layer itself — the capability-anchored, statistically-grounded, multi-benchmark framework — which formalises the alignment-versus-capability disambiguation as a rule-based decision procedure over combined safety and capability deltas and which is the durable contribution of this study independent of any specific empirical outcome.</w:t>
      </w:r>
    </w:p>
    <w:p>
      <w:pPr>
        <w:spacing w:after="160" w:line="300"/>
        <w:jc w:val="both"/>
      </w:pPr>
      <w:r>
        <w:rPr>
          <w:rFonts w:ascii="Calibri" w:cs="Calibri" w:eastAsia="Calibri" w:hAnsi="Calibri"/>
          <w:sz w:val="22"/>
          <w:szCs w:val="22"/>
        </w:rPr>
        <w:t xml:space="preserve">All six original runs completed on the NTU TC1 GPU cluster on 2026-05-27 (SLURM jobs 60976–60981); HarmBench ASR was validated and re-scored with the official HarmBench classifier (full precision) on 2026-06-06 (job 61047); and a cross-family extension added the Mistral-7B and Phi-4-mini pairs on 2026-06-15 (§6.13). Under the official classifier the three original pairs produce three diagnostic profiles. The Qwen3-1.7B pair (broad_degradation): HarmBench ASR rises significantly (+0.055, CI [+0.010, +0.100]) and MMLU falls significantly (−0.087, CI [−0.137, −0.037]) — the smallest model degrades on both axes, the confirmed worst case and the most consequential deployment finding. The Qwen3-4B pair (alignment_degradation, directional): ΔASR is positive but not significant (+0.025, CI touches zero) with capability preserved — a suggestive, unconfirmed safety worsening. The Llama 3.2 3B pair (broad_degradation): ΔASR ≈ 0 (CI [−0.020, +0.020]) with significant capability loss (−0.043) — its strong baseline safety calibration (judge ASR = 0.040) is preserved at a capability cost. A central methodological result is that the judge validation overturned the regex proxy: the v2 scorer over-counts harmful compliance (it equates non-refusal with success), and adopting the benchmark's own classifier relocated the study's one significant safety regression from Qwen 4B (proxy) to Qwen 1.7B (official). Together the three original pairs span distinct diagnostic categories, and none shows reduced harmful compliance under quantization. The cross-family extension (§6.13) reinforces this across four families: among all five pairs the Qwen 1.7B increase remains the sole significant ΔASR under four-bit NF4 (the INT8 precision point, §6.15, adds a second, method-specific significant move on Llama-3B at eight-bit that does not persist to NF4), Mistral-7B's apparent proxy-driven rise is absent under the judge (ΔASR −0.040, not significant) at preserved capability, and Phi-4-mini is robust_preservation — so the conclusion that NF4 never significantly improves, and only in the smallest model significantly worsens, genuine harmful compliance now rests on four families rather than two. Finally, a mechanism probe (§6.14) localises the quantization effect to near-boundary prompts and finds it symmetric — destabilising refusals in both directions — and, for the one behaviourally-moving pair (Qwen-1.7B), more consistent with capability-driven boundary instability than a targeted alignment shift, reinforcing the capability-anchored reading rather than an alignment-erosion one.</w:t>
      </w:r>
    </w:p>
    <w:p>
      <w:pPr>
        <w:spacing w:after="160" w:line="300"/>
        <w:jc w:val="both"/>
      </w:pPr>
      <w:r>
        <w:rPr>
          <w:rFonts w:ascii="Calibri" w:cs="Calibri" w:eastAsia="Calibri" w:hAnsi="Calibri"/>
          <w:sz w:val="22"/>
          <w:szCs w:val="22"/>
        </w:rPr>
        <w:t xml:space="preserve">Taken together, the results answer all five research questions. Under the official HarmBench classifier, NF4 quantization never reduces genuine harmful compliance, and the one statistically significant move is an increase in the smallest model (RQ1): Qwen 1.7B ΔASR = +0.055 (CI excludes zero); Qwen 4B +0.025, Llama 0.000, Mistral-7B −0.040, and Phi-4-mini 0.000 are all within noise. The data refute the optimistic claim that quantization is safety-neutral or improving. NF4 quantization does not significantly increase over-refusal in any evaluated model (RQ2): four of five pairs are non-significant and the fifth (Phi-4-mini) significantly decreases, so the only movement is toward fewer false refusals. NF4 quantization significantly degrades capability in the Qwen 1.7B and Llama 3B models but not in the Qwen 4B model (RQ3). Smaller Qwen models are more sensitive on both axes: the 1.7B pair suffers a confirmed dual degradation (broad_degradation) while the 4B pair preserves capability and shows only a directional safety nudge (RQ4). Cross-family, no pair shows a significant ASR increase outside Qwen 1.7B (Mistral's judge point estimate is even negative), over-refusal never significantly rises, and capability loss is directionally consistent where significant (RQ5). A central methodological result is that validating the framework against the benchmark's own classifier corrected a refusal-counting artefact in the regex proxy and relocated the one significant safety regression from Qwen 4B to Qwen 1.7B. The framework itself — capability-anchored, statistically grounded, multi-benchmark, and self-correcting under judge validation — is the durable contribution; the specific empirical numbers are subordinate to it.</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The following references are cited or contextually relevant. Final publication-grade formatting will be applied in the final FYP submission.</w:t>
      </w:r>
    </w:p>
    <w:p>
      <w:pPr>
        <w:pStyle w:val="ListParagraph"/>
        <w:numPr>
          <w:ilvl w:val="0"/>
          <w:numId w:val="7"/>
        </w:numPr>
        <w:spacing w:after="80" w:line="280"/>
      </w:pPr>
      <w:r>
        <w:rPr>
          <w:rFonts w:ascii="Calibri" w:cs="Calibri" w:eastAsia="Calibri" w:hAnsi="Calibri"/>
          <w:sz w:val="22"/>
          <w:szCs w:val="22"/>
        </w:rPr>
        <w:t xml:space="preserve">Sun, L., et al. TrustLLM: Trustworthiness in Large Language Models. arXiv:2401.05561, 2024.</w:t>
      </w:r>
    </w:p>
    <w:p>
      <w:pPr>
        <w:pStyle w:val="ListParagraph"/>
        <w:numPr>
          <w:ilvl w:val="0"/>
          <w:numId w:val="7"/>
        </w:numPr>
        <w:spacing w:after="80" w:line="280"/>
      </w:pPr>
      <w:r>
        <w:rPr>
          <w:rFonts w:ascii="Calibri" w:cs="Calibri" w:eastAsia="Calibri" w:hAnsi="Calibri"/>
          <w:sz w:val="22"/>
          <w:szCs w:val="22"/>
        </w:rPr>
        <w:t xml:space="preserve">Wang, B., et al. DecodingTrust: A Comprehensive Assessment of Trustworthiness in GPT Models. NeurIPS 2023 Datasets and Benchmarks Track.</w:t>
      </w:r>
    </w:p>
    <w:p>
      <w:pPr>
        <w:pStyle w:val="ListParagraph"/>
        <w:numPr>
          <w:ilvl w:val="0"/>
          <w:numId w:val="7"/>
        </w:numPr>
        <w:spacing w:after="80" w:line="280"/>
      </w:pPr>
      <w:r>
        <w:rPr>
          <w:rFonts w:ascii="Calibri" w:cs="Calibri" w:eastAsia="Calibri" w:hAnsi="Calibri"/>
          <w:sz w:val="22"/>
          <w:szCs w:val="22"/>
        </w:rPr>
        <w:t xml:space="preserve">Zhang, Z., et al. SafetyBench: Evaluating the Safety of Large Language Models. arXiv:2309.07045, 2023.</w:t>
      </w:r>
    </w:p>
    <w:p>
      <w:pPr>
        <w:pStyle w:val="ListParagraph"/>
        <w:numPr>
          <w:ilvl w:val="0"/>
          <w:numId w:val="7"/>
        </w:numPr>
        <w:spacing w:after="80" w:line="280"/>
      </w:pPr>
      <w:r>
        <w:rPr>
          <w:rFonts w:ascii="Calibri" w:cs="Calibri" w:eastAsia="Calibri" w:hAnsi="Calibri"/>
          <w:sz w:val="22"/>
          <w:szCs w:val="22"/>
        </w:rPr>
        <w:t xml:space="preserve">Mazeika, M., et al. HarmBench: A Standardized Evaluation Framework for Automated Red Teaming and Robust Refusal. arXiv:2402.04249, 2024.</w:t>
      </w:r>
    </w:p>
    <w:p>
      <w:pPr>
        <w:pStyle w:val="ListParagraph"/>
        <w:numPr>
          <w:ilvl w:val="0"/>
          <w:numId w:val="7"/>
        </w:numPr>
        <w:spacing w:after="80" w:line="280"/>
      </w:pPr>
      <w:r>
        <w:rPr>
          <w:rFonts w:ascii="Calibri" w:cs="Calibri" w:eastAsia="Calibri" w:hAnsi="Calibri"/>
          <w:sz w:val="22"/>
          <w:szCs w:val="22"/>
        </w:rPr>
        <w:t xml:space="preserve">Röttger, P., et al. XSTest: A Test Suite for Identifying Exaggerated Safety Behaviours in Large Language Models. arXiv:2308.01263, 2023.</w:t>
      </w:r>
    </w:p>
    <w:p>
      <w:pPr>
        <w:pStyle w:val="ListParagraph"/>
        <w:numPr>
          <w:ilvl w:val="0"/>
          <w:numId w:val="7"/>
        </w:numPr>
        <w:spacing w:after="80" w:line="280"/>
      </w:pPr>
      <w:r>
        <w:rPr>
          <w:rFonts w:ascii="Calibri" w:cs="Calibri" w:eastAsia="Calibri" w:hAnsi="Calibri"/>
          <w:sz w:val="22"/>
          <w:szCs w:val="22"/>
        </w:rPr>
        <w:t xml:space="preserve">Hendrycks, D., et al. Measuring Massive Multitask Language Understanding. ICLR 2021. (MMLU)</w:t>
      </w:r>
    </w:p>
    <w:p>
      <w:pPr>
        <w:pStyle w:val="ListParagraph"/>
        <w:numPr>
          <w:ilvl w:val="0"/>
          <w:numId w:val="7"/>
        </w:numPr>
        <w:spacing w:after="80" w:line="280"/>
      </w:pPr>
      <w:r>
        <w:rPr>
          <w:rFonts w:ascii="Calibri" w:cs="Calibri" w:eastAsia="Calibri" w:hAnsi="Calibri"/>
          <w:sz w:val="22"/>
          <w:szCs w:val="22"/>
        </w:rPr>
        <w:t xml:space="preserve">Dettmers, T., Pagnoni, A., Holtzman, A., Zettlemoyer, L. QLoRA: Efficient Finetuning of Quantized LLMs. NeurIPS 2023. (Introduces NF4 quantization and the bitsandbytes integration.)</w:t>
      </w:r>
    </w:p>
    <w:p>
      <w:pPr>
        <w:pStyle w:val="ListParagraph"/>
        <w:numPr>
          <w:ilvl w:val="0"/>
          <w:numId w:val="7"/>
        </w:numPr>
        <w:spacing w:after="80" w:line="280"/>
      </w:pPr>
      <w:r>
        <w:rPr>
          <w:rFonts w:ascii="Calibri" w:cs="Calibri" w:eastAsia="Calibri" w:hAnsi="Calibri"/>
          <w:sz w:val="22"/>
          <w:szCs w:val="22"/>
        </w:rPr>
        <w:t xml:space="preserve">Qwen Team. Qwen Technical Report Series (Qwen 2.5 / Qwen 3.x). Alibaba DAMO Academy, 2024–2025.</w:t>
      </w:r>
    </w:p>
    <w:p>
      <w:pPr>
        <w:pStyle w:val="ListParagraph"/>
        <w:numPr>
          <w:ilvl w:val="0"/>
          <w:numId w:val="7"/>
        </w:numPr>
        <w:spacing w:after="80" w:line="280"/>
      </w:pPr>
      <w:r>
        <w:rPr>
          <w:rFonts w:ascii="Calibri" w:cs="Calibri" w:eastAsia="Calibri" w:hAnsi="Calibri"/>
          <w:sz w:val="22"/>
          <w:szCs w:val="22"/>
        </w:rPr>
        <w:t xml:space="preserve">Meta AI. Llama 3.2 Model Family. Technical Report, 2024.</w:t>
      </w:r>
    </w:p>
    <w:p>
      <w:pPr>
        <w:pStyle w:val="ListParagraph"/>
        <w:numPr>
          <w:ilvl w:val="0"/>
          <w:numId w:val="7"/>
        </w:numPr>
        <w:spacing w:after="80" w:line="280"/>
      </w:pPr>
      <w:r>
        <w:rPr>
          <w:rFonts w:ascii="Calibri" w:cs="Calibri" w:eastAsia="Calibri" w:hAnsi="Calibri"/>
          <w:sz w:val="22"/>
          <w:szCs w:val="22"/>
        </w:rPr>
        <w:t xml:space="preserve">Kharinaev, A., Moskvoretskii, V., Shvetsov, E., et al. Investigating the Impact of Quantization Methods on the Safety and Reliability of Large Language Models. arXiv:2502.15799, 2025.</w:t>
      </w:r>
    </w:p>
    <w:p>
      <w:pPr>
        <w:pStyle w:val="ListParagraph"/>
        <w:numPr>
          <w:ilvl w:val="0"/>
          <w:numId w:val="7"/>
        </w:numPr>
        <w:spacing w:after="80" w:line="280"/>
      </w:pPr>
      <w:r>
        <w:rPr>
          <w:rFonts w:ascii="Calibri" w:cs="Calibri" w:eastAsia="Calibri" w:hAnsi="Calibri"/>
          <w:sz w:val="22"/>
          <w:szCs w:val="22"/>
        </w:rPr>
        <w:t xml:space="preserve">Chen, K., Zhang, J., Hu, J., et al. Q-resafe: Assessing Safety Risks and Quantization-aware Safety Patching for Quantized Large Language Models. ICML 2025; arXiv:2506.20251, 2025.</w:t>
      </w:r>
    </w:p>
    <w:p>
      <w:pPr>
        <w:pStyle w:val="ListParagraph"/>
        <w:numPr>
          <w:ilvl w:val="0"/>
          <w:numId w:val="7"/>
        </w:numPr>
        <w:spacing w:after="80" w:line="280"/>
      </w:pPr>
      <w:r>
        <w:rPr>
          <w:rFonts w:ascii="Calibri" w:cs="Calibri" w:eastAsia="Calibri" w:hAnsi="Calibri"/>
          <w:sz w:val="22"/>
          <w:szCs w:val="22"/>
        </w:rPr>
        <w:t xml:space="preserve">Egashira, K., Vero, M., Staab, R., He, J., Vechev, M. Exploiting LLM Quantization. NeurIPS 2024; arXiv:2405.18137, 2024.</w:t>
      </w:r>
    </w:p>
    <w:p>
      <w:pPr>
        <w:pStyle w:val="ListParagraph"/>
        <w:numPr>
          <w:ilvl w:val="0"/>
          <w:numId w:val="7"/>
        </w:numPr>
        <w:spacing w:after="80" w:line="280"/>
      </w:pPr>
      <w:r>
        <w:rPr>
          <w:rFonts w:ascii="Calibri" w:cs="Calibri" w:eastAsia="Calibri" w:hAnsi="Calibri"/>
          <w:sz w:val="22"/>
          <w:szCs w:val="22"/>
        </w:rPr>
        <w:t xml:space="preserve">Belkhiter, Y., Zizzo, G., Maffeis, S. HarmLevelBench: Evaluating Harm-Level Compliance and the Impact of Quantization on Model Alignment. arXiv:2411.06835, 2024.</w:t>
      </w:r>
    </w:p>
    <w:p>
      <w:pPr>
        <w:pStyle w:val="ListParagraph"/>
        <w:numPr>
          <w:ilvl w:val="0"/>
          <w:numId w:val="7"/>
        </w:numPr>
        <w:spacing w:after="80" w:line="280"/>
      </w:pPr>
      <w:r>
        <w:rPr>
          <w:rFonts w:ascii="Calibri" w:cs="Calibri" w:eastAsia="Calibri" w:hAnsi="Calibri"/>
          <w:sz w:val="22"/>
          <w:szCs w:val="22"/>
        </w:rPr>
        <w:t xml:space="preserve">Arditi, A., Obeso, O., Syed, A., Paleka, D., Panickssery, N., Gurnee, W., Nanda, N. Refusal in Language Models Is Mediated by a Single Direction. NeurIPS 2024; arXiv:2406.11717, 2024.</w:t>
      </w:r>
    </w:p>
    <w:p>
      <w:pPr>
        <w:pStyle w:val="ListParagraph"/>
        <w:numPr>
          <w:ilvl w:val="0"/>
          <w:numId w:val="7"/>
        </w:numPr>
        <w:spacing w:after="80" w:line="280"/>
      </w:pPr>
      <w:r>
        <w:rPr>
          <w:rFonts w:ascii="Calibri" w:cs="Calibri" w:eastAsia="Calibri" w:hAnsi="Calibri"/>
          <w:sz w:val="22"/>
          <w:szCs w:val="22"/>
        </w:rPr>
        <w:t xml:space="preserve">Proskurina, I., Brun, L., Metzler, G., Velcin, J. When Quantization Affects Confidence of Large Language Models? Findings of NAACL 2024; arXiv:2405.00632, 2024.</w:t>
      </w:r>
    </w:p>
    <w:p>
      <w:pPr>
        <w:pStyle w:val="Heading1"/>
        <w:pageBreakBefore/>
        <w:spacing w:after="200" w:before="360"/>
      </w:pPr>
      <w:r>
        <w:rPr>
          <w:rFonts w:ascii="Calibri" w:cs="Calibri" w:eastAsia="Calibri" w:hAnsi="Calibri"/>
          <w:b/>
          <w:bCs/>
          <w:sz w:val="32"/>
          <w:szCs w:val="32"/>
        </w:rPr>
        <w:t xml:space="preserve">Appendix A — Final TC1 Configuration</w:t>
      </w:r>
    </w:p>
    <w:p>
      <w:pPr>
        <w:spacing w:after="160" w:line="300"/>
        <w:jc w:val="both"/>
      </w:pPr>
      <w:r>
        <w:rPr>
          <w:rFonts w:ascii="Calibri" w:cs="Calibri" w:eastAsia="Calibri" w:hAnsi="Calibri"/>
          <w:sz w:val="22"/>
          <w:szCs w:val="22"/>
        </w:rPr>
        <w:t xml:space="preserve">The full configs/tc1.yaml is reproduced below for reference. The mistral_7b and phi4_mini entries are the cross-family extension: they were run on TC1 on 2026-06-15 and their results are incorporated into Chapter 6 (Tables 6.1–6.3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 Test Inventory</w:t>
      </w:r>
    </w:p>
    <w:p>
      <w:pPr>
        <w:spacing w:after="160" w:line="300"/>
        <w:jc w:val="both"/>
      </w:pPr>
      <w:r>
        <w:rPr>
          <w:rFonts w:ascii="Calibri" w:cs="Calibri" w:eastAsia="Calibri" w:hAnsi="Calibri"/>
          <w:sz w:val="22"/>
          <w:szCs w:val="22"/>
        </w:rPr>
        <w:t xml:space="preserve">The verification suite comprises 306 automated tests across twenty-three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 attn_implementation threading (injected only when set, omitted otherwise), and prompt-templating provenance (prompt_was_templated).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 and summary-CSV upsert (a resumed run replaces its row rather than duplicating 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(six-label taxonomy), McNemar exact test, bootstrap CI logic, v2 sidecar selection, ARC capability axis, and NF4-only pair selection (the pairwise pipeline never labels an INT8 member as the NF4 result).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test_quant_config_schema.py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Live tc1.yaml/default.yaml validation (ten models, five pairs, four families); per-family flags (Phi trust_remote_code+eager, Mistral neither); attn_implementation field validator.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test_judge_validation.py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Judge-model validation: stub-backend scoring, sidecar redaction enforcement, ASR aggregation, raw-immutability, idempotency, the official-template regression check, judge-precision resolution, and full status accounting (error/skipped counted, never silently dropped).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test_agent_harness.py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Agent harness: AGENTS/CLAUDE sync, project-log discipline, immutable-artifact tolerance, stale-text/redaction scans, agent-start packet, and report-freshness (a report-source edit without a regenerated docx fails the gate; the committed policy keeps the source a trigger, not a satisfier).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test_xstest_benign.py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benign classification and schema-drift guarding.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test_arc.py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plugin: schema parse, gold-index (letter/numeric), scoring, aggregate, registry.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test_judge_agreement.py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Judge-vs-v2 agreement, Cohen's kappa (incl. degenerate case), confusion.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test_judge_pairwise.py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API-judge yes/no/unparseable mapping (faked client), judge-vs-judge kappa, null-row skip.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test_sensitivity.py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Multi-seed sensitivity config + aggregator (summarise_deltas) and sbatch generator, plus the v2-proxy reader preferring summary.v2.json over the v1 runtime summary.json (with fallback).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v1 sanity tests plus v2 regression tests: canonical refusal templates, negative controls, curly-apostrophe handling, the diagnostic match_refusal_pattern helper, and MCQ answer extraction including markdown-emphasised answers ('**B.**', 'answer is **D**').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test_refusal_margin.py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Refusal-margin mechanism metric (D33/§6.14): log-prob margin sign and shift-invariance, decision entropy, top1–top2 gap, per-tokenizer refusal/compliance token-set construction (leading-space variants, dedup, ambiguity drop), and redaction (integer-only token-set outputs).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test_quant_int8.py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precision point (D34/T29): quant_method schema validator + baseline-consistency check, ModelSpec/build_model_spec threading, 8-bit detection in _quantization_active, the loader int8-vs-nf4 branch selection (sentinel configs, no GPU/bitsandbytes needed), the configs/tc1_int8.yaml sweep config, and the silent-fp16 raise guard (_require_quantization_engaged raises for a quantized spec that loaded fp16, names the method, stays silent for baselines/active quant).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test_precision_sweep.py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fp16 -&gt; INT8 -&gt; NF4 precision-sweep analysis: per-metric deltas vs fp16, graded/cliff/non-monotonic shape classification, graceful INT8-pending handling, and both regex-derived columns (HarmBench v2 proxy AND XSTest over-refusal) preferring summary.v2.json with fallback, so v1 and v2 are never mixed across precisions.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test_int8_scoping.py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full-parity scoping (T29): the backward-compatible --models/--out-suffix on the diagnostic stack (judge_agreement, judge_pairwise, harmbench_category, mmlu_subject) writes scoped *_int8 artefacts without touching committed base-vs-4bit outputs, and the per-pair section is empty for an INT8-only model set; plus a default-run backward-compat check.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Twenty-three files; 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(306 tests across 23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v2 score sidecars,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FYP_Report_2026-06-14.docx   (this document)</w:t>
      </w:r>
    </w:p>
    <w:p>
      <w:pPr>
        <w:pStyle w:val="Heading1"/>
        <w:pageBreakBefore/>
        <w:spacing w:after="200" w:before="360"/>
      </w:pPr>
      <w:r>
        <w:rPr>
          <w:rFonts w:ascii="Calibri" w:cs="Calibri" w:eastAsia="Calibri" w:hAnsi="Calibri"/>
          <w:b/>
          <w:bCs/>
          <w:sz w:val="32"/>
          <w:szCs w:val="32"/>
        </w:rPr>
        <w:t xml:space="preserve">Appendix F —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 refactors, tests, dev tooling —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2026-06-15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T26 cross-family extension folded in. Two matched pairs run on TC1 on 2026-06-15 — Mistral-7B-Instruct-v0.3 and Phi-4-mini-instruct — take the study to five pairs / ten models / four families. New §6.13 presents the cross-family results; Tables 6.1/6.2/6.3 extended to all five pairs; Abstract, §6.1, §6.3 (RQ5), §6.4.1 (ARC), §6.9 (RQ2/RQ5), §6.11, §6.12 (second judge now spans all ten models, κ 0.60–0.95) and Ch10 updated. Judge-primary: Mistral ΔASR −0.040 (n.s.; the v2 proxy's +0.055 is a sign-flipped over-count, judge-vs-proxy κ 0.11–0.19 — the study's starkest divergence, with the second judge gpt-4o concurring at κ 0.60–0.63); Phi ΔASR 0.000 (robust_preservation, κ 0.67). No new significant ΔASR — Qwen 1.7B (+0.055) remains the only one. Phi-4-mini's ΔOR = −0.028 is the study's one significant over-refusal delta (a decrease), so the over-refusal-null statements were qualified. Phi loaded via native transformers Phi3 (D31). No existing pair's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2026-06-14 15:45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Renamed the artifact to today's date and rolled in the day's robustness work. T18 multi-seed sensitivity (§6.6.1): the Qwen 1.7B ΔASR is decode-dependent — mean +0.024 across five seeds vs the +0.055 greedy headline, not sign-consistent — so the headline is the upper end of a range, tempered not overturned. T21: §6.6.2 per-category judge ASR breakdown (the +0.055 is broad-based, rising in 5/6 harm categories), §7.6 deployment implications, §7.7 positioning against prior work, and verified citations replacing the earlier placeholders. T22 (§6.12 Result 4): a second independent judge (gpt-4o, same rubric) agrees with the primary classifier at κ 0.69–0.94 and reproduces the Qwen 1.7B increase in direction (+0.045 vs +0.055), borderline on significance (McNemar p=0.122) — W3 substantially resolved. No headline label changed; these strengthen how the findings are evidenced.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 repo-native next-session handoff at docs/HANDOFF.md so Codex, Claude Code, and future agents can recover from the same file instead of relying on pasted chat context. Appendix H §H.5 now points future work to that shared handoff and removes the stale post-push D16 instruction, because D16 is already on origin/main.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Doc-consistency follow-ups to the D16 judge-primary promotion. Rewrote Chapter 7 §7.1 (scoring determinism now describes the judge classifier, not regex-eliminates-judge-variance) and §7.4 (renamed "Scorer Choice and Remaining Validity Threat" — judge is primary, remaining threat is the absence of a second independent judge). Rewrote Appendix H §H.2–§H.5 to the post-judge state (the v2 Qwen 4B figure flagged as superseded; judge sidecars are the committed primary scorer; next steps are push/T1/T3/T15 plus an optional second judge, not a pending judge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κ≈0.19–0.37, Llama κ≈0.69–0.79),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refinement —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[RESULTS PENDING TC1 RUN] placeholder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Appendix H as a fresh-session handoff after the v2 scorer incident. The appendix documents the v1 failure mode, the v2 parser correction, the later immutable-sidecar correction, the verification evidence, and the next-step contract for judge-model validation. Updated cover revision text and Future Work wording to make clear that LlamaGuard/API judge scoring is a derived validation layer rather than a replacement for v2 or a mutation of raw outputs. Documented that any local incomplete judge skeleton should not be committed until T20 is implemented end-to-end.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T13 —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T12 —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 ΔASR borderline non-significant), §6.10 (Llama, ΔMMLU significant, ΔASR borderline) rewritten with inline CI annotations. RQ1–RQ3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three-pair results and analysis. All 6 jobs complete (60976–60981). Table 6.1 fully populated. Table 6.2 expanded to all three pairs. §6.3 updated with cross-family headline finding. §6.9 RQ5 and synthesis sections complete. Added §6.10 Llama 3.2 3B pair observations (baseline profile, MMLU subject breakdown). Added §6.11 cross-family comparison (§6.11.1–§6.11.5: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`scripts/build_fyp_report.js`; the docx is a build artifact and is never hand-edited.</w:t>
      </w:r>
    </w:p>
    <w:p>
      <w:pPr>
        <w:pStyle w:val="Heading1"/>
        <w:pageBreakBefore/>
        <w:spacing w:after="200" w:before="360"/>
      </w:pPr>
      <w:r>
        <w:rPr>
          <w:rFonts w:ascii="Calibri" w:cs="Calibri" w:eastAsia="Calibri" w:hAnsi="Calibri"/>
          <w:b/>
          <w:bCs/>
          <w:sz w:val="32"/>
          <w:szCs w:val="32"/>
        </w:rPr>
        <w:t xml:space="preserve">Appendix H — Scorer Incident and Future-Session Handoff</w:t>
      </w:r>
    </w:p>
    <w:p>
      <w:pPr>
        <w:spacing w:after="160" w:line="300"/>
        <w:jc w:val="both"/>
      </w:pPr>
      <w:r>
        <w:rPr>
          <w:rFonts w:ascii="Calibri" w:cs="Calibri" w:eastAsia="Calibri" w:hAnsi="Calibri"/>
          <w:sz w:val="22"/>
          <w:szCs w:val="22"/>
        </w:rPr>
        <w:t xml:space="preserve">This appendix is included so that a future agent or fresh chat session can continue the work without relying on conversation memory. It records the critical scorer incident, the corrected artifact contract, and the next safe continuation point. The authoritative operational source remains `docs/PROJECT_LOG.md`; this appendix mirrors the same information in the Word deliverable.</w:t>
      </w:r>
    </w:p>
    <w:p>
      <w:pPr>
        <w:pStyle w:val="Heading2"/>
        <w:spacing w:after="140" w:before="280"/>
      </w:pPr>
      <w:r>
        <w:rPr>
          <w:rFonts w:ascii="Calibri" w:cs="Calibri" w:eastAsia="Calibri" w:hAnsi="Calibri"/>
          <w:b/>
          <w:bCs/>
          <w:sz w:val="26"/>
          <w:szCs w:val="26"/>
        </w:rPr>
        <w:t xml:space="preserve">H.1 What went wrong in v1</w:t>
      </w:r>
    </w:p>
    <w:p>
      <w:pPr>
        <w:spacing w:after="160" w:line="300"/>
        <w:jc w:val="both"/>
      </w:pPr>
      <w:r>
        <w:rPr>
          <w:rFonts w:ascii="Calibri" w:cs="Calibri" w:eastAsia="Calibri" w:hAnsi="Calibri"/>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00"/>
        <w:jc w:val="both"/>
      </w:pPr>
      <w:r>
        <w:rPr>
          <w:rFonts w:ascii="Calibri" w:cs="Calibri" w:eastAsia="Calibri" w:hAnsi="Calibri"/>
          <w:sz w:val="22"/>
          <w:szCs w:val="22"/>
        </w:rPr>
        <w:t xml:space="preserve">The consequence was material, and the story has two stages. The v1→v2 regex correction first moved the Qwen 4B point estimate from an apparent safety improvement to a (v2-regex) ΔASR of +0.065. But the v2 regex still only measures "non-refusal rate", so a second, decisive correction followed: the official HarmBench classifier (judge; decision D16, §6.12) was promoted to the primary HarmBench scorer. Under the judge, the v2 regex is shown to over-count ASR, and the study's one statistically significant ΔASR is Qwen 1.7B at +0.055 (CI [+0.010, +0.100]) — not Qwen 4B, whose judge ΔASR (+0.025) is directional only. The honest final reading is therefore Qwen 1.7B broad_degradation (significant safety worsening plus significant capability loss); the v2 Qwen 4B figure quoted above is the superseded regex-proxy value. MMLU values are unchanged throughout because MMLU scoring does not use any refusal scorer.</w:t>
      </w:r>
    </w:p>
    <w:p>
      <w:pPr>
        <w:pStyle w:val="Heading2"/>
        <w:spacing w:after="140" w:before="280"/>
      </w:pPr>
      <w:r>
        <w:rPr>
          <w:rFonts w:ascii="Calibri" w:cs="Calibri" w:eastAsia="Calibri" w:hAnsi="Calibri"/>
          <w:b/>
          <w:bCs/>
          <w:sz w:val="26"/>
          <w:szCs w:val="26"/>
        </w:rPr>
        <w:t xml:space="preserve">H.2 How the correction was made</w:t>
      </w:r>
    </w:p>
    <w:p>
      <w:pPr>
        <w:spacing w:after="160" w:line="300"/>
        <w:jc w:val="both"/>
      </w:pPr>
      <w:r>
        <w:rPr>
          <w:rFonts w:ascii="Calibri" w:cs="Calibri" w:eastAsia="Calibri" w:hAnsi="Calibri"/>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00"/>
        <w:jc w:val="both"/>
      </w:pPr>
      <w:r>
        <w:rPr>
          <w:rFonts w:ascii="Calibri" w:cs="Calibri" w:eastAsia="Calibri" w:hAnsi="Calibri"/>
          <w:sz w:val="22"/>
          <w:szCs w:val="22"/>
        </w:rPr>
        <w:t xml:space="preserve">A first implementation rescored `raw.jsonl` and `summary.json` in place. That approach was rejected during Codex audit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Calibri" w:cs="Calibri" w:eastAsia="Calibri" w:hAnsi="Calibri"/>
          <w:b/>
          <w:bCs/>
          <w:sz w:val="26"/>
          <w:szCs w:val="26"/>
        </w:rPr>
        <w:t xml:space="preserve">H.3 Current artifact contract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Rule for future work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Per-prompt official HarmBench classifier labels (the PRIMARY HarmBench scorer, D16); produced by job 61047</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The authoritative HarmBench ASR source. judge_agreement.{json,csv} compares it to the v2 proxy.</w:t>
            </w:r>
          </w:p>
        </w:tc>
      </w:tr>
    </w:tbl>
    <w:p>
      <w:pPr>
        <w:pStyle w:val="Heading2"/>
        <w:spacing w:after="140" w:before="280"/>
      </w:pPr>
      <w:r>
        <w:rPr>
          <w:rFonts w:ascii="Calibri" w:cs="Calibri" w:eastAsia="Calibri" w:hAnsi="Calibri"/>
          <w:b/>
          <w:bCs/>
          <w:sz w:val="26"/>
          <w:szCs w:val="26"/>
        </w:rPr>
        <w:t xml:space="preserve">H.4 Verification completed</w:t>
      </w:r>
    </w:p>
    <w:p>
      <w:pPr>
        <w:spacing w:after="160" w:line="300"/>
        <w:jc w:val="both"/>
      </w:pPr>
      <w:r>
        <w:rPr>
          <w:rFonts w:ascii="Calibri" w:cs="Calibri" w:eastAsia="Calibri" w:hAnsi="Calibri"/>
          <w:sz w:val="22"/>
          <w:szCs w:val="22"/>
        </w:rPr>
        <w:t xml:space="preserve">The workflow was verified in five ways. First, the full test suite passes with 306 tests, including v2 refusal-parser regression tests, the analysis sidecar-selection test, the capability-guard test for the refined interpretation rule, and judge-validation tests for redaction, raw immutability, idempotency, ASR aggregation, the official HarmBench classifier prompt template, and judge-precision resolution. Second, the judge job (61047) ran in full precision on a 32 GB V100 and classified all 1 200 generations with zero parse errors.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 no prompt, behaviour, or response text.</w:t>
      </w:r>
    </w:p>
    <w:p>
      <w:pPr>
        <w:pStyle w:val="Heading2"/>
        <w:spacing w:after="140" w:before="280"/>
      </w:pPr>
      <w:r>
        <w:rPr>
          <w:rFonts w:ascii="Calibri" w:cs="Calibri" w:eastAsia="Calibri" w:hAnsi="Calibri"/>
          <w:b/>
          <w:bCs/>
          <w:sz w:val="26"/>
          <w:szCs w:val="26"/>
        </w:rPr>
        <w:t xml:space="preserve">H.5 Where the next session should continue</w:t>
      </w:r>
    </w:p>
    <w:p>
      <w:pPr>
        <w:spacing w:after="160" w:line="300"/>
        <w:jc w:val="both"/>
      </w:pPr>
      <w:r>
        <w:rPr>
          <w:rFonts w:ascii="Calibri" w:cs="Calibri" w:eastAsia="Calibri" w:hAnsi="Calibri"/>
          <w:sz w:val="22"/>
          <w:szCs w:val="22"/>
        </w:rPr>
        <w:t xml:space="preserve">The HarmBench judge validation is complete (job 61047) and the official classifier is the primary HarmBench scorer (decision D16); §6.12 carries the results. There is no pending scoring work. Future agents should start from the repo-native handoff in `docs/HANDOFF.md`, then verify live Git state with `git status -sb`. The remaining non-technical items are: send the supervisor progress note (T1); record the exact storage quota via `MyTCinfo` (T3, hardware already confirmed as a 32 GB Tesla V100); and prepare the final submission (T15).</w:t>
      </w:r>
    </w:p>
    <w:p>
      <w:pPr>
        <w:spacing w:after="160" w:line="300"/>
        <w:jc w:val="both"/>
      </w:pPr>
      <w:r>
        <w:rPr>
          <w:rFonts w:ascii="Calibri" w:cs="Calibri" w:eastAsia="Calibri" w:hAnsi="Calibri"/>
          <w:sz w:val="22"/>
          <w:szCs w:val="22"/>
        </w:rPr>
        <w:t xml:space="preserve">The most valuable optional extension is a second independent judge — for example LlamaGuard or a frontier-model classifier with a strict yes/no rubric — to cross-check the HarmBench classifier itself; this is the one remaining construct-validity threat on the HarmBench metric (§7.4) and is listed in Chapter 9. The infrastructure already supports it: add a backend in `ethical_benchmark/judges/validation.py`, run it through `scripts/run_judge_validation.py` into `scores.judge.&lt;name&gt;.*` sidecars, and compare via `scripts/judge_agreement.py`. On TC1: `git pull --ff-only`, cache any new judge weights with `prefetch_tc1.py --judge --judge-model-id &lt;id&gt;`, then `sbatch` — never run judge Python on the head node, and never print or commit raw prompts/responses outside the existing immutable raw files. The Llama-2-family judge tokenizer requires `sentencepiece`, `protobuf`, and `tiktoken` (now pinned in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 Benchmarking Ethical Performance of Open-Source LLMs (CCDS25-1136)</dc:title>
  <dc:creator>TAN UEI HORNG</dc:creator>
  <cp:lastModifiedBy>Un-named</cp:lastModifiedBy>
  <cp:revision>1</cp:revision>
  <dcterms:created xsi:type="dcterms:W3CDTF">2026-06-26T15:45:37.425Z</dcterms:created>
  <dcterms:modified xsi:type="dcterms:W3CDTF">2026-06-26T15:45:37.425Z</dcterms:modified>
</cp:coreProperties>
</file>

<file path=docProps/custom.xml><?xml version="1.0" encoding="utf-8"?>
<Properties xmlns="http://schemas.openxmlformats.org/officeDocument/2006/custom-properties" xmlns:vt="http://schemas.openxmlformats.org/officeDocument/2006/docPropsVTypes"/>
</file>