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Matched-Pair, Judge-Validated Study of Safety–Capability Trade-offs in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 July 2026</w:t>
      </w:r>
    </w:p>
    <w:p>
      <w:pPr>
        <w:spacing w:after="100"/>
        <w:jc w:val="center"/>
      </w:pPr>
      <w:r>
        <w:rPr>
          <w:rFonts w:ascii="Calibri" w:cs="Calibri" w:eastAsia="Calibri" w:hAnsi="Calibri"/>
          <w:i/>
          <w:iCs/>
          <w:color w:val="555555"/>
          <w:sz w:val="20"/>
          <w:szCs w:val="20"/>
        </w:rPr>
        <w:t xml:space="preserve">Interim report, revised through July 2026. Scope: five matched pairs across four families at three precisions (fp16 → INT8 → NF4). HarmBench ASR is scored by the official HarmBench classifier (judge-primary, D16) and cross-checked by a second judge; the refusal regex is retained only as a transparent proxy. A companion standalone thesis (FYP_Thesis) presents the same study in condensed, IEEE-cited form.</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are almost always deployed quantized, yet their safety is typically validated on the full-precision release. Whether quantization shifts safety alignment (and whether an apparent shift is a genuine alignment change or a by-product of degraded capability) is unresolved for the compact-deployment regime that institutional benchmarks (TrustLLM, DecodingTrust, SafetyBench) do not target. This work answers that question with a matched-pair, judge-validated study and reports a methodological result that has consequences beyond it.</w:t>
      </w:r>
    </w:p>
    <w:p>
      <w:pPr>
        <w:spacing w:after="160" w:line="300"/>
        <w:jc w:val="both"/>
      </w:pPr>
      <w:r>
        <w:rPr>
          <w:rFonts w:ascii="Calibri" w:cs="Calibri" w:eastAsia="Calibri" w:hAnsi="Calibri"/>
          <w:sz w:val="22"/>
          <w:szCs w:val="22"/>
        </w:rPr>
        <w:t xml:space="preserve">The design loads the baseline and quantized members of each pair from identical weights, applying quantization on the fly, so quantization is the only variable. Five pairs across four families (Qwen, Llama, Mistral, Phi; 1.7–7.2 B) are evaluated at three precisions (fp16, INT8/LLM.int8, NF4 four-bit) on harmful compliance (HarmBench), over-refusal (XSTest), and capability (MMLU and ARC-Challenge). The central methodological finding is that the scorer determines the conclusion: a refusal-counting regex over-counts harmful compliance (its harmful set strictly contains the classifier's), so both which model looks least safe and whether any model looks significantly less safe at all depend on the scorer. Replacing the regex with HarmBench's own fine-tuned classifier — cross-checked by a second, architecturally independent judge at Cohen's κ 0.68–0.95 — removes that over-counting; refusal-counting therefore overstates quantization harm, a cautionary result for safety evaluation generally.</w:t>
      </w:r>
    </w:p>
    <w:p>
      <w:pPr>
        <w:spacing w:after="160" w:line="300"/>
        <w:jc w:val="both"/>
      </w:pPr>
      <w:r>
        <w:rPr>
          <w:rFonts w:ascii="Calibri" w:cs="Calibri" w:eastAsia="Calibri" w:hAnsi="Calibri"/>
          <w:sz w:val="22"/>
          <w:szCs w:val="22"/>
        </w:rPr>
        <w:t xml:space="preserve">HarmBench attack-success rate is reported at HarmBench's own 512-token reference budget as the primary configuration of this study, with a shorter 128-token budget retained for direct comparison. Prompts are HarmBench's standard harmful behaviours presented directly, with no adversarial attack augmentation, so ASR here measures harmful compliance under direct requests rather than robustness to optimised attacks. Under the classifier at 512 tokens, four-bit NF4 never significantly changes harmful compliance in any pair once a Benjamini-Hochberg correction is applied over the family of primary contrasts: not one HarmBench attack-success-rate contrast survives multiplicity control, whereas the surviving effects are capability losses (MMLU, ARC) and a single over-refusal decrease. The only pair whose ASR delta is individually significant, Llama-3.2-3B, moves in the safety-improving direction and still fails the corrected threshold. Capability degradation is thus the robust, budget-invariant cost of four-bit quantization, while harmful-compliance change is not. The shorter 128-token budget produced an apparent safety regression in the smallest model (Qwen3-1.7B, ΔASR = +0.055) that does not replicate at the reference budget (ΔASR = 0.000 under the classifier, +0.005 under gpt-4o, McNemar p = 1.000), because the 128-token cap truncated roughly sixty percent of generations before completion; a refusal-margin probe and a power analysis converge independently on the same capability-driven reading. An fp16 → INT8 → NF4 sweep shows the effect is not bit-width-graded — capability loss is a clean cliff at four-bit — and the one INT8-specific safety increase seen on Llama-3B at 128 tokens under both judges likewise vanishes at 512 under both judges. The contributions are a reproducible, capability-anchored, judge-validated evaluation method for the compact regime, and the evidence that the headline risk of four-bit quantization in small models is capability degradation, with harmful-compliance changes that are small, scorer-sensitive, budget-sensitive, and not robust to multiplicity correction.</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Figure 1  Quantization effect on harmful compliance (per-pair judge ΔASR forest plot).</w:t>
      </w:r>
    </w:p>
    <w:p>
      <w:pPr>
        <w:spacing w:after="60" w:line="300"/>
      </w:pPr>
      <w:r>
        <w:rPr>
          <w:rFonts w:ascii="Calibri" w:cs="Calibri" w:eastAsia="Calibri" w:hAnsi="Calibri"/>
          <w:sz w:val="22"/>
          <w:szCs w:val="22"/>
        </w:rPr>
        <w:t xml:space="preserve">Figure 2  The capability-anchored safety space (ΔMMLU vs judge ΔASR, with label regions).</w:t>
      </w:r>
    </w:p>
    <w:p>
      <w:pPr>
        <w:spacing w:after="60" w:line="300"/>
      </w:pPr>
      <w:r>
        <w:rPr>
          <w:rFonts w:ascii="Calibri" w:cs="Calibri" w:eastAsia="Calibri" w:hAnsi="Calibri"/>
          <w:sz w:val="22"/>
          <w:szCs w:val="22"/>
        </w:rPr>
        <w:t xml:space="preserve">Figure 3  Multi-seed decoding sensitivity for Qwen3-1.7B (greedy vs stochastic).</w:t>
      </w:r>
    </w:p>
    <w:p>
      <w:pPr>
        <w:spacing w:after="60" w:line="300"/>
      </w:pPr>
      <w:r>
        <w:rPr>
          <w:rFonts w:ascii="Calibri" w:cs="Calibri" w:eastAsia="Calibri" w:hAnsi="Calibri"/>
          <w:sz w:val="22"/>
          <w:szCs w:val="22"/>
        </w:rPr>
        <w:t xml:space="preserve">Figure 4  Per-category HarmBench ASR for Qwen3-1.7B, fp16 vs NF4.</w:t>
      </w:r>
    </w:p>
    <w:p>
      <w:pPr>
        <w:spacing w:after="60" w:line="300"/>
      </w:pPr>
      <w:r>
        <w:rPr>
          <w:rFonts w:ascii="Calibri" w:cs="Calibri" w:eastAsia="Calibri" w:hAnsi="Calibri"/>
          <w:sz w:val="22"/>
          <w:szCs w:val="22"/>
        </w:rPr>
        <w:t xml:space="preserve">Figure 5  Scorer validation: judge ASR vs regex proxy, and judge-vs-proxy Cohen's κ.</w:t>
      </w:r>
    </w:p>
    <w:p>
      <w:pPr>
        <w:spacing w:after="60" w:line="300"/>
      </w:pPr>
      <w:r>
        <w:rPr>
          <w:rFonts w:ascii="Calibri" w:cs="Calibri" w:eastAsia="Calibri" w:hAnsi="Calibri"/>
          <w:sz w:val="22"/>
          <w:szCs w:val="22"/>
        </w:rPr>
        <w:t xml:space="preserve">Figure 6  Precision sweep fp16 → INT8 → NF4 (HarmBench ASR, MMLU, ARC).</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benchmark results for all five model pairs with bootstrap 95% CIs.</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even one that preserves task accuracy on average,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(exhibiting over-refusal)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Qwen3-1.7B and Qwen3-4B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main study applies BitsAndBytes NF4 four-bit loading on the fly via the Hugging Face transformers integration; a precision point (§6.15) adds BitsAndBytes INT8/LLM.int8 as a second method, so the study spans fp16 → INT8 → NF4. Both are applied on the fly to identical baseline weights. Other families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are, in order of significance, a methodological cautionary result, a controlled study design, an interpretation method, an engineering framework, and an empirical characterisation of quantization effects.</w:t>
      </w:r>
    </w:p>
    <w:p>
      <w:pPr>
        <w:pStyle w:val="ListParagraph"/>
        <w:numPr>
          <w:ilvl w:val="0"/>
          <w:numId w:val="3"/>
        </w:numPr>
        <w:spacing w:after="80" w:line="280"/>
      </w:pPr>
      <w:r>
        <w:rPr>
          <w:rFonts w:ascii="Calibri" w:cs="Calibri" w:eastAsia="Calibri" w:hAnsi="Calibri"/>
          <w:sz w:val="22"/>
          <w:szCs w:val="22"/>
        </w:rPr>
        <w:t xml:space="preserve">A scorer-validity result with consequences beyond this study: the choice of HarmBench scorer changes the conclusion. A deterministic refusal-counting regex over-counts harmful compliance (its harmful set is a near-strict superset of the official classifier's) and replacing it with HarmBench's own fine-tuned classifier (cross-checked by a second, architecturally independent judge at Cohen's κ 0.68–0.95) changes both which model looks least safe and whether any model looks significantly less safe at all. Refusal-counting therefore overstates quantization harm, a cautionary lesson for safety evaluation generally.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quantization is applied during the from_pretrained call. This eliminates publisher-asymmetry and conversion-pipeline asymmetry,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 capability-anchored interpretation method that combines harmful-compliance, over-refusal, and capability deltas into one of six diagnostic labels (alignment degradation, alignment improvement, capability collapse masquerading as safety, over-refusal regression, robust preservation, broad degradation), each carried with a two-layer evidence status. This formalises the alignment-versus-capability disambiguation as a reproducible procedure rather than an ad hoc judgement.</w:t>
      </w:r>
    </w:p>
    <w:p>
      <w:pPr>
        <w:pStyle w:val="ListParagraph"/>
        <w:numPr>
          <w:ilvl w:val="0"/>
          <w:numId w:val="3"/>
        </w:numPr>
        <w:spacing w:after="80" w:line="280"/>
      </w:pPr>
      <w:r>
        <w:rPr>
          <w:rFonts w:ascii="Calibri" w:cs="Calibri" w:eastAsia="Calibri" w:hAnsi="Calibri"/>
          <w:sz w:val="22"/>
          <w:szCs w:val="22"/>
        </w:rPr>
        <w:t xml:space="preserve">An open, reproducible benchmarking framework (approximately 8,900 lines of production Python and 4,600 lines of automated tests; 339 tests across twenty-six files) with batched chat-templated generation, per-prompt audit logging, immutable hash-pinned raw artefacts, redacted score sidecars, and resumable per-model SLURM matrix jobs for the NTU TC1 cluster.</w:t>
      </w:r>
    </w:p>
    <w:p>
      <w:pPr>
        <w:pStyle w:val="ListParagraph"/>
        <w:numPr>
          <w:ilvl w:val="0"/>
          <w:numId w:val="3"/>
        </w:numPr>
        <w:spacing w:after="80" w:line="280"/>
      </w:pPr>
      <w:r>
        <w:rPr>
          <w:rFonts w:ascii="Calibri" w:cs="Calibri" w:eastAsia="Calibri" w:hAnsi="Calibri"/>
          <w:sz w:val="22"/>
          <w:szCs w:val="22"/>
        </w:rPr>
        <w:t xml:space="preserve">An empirical characterisation of quantization across five model pairs, four families, and three precisions (fp16 → INT8 → NF4): under the validated classifier at the 512-token reference budget, four-bit NF4 never significantly changes harmful compliance in any pair after a multiplicity correction — the multiplicity-robust signal is capability loss rather than safety change — and the effect is not bit-width-graded (a 128-token apparent increase in the smallest model does not replicate at the reference budget, §6.16). These results are supported by a refusal-margin mechanism probe, a multi-seed sensitivity arm, an FDR/power analysis, and a second-judge cross-check.</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experimental results for all five model pairs; the original three completed on the NTU TC1 cluster on 2026-05-27 and the two cross-family pairs (Mistral-7B, Phi-4-mini) on 2026-06-15.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[1] evaluates sixteen mainstream LLMs over thirty datasets across six trustworthiness dimensions (truthfulness, safety, fairness, robustness, privacy, and machine ethics); DecodingTrust [2] performs a deep multi-perspective assessment (toxicity, stereotype bias, robustness, privacy, machine ethics, and fairness) focused on the GPT-3.5/GPT-4 family; and SafetyBench [3] tests twenty-five Chinese and English LLMs with over eleven thousand multiple-choice safety questions.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(harmful compliance, bias, toxicity)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[4] provides curated unsafe prompts and measures attack success rate, the fraction of unsafe prompts to which the model produces a harmful, complying response. XSTest [5] provides benign prompts that are superficially similar to unsafe ones and measures over-refusal rate,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[6], the Massive Multitask Language Understanding benchmark, has become the de facto general-capability anchor in safety studies; ARC-Challenge [7] provides a structurally different second capability axis used here as corroboration.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[8]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eight-bit LLM.int8() method [9] is a distinct, mixed-precision algorithm in the same library that decomposes outlier features into a separate high-precision path; the present study evaluates both. The accompanying BitsAndBytes library integrates directly with Hugging Face transformers, exposing quantized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A comprehensive multi-benchmark evaluation of quantization strategies finds that headline benchmark scores are largely retained at four bits, while cautioning that evaluations limited to language modelling and a few classification tasks can miss shifts on other behavioural dimensions such as alignment [10]. Quantization has also been shown to degrade the confidence calibration of model predictions even where accuracy is preserved, with an impact that varies with model type and scale and concentrates on inputs where the full-precision model was already least confident [11]. Safety-specific studies make the point directly. Kharinaev et al. [12] evaluate 66 quantized variants across multiple post-training and quantization-aware methods and find that quantization can degrade safety alignment, with no single method dominating across models and bit-widths. Egashira et al. [13] show that widely used BitsAndBytes schemes, including NF4, can be manipulated so that a benign full-precision model becomes harmful once quantized. HarmLevelBench [14] reports that the direction of the safety change under AWQ and GPTQ is non-uniform across attack types. Q-resafe [15] confirms quantization-induced safety degradation and proposes a quantization-aware patching method to repair it. Most of these studies evaluate either perplexity or general capability, with safety considered (if at all) as a separate axis rather than jointly with capability against a fixed capability anchor, the gap this study targets.</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Qwen3-1.7B, Qwen3-4B, and Llama-3.2-3B;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1.7 billion and four billion parameters [16] serve as the primary within-family comparison and provide both a quantization axis and a scale axis. The Llama 3.2 3B pair [17]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Qwen/Qwen3-1.7B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Qwen/Qwen3-4B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spacing w:after="160" w:line="300"/>
        <w:jc w:val="both"/>
      </w:pPr>
      <w:r>
        <w:rPr>
          <w:rFonts w:ascii="Calibri" w:cs="Calibri" w:eastAsia="Calibri" w:hAnsi="Calibri"/>
          <w:sz w:val="22"/>
          <w:szCs w:val="22"/>
        </w:rPr>
        <w:t xml:space="preserve">The Qwen3 checkpoints were selected after an initial environment validation on the TC1 cluster surfaced a compatibility failure with a third-party model upload (techwithsergiu/Qwen3.5-text-2B and techwithsergiu/Qwen3.5-text-4B) that had been considered during planning. Those checkpoints use a hybrid linear-attention/SSM architecture that requires the causal-conv1d and flash-linear-attention libraries at runtime. When those libraries are absent, the PyTorch fallback conv1d path raises a CUDNN_STATUS_NOT_INITIALIZED error during the very first inference batch, terminating the job before any results are produced. Installing those libraries in the TC1 conda environment was considered but ruled out: the libraries require custom CUDA kernel compilation against the cluster's specific driver version and are not trivially installable in an offline environment. Switching to the official Qwen3 release (Qwen/Qwen3-1.7B and Qwen/Qwen3-4B) eliminated all external dependencies: the Qwen3 dense models are standard grouped-query-attention transformers that load and run with the baseline transformers and bitsandbytes packages already in the environment. The switch was made before any production runs, so no experimental results were affected.</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Four benchmarks are used across the three dimensions required to disambiguate alignment shifts from capability collapse. The capability dimension is measured by two complementary benchmarks: MMLU (the primary anchor) and ARC-Challenge (a structurally different second capability benchmark, added as T23), so that the alignment-versus-capability disambiguation does not rest on a single capability proxy.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 standard)</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(local canonical CSV,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250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(anchor)</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 (2nd)</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(allenai/ai2_arc)</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1,172 questions</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 Capability is reported on two anchors side by side (MMLU + ARC-Challenge); interpretation labels remain MMLU-anchored (§6.4.1).</w:t>
      </w:r>
    </w:p>
    <w:p>
      <w:pPr>
        <w:spacing w:after="160" w:line="300"/>
        <w:jc w:val="both"/>
      </w:pPr>
      <w:r>
        <w:rPr>
          <w:rFonts w:ascii="Calibri" w:cs="Calibri" w:eastAsia="Calibri" w:hAnsi="Calibri"/>
          <w:sz w:val="22"/>
          <w:szCs w:val="22"/>
        </w:rPr>
        <w:t xml:space="preserve">HarmBench is selected as the harmful-compliance benchmark because it is the most widely adopted harmful-behaviour collection in contemporary safety research and provides a stable definition of attack success. The walledai release on Hugging Face is used with the standard config, and a threat-model boundary is stated plainly: the standard config supplies HarmBench's curated harmful behaviour requests directly, and this study applies no adversarial attack or jailbreak transformation on top of them (no GCG, PAIR, AutoDAN, or any other attack pipeline from the HarmBench suite). ASR in this study therefore measures harmful compliance under direct requests — the weakest threat model in the HarmBench taxonomy, equivalent to its DirectRequest baseline — not robustness to optimised adversarial attack; attack-augmented evaluation is flagged as future work (Chapter 9). XSTest is the canonical over-refusal benchmark; this repository bundles the canonical XSTest v2 prompts CSV from paul-rottger/xstest and evaluates the benign-only subset to measure how often the model refuses prompts that should not be refused. MMLU is used as the primary general-capability anchor, with ARC-Challenge (allenai/ai2_arc; ~1,172 grade-school science questions designed to resist retrieval shortcuts; identical exact-match scoring to MMLU) added as a structurally different second capability benchmark, so capability is reported on the two benchmarks side by side (see §6.4.1). Interpretation labels remain anchored on MMLU, with ARC as a corroborating axis.</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Refusal Detection and the HarmBench Classifier</w:t>
      </w:r>
    </w:p>
    <w:p>
      <w:pPr>
        <w:spacing w:after="160" w:line="300"/>
        <w:jc w:val="both"/>
      </w:pPr>
      <w:r>
        <w:rPr>
          <w:rFonts w:ascii="Calibri" w:cs="Calibri" w:eastAsia="Calibri" w:hAnsi="Calibri"/>
          <w:sz w:val="22"/>
          <w:szCs w:val="22"/>
        </w:rPr>
        <w:t xml:space="preserve">Two scorers are used, with a clear division of roles. A deterministic regex-based refusal parser provides fully reproducible, zero-variance scoring; it is the scorer for XSTest over-refusal, and for HarmBench it is retained as a secondary, refusal-based upper-bound proxy (it measures non-refusal rather than genuine harmful compliance). The primary HarmBench Attack Success Rate scorer, however, is the official HarmBench classifier (cais/HarmBench-Llama-2-13b-cls), a fine-tuned judge model, run in full precision with deterministic greedy decoding (decision D16; the validation that established it as primary is reported in §6.12). The classifier was promoted to primary after that validation showed the regex over-counts ASR (equating non-refusal with success) most severely for the Qwen and Mistral families. Retaining the deterministic regex alongside it is deliberate: it lets the reader see exactly how much, and where, refusal-based scoring diverges from genuine harmful-compliance scoring, and its reproducibility is why it remains the over-refusal scorer and the transparent proxy. A judge LLM does introduce a variance budget and an additional moving part, so it is controlled accordingly. It is run at full precision, with greedy decoding, over the immutable saved generations, writing only redacted sidecars, rather than avoided.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(its potential to miss nuanced or euphemistic refusals) is exactly why the official HarmBench classifier, not the regex, is the primary HarmBench scorer (§6.12). For XSTest over-refusal, where no benchmark-native classifier exists, deterministic parsing remains in use; that residual limitation is acknowledged in the Limitations chapter and motivates a refusal-style XSTest judge as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HarmBench's reference generation budget (the primary study); the 128-token run is retained only as the §6.16 generation-length comparison.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512-token reference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[18] are computed for each metric by resampling the per-prompt score records with replacement. The intervals reflect prompt-sampling variance only; because decoding is deterministic at temperature 0.0, there is no within-condition stochastic variance.</w:t>
      </w:r>
    </w:p>
    <w:p>
      <w:pPr>
        <w:spacing w:after="160" w:line="300"/>
        <w:jc w:val="both"/>
      </w:pPr>
      <w:r>
        <w:rPr>
          <w:rFonts w:ascii="Calibri" w:cs="Calibri" w:eastAsia="Calibri" w:hAnsi="Calibri"/>
          <w:sz w:val="22"/>
          <w:szCs w:val="22"/>
        </w:rPr>
        <w:t xml:space="preserve">Paired significance test for HarmBench (McNemar). Because both pair members see the identical prompt set, the HarmBench ΔASR is a paired-binary contrast, and the textbook-correct significance test is McNemar's exact test [19] on the discordant prompts (those scored harmful under exactly one member) rather than an unpaired two-proportion test. Writing b for the number of prompts that become harmful under quantization (baseline-safe → 4-bit-harmful) and c for those that become safe (baseline-harmful → 4-bit-safe), under the null hypothesis that quantization does not change harmful compliance each discordant prompt favours one member with probability one half, so min(b, c) follows a Binomial(b + c, 0.5); the exact two-sided p-value doubles the lower tail. Reporting b and c also makes the effect size transparent: the reader sees exactly how many prompts moved each way rather than only the net delta. McNemar's exact p is reported alongside the bootstrap CI for every HarmBench pair as an independent corroboration that does not assume large-sample normality (implemented in mcnemar_exact_test, no SciPy dependency).</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six rule-based interpretation labels. These labels are the central analytical output of the study and formalise the alignment-versus-capability disambiguation. The taxonomy is symmetric on both behavioural axes. On the safety axis it pairs alignment_degradation (ASR up beyond threshold, capability preserved) with its mirror alignment_improvement (ASR down beyond threshold, capability preserved), gated identically so a genuine safety win is never demoted to a fallback degradation. On the over-refusal axis it pairs over_refusal_regression (the model refuses materially more benign prompts, with safety and capability held) against robust_preservation (over-refusal stable or improved), so a pure over-refusal change is named on its own axis rather than absorbed into broad_degradation.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worsens beyond threshold with capability preserved: a direct alignment concern.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 falls beyond threshold with capability preserved: the mirror image of alignment_degradation and the most desirable outcome. Gated on the same two axes as alignment_degradation (not on over-refusal).</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 −0.02  AND  ΔMMLU ≤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over_refusal_regression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held, but the model refuses materially more benign prompts: an over-refusal regression on its own axis rather than a fallback degradation.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0.02  AND  ΔOR &lt; +0.02  AND  ΔMMLU &gt; −0.03</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Safety and capability preserved and over-refusal not worsened (stable or improved): quantization preserves alignment.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Fallback (none of the above conditions met)</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Compound degradation not captured by the more specific labels; typically capability drops beyond tolerance alongside an inconclusive safety direction.</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spacing w:after="160" w:line="300"/>
        <w:jc w:val="both"/>
      </w:pPr>
      <w:r>
        <w:rPr>
          <w:rFonts w:ascii="Calibri" w:cs="Calibri" w:eastAsia="Calibri" w:hAnsi="Calibri"/>
          <w:sz w:val="22"/>
          <w:szCs w:val="22"/>
        </w:rPr>
        <w:t xml:space="preserve">Two-layer reporting: label plus evidence status. The interpretation label is a statement about the direction and magnitude of the point-estimate deltas; it is intentionally decoupled from statistical significance so the taxonomy stays stable and legible. Each label is therefore paired with a separate evidence_status field derived from the same paired-bootstrap 95% CI (and, for HarmBench, McNemar's exact test described in §3.7): confirmed when the delta the label keys on excludes zero, directional when the point estimate crosses the threshold but the CI includes zero, null for robust_preservation (a bounded CI cannot positively certify a null), and unknown when per-prompt outcomes are unavailable. This decoupling prevents a non-significant point estimate from being read as a confirmed finding. For example, the Qwen 4B pair is labelled alignment_degradation (its ASR point estimate exceeds threshold) but carries evidence_status = directional because its CI touches zero. The status is computed by label_evidence_status alongside the label and emitted in results/analysis/pair_interpretations.json and judge_agreement.json; the label rule itself (classify_pair_change) is unchanged, so the diagnostic taxonomy and the strength-of-evidence reporting are independent, auditable layers.</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plus an optional attn_implementation (the attention backend passed to from_pretrained; restricted to eager, sdpa, or flash_attention_2, and omitted entirely when unset so the existing models' load call is unchanged).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(twenty-four scripts for the six-model, four-benchmark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339 automated tests across twenty-six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bootstrap CI logic, and v2 score-sidecar selection, the per-prompt schema validator, the resume-helper functions, the refusal-parser regex correctness (including regression tests for the v2 expanded patterns and curly-apostrophe handling), the judge-model validation layer (stub-backend scoring, sidecar redaction enforcement, ASR aggregation, raw-immutability, and an official-template regression check), and the SLURM job generator including the per-benchmark and per-model grouping modes. All 329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Although MaxJobsPU permits two submitted jobs, the first production submission showed an effective one-running-GPU-job limit: the second GPU job waited with reason QOSMaxGRESPerUser until the first released its GPU.</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(submitted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Observed running-GPU concurrency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running job; second waits with QOSMaxGRESPerUser</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339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official Qwen3 checkpoints (Qwen/Qwen3-1.7B and Qwen/Qwen3-4B) and require no authentication. The Llama pair uses meta-llama/Llama-3.2-3B-Instruct, which is gated under the Meta Llama community license, and HarmBench currently also requires accepted Hugging Face dataset access conditions. Access is handled by logging into Hugging Face once on the TC1 head node with a read-scoped personal access token. As of 2026-05-26, token registration and gated-access acceptance have been verified by a successful full pre-cache of both Llama 3.2 3B and HarmBench.</w:t>
      </w:r>
    </w:p>
    <w:p>
      <w:pPr>
        <w:pStyle w:val="Heading2"/>
        <w:spacing w:after="140" w:before="280"/>
      </w:pPr>
      <w:r>
        <w:rPr>
          <w:rFonts w:ascii="Calibri" w:cs="Calibri" w:eastAsia="Calibri" w:hAnsi="Calibri"/>
          <w:b/>
          <w:bCs/>
          <w:sz w:val="26"/>
          <w:szCs w:val="26"/>
        </w:rPr>
        <w:t xml:space="preserve">5.4.1 Infrastructure Validation and Fixes</w:t>
      </w:r>
    </w:p>
    <w:p>
      <w:pPr>
        <w:spacing w:after="160" w:line="300"/>
        <w:jc w:val="both"/>
      </w:pPr>
      <w:r>
        <w:rPr>
          <w:rFonts w:ascii="Calibri" w:cs="Calibri" w:eastAsia="Calibri" w:hAnsi="Calibri"/>
          <w:sz w:val="22"/>
          <w:szCs w:val="22"/>
        </w:rPr>
        <w:t xml:space="preserve">Before the full matrix was submitted, a dedicated CUDA verification job and a five-sample smoke run were used to validate the cluster environment end-to-end. Two infrastructure bugs were identified and fixed during this process. First, the generated sbatch scripts used relative paths for the #SBATCH --output and #SBATCH --error directives. SLURM resolves these relative to the directory from which sbatch is invoked, not to the working directory set by cd inside the script body. Jobs submitted from the home directory therefore wrote their log files to ~/results/slurm_logs_tc1/ rather than to the repository's results/ tree, causing the output to appear missing. The fix was applied in the job generator (ethical_benchmark/cluster/generate_jobs.py): when log_dir is a relative path and work_dir is set, the generator now anchors log_dir under work_dir so all sbatch directives contain fully qualified paths. Second, an initial CUDA verification script placed a Python file in /tmp on the head node and referenced it from the sbatch body; the /tmp filesystem is local to each node and is not shared, so the compute node could not find the file. The fix was to embed the verification code inline in the sbatch script using a Python heredoc (python - &lt;&lt; 'PYEOF' ... PYEOF), removing the dependency on any shared path. Both fixes were committed and pushed before the smoke run, and the five-sample smoke job (SLURM job ID 60975) completed successfully: runtime_device reported cuda, attack_success_rate was 0.6 over five HarmBench prompts, and no malformed outputs were produced.</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a Hugging Face token has been registered with huggingface_hub.login: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python - &lt;&lt;'PY'                      # one-time HF login</w:t>
      </w:r>
    </w:p>
    <w:p>
      <w:pPr>
        <w:shd w:fill="F2F2F2" w:color="auto" w:val="clear"/>
        <w:spacing w:after="0" w:line="240"/>
      </w:pPr>
      <w:r>
        <w:rPr>
          <w:rFonts w:ascii="Consolas" w:cs="Consolas" w:eastAsia="Consolas" w:hAnsi="Consolas"/>
          <w:sz w:val="18"/>
          <w:szCs w:val="18"/>
        </w:rPr>
        <w:t xml:space="preserve">from getpass import getpass</w:t>
      </w:r>
    </w:p>
    <w:p>
      <w:pPr>
        <w:shd w:fill="F2F2F2" w:color="auto" w:val="clear"/>
        <w:spacing w:after="0" w:line="240"/>
      </w:pPr>
      <w:r>
        <w:rPr>
          <w:rFonts w:ascii="Consolas" w:cs="Consolas" w:eastAsia="Consolas" w:hAnsi="Consolas"/>
          <w:sz w:val="18"/>
          <w:szCs w:val="18"/>
        </w:rPr>
        <w:t xml:space="preserve">from huggingface_hub import login</w:t>
      </w:r>
    </w:p>
    <w:p>
      <w:pPr>
        <w:shd w:fill="F2F2F2" w:color="auto" w:val="clear"/>
        <w:spacing w:after="0" w:line="240"/>
      </w:pPr>
      <w:r>
        <w:rPr>
          <w:rFonts w:ascii="Consolas" w:cs="Consolas" w:eastAsia="Consolas" w:hAnsi="Consolas"/>
          <w:sz w:val="18"/>
          <w:szCs w:val="18"/>
        </w:rPr>
        <w:t xml:space="preserve">login(token=getpass("HF token: "), add_to_git_credential=False)</w:t>
      </w:r>
    </w:p>
    <w:p>
      <w:pPr>
        <w:shd w:fill="F2F2F2" w:color="auto" w:val="clear"/>
        <w:spacing w:after="0" w:line="240"/>
      </w:pPr>
      <w:r>
        <w:rPr>
          <w:rFonts w:ascii="Consolas" w:cs="Consolas" w:eastAsia="Consolas" w:hAnsi="Consolas"/>
          <w:sz w:val="18"/>
          <w:szCs w:val="18"/>
        </w:rPr>
        <w:t xml:space="preserve">PY</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HarmBench, the six MMLU subjects, ARC-Challenge (allenai/ai2_arc, added as the second capability benchmark), and three model repositories (Qwen3-1.7B, Qwen3-4B, Llama 3.2 3B). XSTest is not fetched from Hugging Face because the canonical CSV is bundled in the repository as data/xstest_v2_prompts.csv. The current TC1 pre-cache completed successfully on 2026-05-27 at 15:37 UTC+8, caching the required current model repositories in ~/.cache/huggingface/hub: Qwen3-1.7B (4.08 GB), Qwen3-4B (8.06 GB), and Llama 3.2 3B (12.9 GB), plus small dataset files.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one per model alias. Each script runs the full configured benchmark suite for its model with the model loaded only once, exploiting the matrix runner's reuse_loaded_model=True default. (The initial matrix run covered the three core benchmarks; ARC-Challenge was added later as the second capability benchmark and run on the original six models via a parallel per-model job set, slurm/jobs_tc1_arc/, with the two cross-family pairs covering ARC inside their matrix jobs; see §6.4.1.)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qwen_2b_base on HarmBench) to verify that the offline-cache path works end-to-end on a real compute node. Per the user guide's guidance to prefer sbatch over srun, this smoke verification is performed as a regular SLURM job rather than an interactive session. On 2026-05-27, smoke job 60975 completed successfully on TC1 in 33 seconds, produced a clean summary.json with runtime_device=cuda and malformed_rate=0.0, and therefore cleared the full six-job matrix for submission.</w:t>
      </w:r>
    </w:p>
    <w:p>
      <w:pPr>
        <w:spacing w:after="160" w:line="300"/>
        <w:jc w:val="both"/>
      </w:pPr>
      <w:r>
        <w:rPr>
          <w:rFonts w:ascii="Calibri" w:cs="Calibri" w:eastAsia="Calibri" w:hAnsi="Calibri"/>
          <w:sz w:val="22"/>
          <w:szCs w:val="22"/>
        </w:rPr>
        <w:t xml:space="preserve">The first production matrix submission was made on 2026-05-27 with the Qwen 2B-class pair: job 60976 (qwen_2b_base__matrix) began running while job 60977 (qwen_2b_4bit__matrix) remained pending with reason QOSMaxGRESPerUser. This establishes the practical scheduling rule for the remainder of the study: submit only the current model pair and expect one job to run while the paired job waits; submit the next pair only after the current pair has cleared. Under this effective one-GPU concurrency, the six model jobs run serially or near-serially, still within the study plan because each job has an independent six-hour walltime allocation.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Two reproducibility scopes are distinguished. The study can be re-executed from scratch from any repository checkout (configs, seeds, prompts, and pipeline are committed), and every reported number can be replayed from the committed analysis artifacts and redacted score sidecars. The raw per-prompt records themselves are local-only evidence — gitignored and hash-pinned in results/raw_artifact_manifest.sha256 — so recomputing the analysis directly from raw outputs requires the locally held evidence trees, not a fresh clone. One further provenance boundary: the run records carry the model alias, pair id, and quantized flag, but not the quantization method (NF4 versus INT8) or the resolved compute dtype as explicit fields; for the committed studies these are fixed by the study name and configuration, the loader guarantees the NF4 compute dtype equals the baseline's float16, and the pipeline persists both fields explicitly for future runs.</w:t>
      </w:r>
    </w:p>
    <w:p>
      <w:pPr>
        <w:pStyle w:val="Heading1"/>
        <w:pageBreakBefore/>
        <w:spacing w:after="200" w:before="360"/>
      </w:pPr>
      <w:r>
        <w:rPr>
          <w:rFonts w:ascii="Calibri" w:cs="Calibri" w:eastAsia="Calibri" w:hAnsi="Calibri"/>
          <w:b/>
          <w:bCs/>
          <w:sz w:val="32"/>
          <w:szCs w:val="32"/>
        </w:rPr>
        <w:t xml:space="preserve">Chapter 6: Results and Analysis</w:t>
      </w:r>
    </w:p>
    <w:p>
      <w:pPr>
        <w:spacing w:after="160" w:line="300"/>
        <w:jc w:val="both"/>
      </w:pPr>
      <w:r>
        <w:rPr>
          <w:rFonts w:ascii="Calibri" w:cs="Calibri" w:eastAsia="Calibri" w:hAnsi="Calibri"/>
          <w:sz w:val="22"/>
          <w:szCs w:val="22"/>
        </w:rPr>
        <w:t xml:space="preserve">All six original experimental runs completed successfully on the NTU TC1 GPU cluster on 2026-05-27 (SLURM jobs 60976–60981). Three matched pairs were evaluated: Qwen3-1.7B (jobs 60976/60977), Qwen3-4B (jobs 60978/60979), and Llama 3.2 3B-Instruct (jobs 60980/60981). A cross-family extension subsequently added two further matched pairs (Mistral-7B-Instruct-v0.3 [20] and Phi-4-mini-instruct [21]) run on the same cluster on 2026-06-15 (matrix jobs 61121/61122/61123/61125; HarmBench classifier job 61134), taking the study to five pairs / ten models / four families; their results are folded into Tables 6.1–6.3 and analysed in §6.13. Each job ran all three core benchmarks sequentially with the model loaded once; ARC-Challenge (the second capability benchmark) was added afterwards and run on the original six models in a separate per-model job set, with the two cross-family pairs covering ARC inside their matrix jobs (§6.4.1). The results are presented in Table 6.1 (per-pair raw metrics) and Table 6.2 (quantization deltas and interpretation labels). Detailed per-pair observations are in §6.6 (Qwen3-1.7B), §6.8 (Qwen3-4B), §6.10 (Llama-3.2-3B), and §6.13 (Mistral-7B and Phi-4-mini). The within-family scale analysis (RQ4) is in §6.2 and §6.9. The cross-family comparison (RQ5) is in §6.11, extended across four families in §6.13.</w:t>
      </w:r>
    </w:p>
    <w:p>
      <w:pPr>
        <w:pStyle w:val="Heading2"/>
        <w:spacing w:after="140" w:before="280"/>
      </w:pPr>
      <w:r>
        <w:rPr>
          <w:rFonts w:ascii="Calibri" w:cs="Calibri" w:eastAsia="Calibri" w:hAnsi="Calibri"/>
          <w:b/>
          <w:bCs/>
          <w:sz w:val="26"/>
          <w:szCs w:val="26"/>
        </w:rPr>
        <w:t xml:space="preserve">6.1 Results Table</w:t>
      </w:r>
    </w:p>
    <w:p>
      <w:pPr>
        <w:spacing w:after="160" w:line="300"/>
        <w:jc w:val="both"/>
      </w:pPr>
      <w:r>
        <w:rPr>
          <w:rFonts w:ascii="Calibri" w:cs="Calibri" w:eastAsia="Calibri" w:hAnsi="Calibri"/>
          <w:sz w:val="22"/>
          <w:szCs w:val="22"/>
        </w:rPr>
        <w:t xml:space="preserve">Table 6.1 records the per-pair benchmark results for all five model pairs together with bootstrap 95% confidence intervals on the deltas. HarmBench Attack Success Rate is reported under the official HarmBench classifier (the primary scorer; see §6.1.1 and §6.12) at HarmBench's own 512-token generation budget, which is the primary configuration of this study; the shorter 128-token budget is retained as an explicit generation-length comparison in §6.16. The v2 refusal regex is shown beneath each pair as a secondary non-refusal-rate proxy. XSTest over-refusal and MMLU accuracy are reported at the same 512-token budget; the HarmBench classifier affects only the HarmBench ASR column. Confidence intervals are computed by a paired bootstrap [18] over the matched prompt set (2 000 resamples, seed 42); both members of every pair see the same prompts in the same order, so each bootstrap draw resamples prompt indices and recomputes the delta directly. A delta is marked statistically significant when its 95% CI excludes zero.</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2300"/>
        <w:gridCol w:w="1000"/>
        <w:gridCol w:w="1000"/>
        <w:gridCol w:w="2900"/>
        <w:gridCol w:w="66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 (scorer)</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w:t>
            </w:r>
          </w:p>
        </w:tc>
        <w:tc>
          <w:tcPr>
            <w:tcW w:type="dxa" w:w="1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w:t>
            </w:r>
          </w:p>
        </w:tc>
        <w:tc>
          <w:tcPr>
            <w:tcW w:type="dxa" w:w="2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 (95% CI)</w:t>
            </w:r>
          </w:p>
        </w:tc>
        <w:tc>
          <w:tcPr>
            <w:tcW w:type="dxa" w:w="6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Sig?</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[−0.055,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 [−0.070, +0.020]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[−0.052, −0.004]</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0.643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0.553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[−0.140, −0.043]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[0.000, +0.080]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 [+0.030, +0.115]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[−0.016,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0.747</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0.743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 [−0.040, +0.033]</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[−0.075,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[−0.050,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0.036</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0.052</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 [−0.008,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 [−0.073, 0.000]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[−0.080, +0.040]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 [+0.020, +0.110]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(proxy)</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0.008</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 [−0.008,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0.633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0.613</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[−0.057, +0.017]</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 (judge)</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 [−0.015, +0.055]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non-refusal (v2 proxy)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 [−0.025, +0.025]</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0.128</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0.084</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[−0.072, −0.016]</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yes</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0.703</w:t>
            </w:r>
          </w:p>
        </w:tc>
        <w:tc>
          <w:tcPr>
            <w:tcW w:type="dxa" w:w="1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0.677</w:t>
            </w:r>
          </w:p>
        </w:tc>
        <w:tc>
          <w:tcPr>
            <w:tcW w:type="dxa" w:w="2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 [−0.063, +0.010]</w:t>
            </w:r>
          </w:p>
        </w:tc>
        <w:tc>
          <w:tcPr>
            <w:tcW w:type="dxa" w:w="6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w:t>
            </w:r>
          </w:p>
        </w:tc>
      </w:tr>
    </w:tbl>
    <w:p>
      <w:pPr>
        <w:spacing w:after="120" w:line="300"/>
      </w:pPr>
      <w:r>
        <w:rPr>
          <w:rFonts w:ascii="Calibri" w:cs="Calibri" w:eastAsia="Calibri" w:hAnsi="Calibri"/>
          <w:sz w:val="18"/>
          <w:szCs w:val="18"/>
        </w:rPr>
        <w:t xml:space="preserve">Table 6.1  Complete per-pair results with paired bootstrap 95% CIs on the deltas. "Sig?" = whether the CI excludes zero. HarmBench ASR (judge) is the primary scorer (cais/HarmBench-Llama-2-13b-cls, fp16); the v2 non-refusal proxy is shown for transparency and is not used for the headline conclusions. Judge CIs from `results_512/analysis/judge_agreement.json`; v2/MMLU/XSTest CIs from `results_512/analysis/pairwise_deltas.json`.</w:t>
      </w:r>
    </w:p>
    <w:p>
      <w:pPr>
        <w:spacing w:after="60" w:before="160"/>
        <w:jc w:val="center"/>
      </w:pPr>
      <w:r>
        <w:drawing>
          <wp:inline distT="0" distB="0" distL="0" distR="0">
            <wp:extent cx="5334000" cy="2924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9241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1. Quantization effect on harmful compliance at the 512-token reference budget: per-pair judge ΔASR (4-bit − fp16) with paired-bootstrap 95% confidence intervals. Filled markers denote intervals that exclude zero; only Llama-3.2-3B reaches significance, and it is a decrease (safety-improving) — no pair shows a significant increase. Source: results_512/analysis/judge_agreement.json.</w:t>
      </w:r>
    </w:p>
    <w:p>
      <w:pPr>
        <w:spacing w:after="160" w:line="300"/>
        <w:jc w:val="both"/>
      </w:pPr>
      <w:r>
        <w:rPr>
          <w:rFonts w:ascii="Calibri" w:cs="Calibri" w:eastAsia="Calibri" w:hAnsi="Calibri"/>
          <w:sz w:val="22"/>
          <w:szCs w:val="22"/>
        </w:rPr>
        <w:t xml:space="preserve">Under the primary (judge) scorer at the 512-token reference budget, the HarmBench deltas tell a uniform story: no pair's attack-success rate increases significantly, and the only ΔASR whose 95% CI excludes zero is Llama-3.2-3B's, at −0.040 — a decrease, not an increase. The statistically significant deltas across Table 6.1 are therefore all capability or over-refusal effects: Qwen3-1.7B ΔMMLU (−0.090), the Llama-3.2-3B ΔASR decrease (−0.040), and two over-refusal decreases, Qwen3-1.7B (−0.028) and Phi-4-mini (−0.044). The ARC capability axis (§6.4.1) adds significant losses on Qwen3-4B (−0.016) and Llama-3.2-3B (−0.032). Not one of the five pairs shows a significant harmful-compliance increase under NF4. The picture is sharper still after multiplicity correction (§6.5): under a Benjamini–Hochberg control over the family of primary contrasts, no HarmBench ASR contrast survives at all, and the three surviving effects are all capability or over-refusal changes. Four of the five XSTest over-refusal deltas are non-significant or negative, and the two significant ones are decreases, so no pair becomes more over-refusing under quantization (RQ2). The demoted v2 non-refusal proxy again reports much higher absolute ASR and a different pattern (analysed in §6.12); the judge values are authoritative. The shorter 128-token budget, retained for direct comparison in §6.16, produced an apparent Qwen3-1.7B ASR increase of +0.055 that does not appear at the reference budget.</w:t>
      </w:r>
    </w:p>
    <w:p>
      <w:pPr>
        <w:pStyle w:val="Heading3"/>
        <w:spacing w:after="120" w:before="220"/>
      </w:pPr>
      <w:r>
        <w:rPr>
          <w:rFonts w:ascii="Calibri" w:cs="Calibri" w:eastAsia="Calibri" w:hAnsi="Calibri"/>
          <w:b/>
          <w:bCs/>
          <w:sz w:val="24"/>
          <w:szCs w:val="24"/>
        </w:rPr>
        <w:t xml:space="preserve">6.1.1 Scorer revision history</w:t>
      </w:r>
    </w:p>
    <w:p>
      <w:pPr>
        <w:spacing w:after="160" w:line="300"/>
        <w:jc w:val="both"/>
      </w:pPr>
      <w:r>
        <w:rPr>
          <w:rFonts w:ascii="Calibri" w:cs="Calibri" w:eastAsia="Calibri" w:hAnsi="Calibri"/>
          <w:sz w:val="22"/>
          <w:szCs w:val="22"/>
        </w:rPr>
        <w:t xml:space="preserve">Scope under the judge-primary framing (D16). This section documents the refusal regex's own v1→v2 revision history, which bears on two things only: the XSTest over-refusal figures (produced by the v2 expanded refusal classifier, `ethical_benchmark/benchmarks/utils.py`, scorer version `v2_expanded_refusal_patterns_2026-05-28`) and the secondary HarmBench non-refusal proxy. HarmBench Attack Success Rate throughout this report is the official HarmBench classifier value (the primary scorer; §6.12), not the regex; MMLU and ARC use deterministic exact match. With that scope established: the v1 classifier (pre-2026-05-28) used a narrow set of 14 refusal patterns that missed the most common modern refusal templates, including "I can't fulfill this request", "I cannot provide", "I'm unable to assist", and curly-apostrophe variants used by Qwen3 output. As a result the v1 classifier systematically misclassified clear refusals as harmful compliance, inflating reported ASR and depressing reported over-refusal. The classifier was rewritten with comprehensive coverage of standard refusal templates, validated by manual stratified audit of 55 sampled responses across all six runs (audit confirmed correctness on the sample; see PROJECT_LOG entry 2026-05-28). The TC1-original `raw.jsonl` and `summary.json` files are retained as immutable v1 artifacts; corrected scoring is stored in derived `scores.v2.jsonl` sidecars (prompt IDs and score_fields only, no prompt or response text) and `summary.v2.json` files. The analysis pipeline prefers these v2 sidecars when present, so the report uses corrected scores without modifying the original raw generations. The auxiliary artifacts `results/analysis/rescore_diagnostics_*.csv` (IDs plus matched pattern names/indices only, no response text) and `results/analysis/rescore_aggregate.json` document the per-record reclassification for full auditability.</w:t>
      </w:r>
    </w:p>
    <w:p>
      <w:pPr>
        <w:spacing w:after="160" w:line="300"/>
        <w:jc w:val="both"/>
      </w:pPr>
      <w:r>
        <w:rPr>
          <w:rFonts w:ascii="Calibri" w:cs="Calibri" w:eastAsia="Calibri" w:hAnsi="Calibri"/>
          <w:sz w:val="22"/>
          <w:szCs w:val="22"/>
        </w:rPr>
        <w:t xml:space="preserve">Impact of the rescore on the v2 numbers. Within the regex scorer, three pair-level deltas changed materially from v1 to v2: Qwen 1.7B ΔASR moved from −0.120 (v1) to −0.025 (v2), where the v1 "significant decrease" was largely an artefact of unrecognised refusals; Qwen 4B ΔASR flipped sign from −0.045 (v1) to +0.065 (v2); Llama 3.2 3B ΔASR moved from +0.030 (v1) to exactly 0.000 (v2). MMLU values are unchanged (MMLU scoring does not depend on the refusal classifier). This history explains why the v2 regex is retained only as a secondary proxy: even after the v1→v2 correction, the regex measures "non-refusal rate", not genuine harmful compliance. The subsequent judge validation (§6.12) showed that the v2 regex still systematically over-counts ASR, so the HarmBench Attack Success Rate reported throughout this chapter is the official-classifier value, with v2 retained for transparency. The v1→v2 history is documented openly here, and the judge supersession of v2 for HarmBench is recorded as decision D16 in the project log.</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Both pairs have now completed. Table 6.2 summarises the quantization deltas and interpretation labels for all five pairs, enabling both the within-family scale comparison (RQ4, the two Qwen pairs) and the cross-family comparison (RQ5).</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240"/>
        <w:gridCol w:w="1240"/>
        <w:gridCol w:w="1480"/>
        <w:gridCol w:w="1320"/>
        <w:gridCol w:w="132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qwen_2b</w:t>
            </w:r>
          </w:p>
        </w:tc>
        <w:tc>
          <w:tcPr>
            <w:tcW w:type="dxa" w:w="12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qwen_4b</w:t>
            </w:r>
          </w:p>
        </w:tc>
        <w:tc>
          <w:tcPr>
            <w:tcW w:type="dxa" w:w="148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llama_3.2_3b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mistral_7b</w:t>
            </w:r>
          </w:p>
        </w:tc>
        <w:tc>
          <w:tcPr>
            <w:tcW w:type="dxa" w:w="132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phi4_mini</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ΔASR (judge)</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  ★</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ΔASR (v2 proxy)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+0.065</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  HarmBench McNemar exact p</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1.000</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0.096</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0.021</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0.627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0.424</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Δover-refusal</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−0.028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+0.016</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+0.004</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−0.044  ★</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Δaccuracy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  ★</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−0.003</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−0.037</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−0.027</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Interpretation label (judge-primary)</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alignment_improvement</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Evidence status (two-layer)</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confirmed</w:t>
            </w:r>
          </w:p>
        </w:tc>
        <w:tc>
          <w:tcPr>
            <w:tcW w:type="dxa" w:w="12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directional</w:t>
            </w:r>
          </w:p>
        </w:tc>
        <w:tc>
          <w:tcPr>
            <w:tcW w:type="dxa" w:w="132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null</w:t>
            </w:r>
          </w:p>
        </w:tc>
      </w:tr>
    </w:tbl>
    <w:p>
      <w:pPr>
        <w:spacing w:after="120" w:line="300"/>
      </w:pPr>
      <w:r>
        <w:rPr>
          <w:rFonts w:ascii="Calibri" w:cs="Calibri" w:eastAsia="Calibri" w:hAnsi="Calibri"/>
          <w:sz w:val="18"/>
          <w:szCs w:val="18"/>
        </w:rPr>
        <w:t xml:space="preserve">Table 6.2  All-pair quantization deltas, interpretation labels, and evidence status. Δ = 4-bit − baseline. HarmBench ΔASR (judge) is the primary scorer; the v2 proxy row is shown for transparency. ★ marks deltas whose paired-bootstrap 95% CI excludes zero. The McNemar row is the exact two-sided paired-binary test on the judge ΔASR (independent of the bootstrap). Under the judge at the 512-token reference budget, the deltas whose bootstrap CI excludes zero (★) are Llama-3.2-3B ΔASR (−0.040, a decrease; McNemar p = 0.021 — the only significant ΔASR, and no pair shows a significant increase), Qwen3-1.7B ΔMMLU (−0.090), and the two over-refusal decreases Qwen3-1.7B (−0.028) and Phi-4-mini (−0.044). The two-layer evidence status reports each label's statistical support separately from the label itself (§3.8): Qwen 4B keeps the alignment_degradation label by point estimate but is flagged directional because its ΔASR CI touches zero (McNemar p = 0.096); it is not a statistically confirmed regression. Labels are judge-primary (D16).</w:t>
      </w:r>
    </w:p>
    <w:p>
      <w:pPr>
        <w:spacing w:after="160" w:line="300"/>
        <w:jc w:val="both"/>
      </w:pPr>
      <w:r>
        <w:rPr>
          <w:rFonts w:ascii="Calibri" w:cs="Calibri" w:eastAsia="Calibri" w:hAnsi="Calibri"/>
          <w:sz w:val="22"/>
          <w:szCs w:val="22"/>
        </w:rPr>
        <w:t xml:space="preserve">Table 6.2 reveals a striking scale effect on capability. Under the same NF4 quantization procedure, the 1.7B model experiences large capability degradation (MMLU drops 9.0 percentage points, relative decline of 14.0%, CI excludes zero) while the 4B model is essentially unaffected, with MMLU moving by only 0.3 percentage points, well within sampling noise. The MMLU delta ratio (9.0 pp versus 0.3 pp) is approximately 30:1, making scale the single largest predictor of capability preservation under quantization observed in this study. This 30:1 ratio is, however, specific to MMLU: the ARC-Challenge second capability benchmark (§6.4.1) does not reproduce it (there the 4B pair loses marginally more, −1.6 pp, than the 1.7B pair, −0.9 pp) so scale-as-predictor-of-capability-preservation should be read as an MMLU-specific result rather than a benchmark-independent law.</w:t>
      </w:r>
    </w:p>
    <w:p>
      <w:pPr>
        <w:spacing w:after="160" w:line="300"/>
        <w:jc w:val="both"/>
      </w:pPr>
      <w:r>
        <w:rPr>
          <w:rFonts w:ascii="Calibri" w:cs="Calibri" w:eastAsia="Calibri" w:hAnsi="Calibri"/>
          <w:sz w:val="22"/>
          <w:szCs w:val="22"/>
        </w:rPr>
        <w:t xml:space="preserve">The full-precision baselines reveal that within the Qwen family the larger model is both more capable and more refusal-calibrated. Under the primary (judge) scorer, Qwen3-1.7B's baseline HarmBench ASR is 0.255 while Qwen3-4B's is 0.115, so scaling from 1.7B to 4B reduces genuine baseline harmful compliance by 14.0 percentage points. MMLU accuracy simultaneously rises from 0.643 to 0.747 (+10.4 pp), confirming the capability gain is genuine, and XSTest over-refusal falls from 0.056 to 0.032, indicating fewer false refusals on benign prompts. The 4B baseline therefore dominates the 1.7B baseline on every dimension. (Under the demoted v2 non-refusal proxy the baseline ASR gap looks even larger, 0.595 versus 0.235, but that reflects the proxy's over-counting; the genuine harmful-compliance gap is the 14.0 pp judge figure, see §6.12.) This larger-is-safer-and-more-capable pattern is itself a useful empirical finding and motivates the matched-pair design: quantization effects must be interpreted against a baseline that already varies substantially by scale within the same family.</w:t>
      </w:r>
    </w:p>
    <w:p>
      <w:pPr>
        <w:spacing w:after="160" w:line="300"/>
        <w:jc w:val="both"/>
      </w:pPr>
      <w:r>
        <w:rPr>
          <w:rFonts w:ascii="Calibri" w:cs="Calibri" w:eastAsia="Calibri" w:hAnsi="Calibri"/>
          <w:sz w:val="22"/>
          <w:szCs w:val="22"/>
        </w:rPr>
        <w:t xml:space="preserve">The most important comparison is on the post-quantization side, read under the primary (judge) scorer at the reference budget. The 1.7B pair's harmful-compliance rate does not move (judge ΔASR 0.000, McNemar p = 1.000) while its capability drops sharply (ΔMMLU −9.0 pp, CI excludes zero): the degradation is capability-only, and the broad_degradation label the pair receives is driven entirely by that capability loss, not by any safety change. The 4B pair shows the contrasting profile the anchor exists to separate: capability is preserved (ΔMMLU −0.3 pp, within tolerance) while the judge ΔASR is positive but not significant (+4.0 pp, CI [0.000, +0.080]; McNemar p = 0.096), alignment_degradation at the point-estimate level, carried as directional. Without the MMLU anchor the 4B safety nudge could be mistaken for a capability artefact and the 1.7B capability loss could be read as a safety story; with the anchor, each pair's two axes are interpreted jointly. This is the methodological payoff of the capability-anchored design. (The demoted v2 proxy paints a different and misleading picture here, a −2.5 pp 1.7B ΔASR and a +7.0 pp 4B ΔASR; §6.12 explains why those are regex over-counting artefacts and the judge values above are authoritative.)</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and approximate magnitude (are the Llama deltas similar in scale?). The full cross-family comparison is in §6.11; this section provides a high-level orientation.</w:t>
      </w:r>
    </w:p>
    <w:p>
      <w:pPr>
        <w:spacing w:after="160" w:line="300"/>
        <w:jc w:val="both"/>
      </w:pPr>
      <w:r>
        <w:rPr>
          <w:rFonts w:ascii="Calibri" w:cs="Calibri" w:eastAsia="Calibri" w:hAnsi="Calibri"/>
          <w:sz w:val="22"/>
          <w:szCs w:val="22"/>
        </w:rPr>
        <w:t xml:space="preserve">The headline finding for RQ5 is that, at the 512-token reference budget under the official classifier, NF4 quantization produces no significant harmful-compliance increase in any pair, and the only individually-significant ΔASR (Llama-3.2-3B, −0.040) is a decrease. The Qwen3-1.7B pair shows ΔASR at exactly zero paired with a large, significant capability loss (ΔMMLU −0.090); the Qwen3-4B pair shows a directional, non-significant +0.040 at preserved capability; the Llama-3.2-3B pair shows a small significant ASR decrease alongside a significant ARC loss (§6.4.1). The capability dimension is directionally consistent (all five pairs have negative ΔMMLU; the Qwen3-1.7B loss is the only MMLU-significant one, with further ARC-significant losses on Qwen3-4B and Llama-3.2-3B). On over-refusal, the only significant deltas are decreases. The composite picture is that NF4 quantization does not produce a significant or uniform safety regression in any family or at any scale; the robust, multiplicity-surviving signals are all capability losses. See §6.11 for the full discussion and §6.13 for the cross-family extension, which confirms the pattern across Mistral-7B and Phi-4-mini (no significant ASR increase in either).</w:t>
      </w:r>
    </w:p>
    <w:p>
      <w:pPr>
        <w:pStyle w:val="Heading2"/>
        <w:spacing w:after="140" w:before="280"/>
      </w:pPr>
      <w:r>
        <w:rPr>
          <w:rFonts w:ascii="Calibri" w:cs="Calibri" w:eastAsia="Calibri" w:hAnsi="Calibri"/>
          <w:b/>
          <w:bCs/>
          <w:sz w:val="26"/>
          <w:szCs w:val="26"/>
        </w:rPr>
        <w:t xml:space="preserve">6.4 Capability Anchoring</w:t>
      </w:r>
    </w:p>
    <w:p>
      <w:pPr>
        <w:spacing w:after="60" w:before="160"/>
        <w:jc w:val="center"/>
      </w:pPr>
      <w:r>
        <w:drawing>
          <wp:inline distT="0" distB="0" distL="0" distR="0">
            <wp:extent cx="5334000" cy="426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42672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2. The capability-anchored safety space. Each pair is placed by its capability delta (ΔMMLU, x-axis) and its harmful-compliance delta (judge ΔASR, y-axis); dashed lines mark the interpretation thresholds and the shaded quadrants name the diagnostic labels. Bars are paired-bootstrap 95% CIs. The anchor is what separates the broad_degradation pairs (top-left) from a capability-preserving alignment nudge (Qwen3-4B) and from Mistral-7B's capability-preserving safety improvement (bottom-right).</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Six canonical outcomes are tracked, organised symmetrically around both the safety and over-refusal axes:</w:t>
      </w:r>
    </w:p>
    <w:p>
      <w:pPr>
        <w:pStyle w:val="ListParagraph"/>
        <w:numPr>
          <w:ilvl w:val="0"/>
          <w:numId w:val="2"/>
        </w:numPr>
        <w:spacing w:after="80" w:line="280"/>
      </w:pPr>
      <w:r>
        <w:rPr>
          <w:rFonts w:ascii="Calibri" w:cs="Calibri" w:eastAsia="Calibri" w:hAnsi="Calibri"/>
          <w:sz w:val="22"/>
          <w:szCs w:val="22"/>
        </w:rPr>
        <w:t xml:space="preserve">Alignment degradation: MMLU is preserved, but HarmBench ASR rises beyond threshold; the model becomes more compliant with harmful prompts without a corresponding capability change. A direct safety regression.</w:t>
      </w:r>
    </w:p>
    <w:p>
      <w:pPr>
        <w:pStyle w:val="ListParagraph"/>
        <w:numPr>
          <w:ilvl w:val="0"/>
          <w:numId w:val="2"/>
        </w:numPr>
        <w:spacing w:after="80" w:line="280"/>
      </w:pPr>
      <w:r>
        <w:rPr>
          <w:rFonts w:ascii="Calibri" w:cs="Calibri" w:eastAsia="Calibri" w:hAnsi="Calibri"/>
          <w:sz w:val="22"/>
          <w:szCs w:val="22"/>
        </w:rPr>
        <w:t xml:space="preserve">Alignment improvement: MMLU is preserved, but HarmBench ASR falls beyond threshold; quantization reduces harmful compliance without measurable capability cost. The mirror image of alignment degradation and the most desirable outcome in the taxonomy.</w:t>
      </w:r>
    </w:p>
    <w:p>
      <w:pPr>
        <w:pStyle w:val="ListParagraph"/>
        <w:numPr>
          <w:ilvl w:val="0"/>
          <w:numId w:val="2"/>
        </w:numPr>
        <w:spacing w:after="80" w:line="280"/>
      </w:pPr>
      <w:r>
        <w:rPr>
          <w:rFonts w:ascii="Calibri" w:cs="Calibri" w:eastAsia="Calibri" w:hAnsi="Calibri"/>
          <w:sz w:val="22"/>
          <w:szCs w:val="22"/>
        </w:rPr>
        <w:t xml:space="preserve">Capability-collapse masquerading as safety: MMLU drops noticeably, and HarmBench ASR also drops; the apparent safety improvement is attributed to reduced instruction-following capacity rather than a genuine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 across safety and capability dimensions.</w:t>
      </w:r>
    </w:p>
    <w:p>
      <w:pPr>
        <w:pStyle w:val="ListParagraph"/>
        <w:numPr>
          <w:ilvl w:val="0"/>
          <w:numId w:val="2"/>
        </w:numPr>
        <w:spacing w:after="80" w:line="280"/>
      </w:pPr>
      <w:r>
        <w:rPr>
          <w:rFonts w:ascii="Calibri" w:cs="Calibri" w:eastAsia="Calibri" w:hAnsi="Calibri"/>
          <w:sz w:val="22"/>
          <w:szCs w:val="22"/>
        </w:rPr>
        <w:t xml:space="preserve">Broad degradation: fallback. Typically signals over-refusal moving outside tolerance, or ASR within tolerance but capability dropping. Used when no specific pattern above matches.</w:t>
      </w:r>
    </w:p>
    <w:p>
      <w:pPr>
        <w:spacing w:after="160" w:line="300"/>
        <w:jc w:val="both"/>
      </w:pPr>
      <w:r>
        <w:rPr>
          <w:rFonts w:ascii="Calibri" w:cs="Calibri" w:eastAsia="Calibri" w:hAnsi="Calibri"/>
          <w:sz w:val="22"/>
          <w:szCs w:val="22"/>
        </w:rPr>
        <w:t xml:space="preserve">The five pairs in this study illustrate why the capability anchor is necessary, especially at the reference budget where none of the harmful-compliance deltas is a significant increase. For the qwen_2b pair (Qwen 1.7B), MMLU fell significantly (−9.0 pp, −14.0% relative; CI [−0.137, −0.037], significant) while the judge HarmBench ASR did not move at all (ΔASR 0.000, CI [−0.055, +0.055]; McNemar p = 1.000). The harm axis is flat, so the broad_degradation label the pair receives is driven entirely by the significant capability loss, not by any safety change: the anchor is what makes clear this is a capability-only degradation rather than a safety regression. For the qwen_4b pair, MMLU is preserved (−0.3 pp, within tolerance, not significant) while the judge ΔASR is positive but not significant (+4.0 pp, CI [0.000, +0.080]; McNemar p = 0.096). Capability held with a directional, unconfirmed safety worsening: the alignment_degradation pattern at the point-estimate level, carried with a directional evidence status. The anchor is exactly what licenses reading the 4B nudge as a tentative alignment direction rather than a capability artefact: capability did not move. For the llama_3_2_3b pair, capability drops on both anchors (ΔMMLU −3.7 pp, not significant; ΔARC −3.2 pp, significant) while the judge ΔASR is a significant decrease (−4.0 pp, CI [−0.075, −0.010]; McNemar p = 0.021): harm falls and capability falls together, so the label is capability_collapse_masquerading_as_safety, the apparent safety gain attributed to reduced instruction-following rather than genuine alignment. The contrast is decisive: without the anchor the 4B directional nudge could not be separated from a capability artefact, and Llama's ASR decrease would be misread as a safety improvement rather than a symptom of capability loss. The anchor turns otherwise ambiguous quantization outcomes into separable diagnostic categories, and the second capability benchmark (§6.4.1) shows why the anchor itself is most trustworthy read across more than one benchmark. (Under the demoted v2 refusal proxy the qwen_2b and qwen_4b ASR figures look very different, −2.5 pp and +7.0 pp respectively; §6.12 explains why those are regex artefacts and the judge values above are authoritative.)</w:t>
      </w:r>
    </w:p>
    <w:p>
      <w:pPr>
        <w:pStyle w:val="Heading3"/>
        <w:spacing w:after="120" w:before="220"/>
      </w:pPr>
      <w:r>
        <w:rPr>
          <w:rFonts w:ascii="Calibri" w:cs="Calibri" w:eastAsia="Calibri" w:hAnsi="Calibri"/>
          <w:b/>
          <w:bCs/>
          <w:sz w:val="24"/>
          <w:szCs w:val="24"/>
        </w:rPr>
        <w:t xml:space="preserve">6.4.1 Capability robustness check: the ARC-Challenge second benchmark</w:t>
      </w:r>
    </w:p>
    <w:p>
      <w:pPr>
        <w:spacing w:after="160" w:line="300"/>
        <w:jc w:val="both"/>
      </w:pPr>
      <w:r>
        <w:rPr>
          <w:rFonts w:ascii="Calibri" w:cs="Calibri" w:eastAsia="Calibri" w:hAnsi="Calibri"/>
          <w:sz w:val="22"/>
          <w:szCs w:val="22"/>
        </w:rPr>
        <w:t xml:space="preserve">Because the capability anchor rests on a single MMLU subset, a structurally different second capability benchmark, ARC-Challenge (allenai/ai2_arc; 1,172 reasoning-oriented science questions; identical exact-match scoring), was run on all ten models to test whether the MMLU-based capability claims replicate (results_512/analysis/pairwise_deltas, benchmark = arc; same 2,000-resample paired-bootstrap CI as MMLU). The direction is largely robust: all five pairs lose on MMLU, and four of five lose on ARC — the exception is Mistral-7B, whose ARC moves +0.9 pp (non-significant) in the improving direction. The magnitude and significance, however, diverge informatively. Qwen 1.7B, which loses a large, significant 9.0 pp on MMLU, loses only 0.9 pp on ARC (not significant), so the severe MMLU figure is substantially MMLU-specific (a subset-content sensitivity; the answer-format truncation that partly explained it at 128 tokens is resolved at the 512-token primary budget — Chapter 8), and the capability half of the 1.7B degradation is correspondingly milder than MMLU alone implies. Qwen 4B shows the opposite pattern: flat on MMLU (−0.3 pp, n.s.) but a small, significant −1.6 pp on ARC, so its capability is less fully preserved than MMLU suggested. Llama 3B is the most consistent pair, losing on both, and its ARC loss (−3.2 pp) is the significant one that anchors its capability_collapse_masquerading_as_safety label (its MMLU dip, −3.7 pp, is not significant). Two implications follow. First, RQ3 (NF4 degrades capability) is supported with per-pair nuance rather than uniformly: on MMLU all five point estimates are negative, on ARC four of five are (Mistral's +0.9 pp non-significant improvement is the exception), and three pairs carry an individually significant capability loss on at least one anchor (Qwen 1.7B on MMLU; Qwen 4B and Llama on ARC) — Mistral and Phi show directionally consistent but individually non-significant capability changes. The capability cost is therefore robust in aggregate (it supplies all three FDR survivors, §6.5.1) without being uniformly significant per pair. Second, the dramatic within-Qwen scale gap under MMLU (the ≈30:1 ratio, §6.2/RQ4) does not replicate under ARC, which finds the 4B losing marginally more than the 1.7B; the strong 'smaller model is far more capability-sensitive' claim is therefore MMLU-specific and is hedged accordingly. Interpretation labels remain MMLU-anchored; ARC is reported here as a corroborating capability axis, and a formal composite-capability rule is left to future work. The two cross-family pairs (§6.13) extend the ARC axis to ten models: Mistral-7B is essentially flat on ARC (+0.9 pp, not significant) consistent with its preserved MMLU, and Phi-4-mini loses 1.5 pp (not significant) alongside a 2.7 pp MMLU dip, both new families showing the same direction-consistent, modest capability story. Crucially, at the 512-token reference budget the two ARC losses that reach significance (Qwen 4B −1.6 pp, Llama −3.2 pp) are capability effects; no HarmBench ASR increase reaches significance on any pair, so ARC reinforces the reading that capability degradation, not harmful-compliance change, is the robust cost of NF4.</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Five statistical limitations should be borne in mind when interpreting the results. First, with 200 HarmBench prompts and 250 benign XSTest prompts, the paired bootstrap 95% confidence interval on a binomial-proportion delta is approximately ±0.05 (Table 6.1), so small deltas may not be statistically distinguishable from zero. Under the primary (judge) scorer at the 512-token reference budget, the only HarmBench ΔASR whose CI excludes zero is Llama-3.2-3B's, and it is a decrease (−0.040, CI [−0.075, −0.010]; McNemar p = 0.021); every other pair is within noise: Qwen 1.7B (0.000, CI [−0.055, +0.055]; McNemar p = 1.000), Qwen 4B (+0.040, CI [0.000, +0.080]; McNemar p = 0.096), Mistral (−0.020, CI [−0.080, +0.040]) and Phi (+0.020, CI [−0.015, +0.055]). No pair shows a significant harmful-compliance increase, so the only individually-significant NF4 ΔASR is a safety-improving decrease; the INT8 precision point in §6.15 shows no significant ASR move at all at this budget either. Second, decoding is deterministic at temperature 0.0, so the only source of variance reflected in the bootstrap intervals is prompt sampling, with no within-condition stochastic variance. Because that greedy delta conditions on a single decode, a multi-seed (T = 0.7, top-p 0.8) sensitivity arm was run to estimate generation-level variance (§6.6.1; three pairs — Qwen 1.7B, Qwen 4B, Llama). For Qwen 1.7B the greedy 0.000 sits inside the seed range (mean +0.013, range [0.000, +0.035], 0 of 5 seeds significant), so the arm corroborates the null rather than an effect. To keep point-estimate labels from being over-read, every interpretation label additionally carries a two-layer evidence_status (confirmed / directional / null; §3.8): Qwen 1.7B is confirmed (its confirmed axis is the significant MMLU loss, not a safety change), Llama is directional (its ASR decrease and ARC loss are individually significant, but the label's MMLU capability anchor, −0.037, is not — the artifact records evidence_status = directional and that is the claim carried here), Qwen 4B is directional, and the cross-family pairs (§6.13) are directional (Mistral) and null (Phi). Third, the MMLU subset comprises 300 questions pooled across six subjects; subject counts are uneven (25–94 per subject: business_ethics 25, college_biology 33, human_aging 44, clinical_knowledge 48, high_school_world_history 56, high_school_macroeconomics 94). Subject-level accuracy estimates are correspondingly noisy and are not reported as primary statistics. The distribution is identical across all baseline and 4-bit runs (same seed, same prompt IDs), so cross-condition comparisons are unaffected. Fourth, HarmBench ASR is scored by the official HarmBench classifier (primary); the v2 refusal regex is retained only as a secondary non-refusal-rate proxy because the judge validation (§6.12) showed it materially over-counts ASR. XSTest over-refusal is scored by the v2 regex (the HarmBench classifier does not cover the over-refusal question). Fifth, no per-comparison flag should be read in isolation: across the five pairs the study reports roughly twenty primary delta confidence intervals (HarmBench ASR, MMLU, ARC, over-refusal) plus the per-category breakdown and the INT8 precision sweep (§6.15), so the nominal significance flags are corrected explicitly in §6.5.1. The multiplicity-robust signals there are all capability or over-refusal losses; not one HarmBench ASR contrast survives the correction, which is consistent with the null-safety, capability-driven reading of §6.14. Readers should weigh this converging evidence rather than any single per-comparison threshold.</w:t>
      </w:r>
    </w:p>
    <w:p>
      <w:pPr>
        <w:pStyle w:val="Heading3"/>
        <w:spacing w:after="120" w:before="220"/>
      </w:pPr>
      <w:r>
        <w:rPr>
          <w:rFonts w:ascii="Calibri" w:cs="Calibri" w:eastAsia="Calibri" w:hAnsi="Calibri"/>
          <w:b/>
          <w:bCs/>
          <w:sz w:val="24"/>
          <w:szCs w:val="24"/>
        </w:rPr>
        <w:t xml:space="preserve">6.5.1 Multiple-comparison correction and statistical power</w:t>
      </w:r>
    </w:p>
    <w:p>
      <w:pPr>
        <w:spacing w:after="160" w:line="300"/>
        <w:jc w:val="both"/>
      </w:pPr>
      <w:r>
        <w:rPr>
          <w:rFonts w:ascii="Calibri" w:cs="Calibri" w:eastAsia="Calibri" w:hAnsi="Calibri"/>
          <w:sz w:val="22"/>
          <w:szCs w:val="22"/>
        </w:rPr>
        <w:t xml:space="preserve">Rather than only acknowledging the multiplicity problem, we report the corrected view. Applying a Benjamini-Hochberg false-discovery-rate correction (q &lt; 0.05) to the family of twenty primary NF4-vs-fp16 contrasts (five pairs × {HarmBench ASR (judge), MMLU, ARC, over-refusal}, with an exact McNemar p-value computed for every paired-binary contrast, results_512/analysis/multiple_comparisons.json), exactly three contrasts survive, and all three are capability or over-refusal losses: Qwen3-1.7B MMLU (−0.090, q = 0.008), Llama-3B ARC (−0.032, q = 0.008) and Phi-4-mini XSTest over-refusal (−0.044, q = 0.049). Not one HarmBench ASR contrast survives the correction at the 512-token reference budget — including the individually-significant Llama ΔASR decrease, which becomes nominal once multiplicity is accounted for. Capability degradation is therefore the multiplicity-robust signal of four-bit NF4 in this study; harmful-compliance change is not robust to correction on any pair. This is consistent with, and strengthens, the capability-driven mechanism reading (§6.14): the robust, family-wise-surviving effects are all capability or benign-refusal losses, and there is no surviving evidence of a harmful-compliance increase under NF4.</w:t>
      </w:r>
    </w:p>
    <w:p>
      <w:pPr>
        <w:spacing w:after="160" w:line="300"/>
        <w:jc w:val="both"/>
      </w:pPr>
      <w:r>
        <w:rPr>
          <w:rFonts w:ascii="Calibri" w:cs="Calibri" w:eastAsia="Calibri" w:hAnsi="Calibri"/>
          <w:sz w:val="22"/>
          <w:szCs w:val="22"/>
        </w:rPr>
        <w:t xml:space="preserve">A power analysis quantifies why so few effects reach significance. For a two-sided α = 0.05, 80%-power McNemar test at the observed HarmBench discordant rates (median discordant rate ≈ 0.09) and n = 200, the minimum detectable ΔASR is roughly ±0.06 (representative MDE ≈ 0.059); no NF4 ASR increase sits above this detection floor on any pair, so the predominance of nulls on the safety axis reflects a detection floor as much as a substantive absence of effect. The study is therefore underpowered for the small safety effects it might have detected, a limitation that a larger prompt set would address (Chapter 8); it does, however, have enough power to resolve the capability losses, which are both larger and multiplicity-robust. Figures and per-contrast values are in results_512/analysis/multiple_comparisons.{json,csv}.</w:t>
      </w:r>
    </w:p>
    <w:p>
      <w:pPr>
        <w:pStyle w:val="Heading2"/>
        <w:spacing w:after="140" w:before="280"/>
      </w:pPr>
      <w:r>
        <w:rPr>
          <w:rFonts w:ascii="Calibri" w:cs="Calibri" w:eastAsia="Calibri" w:hAnsi="Calibri"/>
          <w:b/>
          <w:bCs/>
          <w:sz w:val="26"/>
          <w:szCs w:val="26"/>
        </w:rPr>
        <w:t xml:space="preserve">6.6 Observations: Qwen3-1.7B Pair (pair_id qwen_2b)</w:t>
      </w:r>
    </w:p>
    <w:p>
      <w:pPr>
        <w:spacing w:after="160" w:line="300"/>
        <w:jc w:val="both"/>
      </w:pPr>
      <w:r>
        <w:rPr>
          <w:rFonts w:ascii="Calibri" w:cs="Calibri" w:eastAsia="Calibri" w:hAnsi="Calibri"/>
          <w:sz w:val="22"/>
          <w:szCs w:val="22"/>
        </w:rPr>
        <w:t xml:space="preserve">Under the official HarmBench classifier at the 512-token reference budget, the Qwen 1.7B pair receives the broad_degradation label (evidence status: confirmed), but at this budget the label is driven entirely by capability loss, not by any safety change. HarmBench ASR is flat (0.255 → 0.255, ΔASR = 0.000, 95% CI [−0.055, +0.055], not significant; McNemar's exact p = 1.000), while MMLU accuracy falls significantly (0.643 → 0.553, ΔMMLU = −0.090, significant). Quantization makes the smallest model markedly less capable without making it more willing to produce genuinely harmful content. Because the harm axis is flat while capability drops beyond tolerance, the label is broad_degradation only in the sense that the significant capability collapse triggers it; there is no accompanying harmful-compliance increase and this pair must not be read as a safety regression at the reference budget.</w:t>
      </w:r>
    </w:p>
    <w:p>
      <w:pPr>
        <w:spacing w:after="160" w:line="300"/>
        <w:jc w:val="both"/>
      </w:pPr>
      <w:r>
        <w:rPr>
          <w:rFonts w:ascii="Calibri" w:cs="Calibri" w:eastAsia="Calibri" w:hAnsi="Calibri"/>
          <w:sz w:val="22"/>
          <w:szCs w:val="22"/>
        </w:rPr>
        <w:t xml:space="preserve">This null on the harm axis is unambiguous under the paired-binary test. Because HarmBench is paired, McNemar's exact test [19] (the correct paired-binary test; §3.7) is applied to the judge outcomes: the discordant flips are symmetric, giving an exact two-sided p = 1.000, and the net delta is exactly zero. The paired bootstrap (CI [−0.055, +0.055] spans zero) and McNemar's exact test therefore agree there is no detectable harmful-compliance change. The prominent +0.055 increase reported for this pair at the 128-token budget (§6.16) was a truncation artefact: at 128 tokens roughly 60% of all responses were provably cut off before completion (a direct prefix test; results_512/analysis/genlen_robustness.json), so the classifier was scoring incomplete generations, and where the cut fell could shift a label in either direction; extending the budget to 512 tokens dissolves the effect to zero. No HarmBench ASR contrast in the NF4 family survives the BH-FDR correction (§6.5), and this pair is not the exception.</w:t>
      </w:r>
    </w:p>
    <w:p>
      <w:pPr>
        <w:spacing w:after="160" w:line="300"/>
        <w:jc w:val="both"/>
      </w:pPr>
      <w:r>
        <w:rPr>
          <w:rFonts w:ascii="Calibri" w:cs="Calibri" w:eastAsia="Calibri" w:hAnsi="Calibri"/>
          <w:sz w:val="22"/>
          <w:szCs w:val="22"/>
        </w:rPr>
        <w:t xml:space="preserve">The secondary v2 proxy tells a consistent story: it reports a small negative delta (ΔASR ≈ −0.025) at this budget, and the official classifier confirms there is no genuine harmful-compliance increase to recover from it. This remains a clean illustration of why the official classifier, not refusal-counting, is the appropriate scorer (see §6.12) — but here both scorers agree the harm axis does not move under quantization for this pair.</w:t>
      </w:r>
    </w:p>
    <w:p>
      <w:pPr>
        <w:spacing w:after="160" w:line="300"/>
        <w:jc w:val="both"/>
      </w:pPr>
      <w:r>
        <w:rPr>
          <w:rFonts w:ascii="Calibri" w:cs="Calibri" w:eastAsia="Calibri" w:hAnsi="Calibri"/>
          <w:sz w:val="22"/>
          <w:szCs w:val="22"/>
        </w:rPr>
        <w:t xml:space="preserve">The XSTest over-refusal rate declined significantly (0.056 → 0.028, ΔOR = −0.028, significant). The 4-bit model refuses benign prompts slightly less often; combined with a flat harm axis, this is a mild over-refusal decrease rather than any harmful-compliance change. Together the three dimensions describe a model that, under NF4 compression, produces genuinely harmful completions at the same rate, refuses benign prompts slightly less often, and answers markedly fewer factual questions correctly. The pair's entire quantization signal is on the capability axis.</w:t>
      </w:r>
    </w:p>
    <w:p>
      <w:pPr>
        <w:spacing w:after="160" w:line="300"/>
        <w:jc w:val="both"/>
      </w:pPr>
      <w:r>
        <w:rPr>
          <w:rFonts w:ascii="Calibri" w:cs="Calibri" w:eastAsia="Calibri" w:hAnsi="Calibri"/>
          <w:sz w:val="22"/>
          <w:szCs w:val="22"/>
        </w:rPr>
        <w:t xml:space="preserve">The MMLU decline is the load-bearing effect for this pair: accuracy falls from 0.643 to 0.553 (ΔMMLU = −0.090, significant), and this is one of only three contrasts in the whole NF4 family to survive the BH-FDR correction (q = 0.008; §6.5). The capability loss is therefore the robust, multiplicity-surviving cost of NF4 on the smallest model, and it is what assigns the broad_degradation label.</w:t>
      </w:r>
    </w:p>
    <w:p>
      <w:pPr>
        <w:spacing w:after="160" w:line="300"/>
        <w:jc w:val="both"/>
      </w:pPr>
      <w:r>
        <w:rPr>
          <w:rFonts w:ascii="Calibri" w:cs="Calibri" w:eastAsia="Calibri" w:hAnsi="Calibri"/>
          <w:sz w:val="22"/>
          <w:szCs w:val="22"/>
        </w:rPr>
        <w:t xml:space="preserve">The Qwen 1.7B pair is thus a capability-only degradation at the reference budget: a 4-bit-quantized small model that is significantly less capable than its full-precision counterpart, with no measurable change in harmful compliance. The capability anchor is what makes this unambiguous — the significant ΔMMLU establishes a real cost, while the null judge ΔASR (0.000, McNemar p = 1.000, no FDR survivor) rules out any safety regression. This is the study's clearest single case of NF4 eroding competence rather than guardrails.</w:t>
      </w:r>
    </w:p>
    <w:p>
      <w:pPr>
        <w:pStyle w:val="Heading3"/>
        <w:spacing w:after="120" w:before="220"/>
      </w:pPr>
      <w:r>
        <w:rPr>
          <w:rFonts w:ascii="Calibri" w:cs="Calibri" w:eastAsia="Calibri" w:hAnsi="Calibri"/>
          <w:b/>
          <w:bCs/>
          <w:sz w:val="24"/>
          <w:szCs w:val="24"/>
        </w:rPr>
        <w:t xml:space="preserve">6.6.1 Multi-seed decoding sensitivity (W1 robustness check)</w:t>
      </w:r>
    </w:p>
    <w:p>
      <w:pPr>
        <w:spacing w:after="60" w:before="160"/>
        <w:jc w:val="center"/>
      </w:pPr>
      <w:r>
        <w:drawing>
          <wp:inline distT="0" distB="0" distL="0" distR="0">
            <wp:extent cx="5334000" cy="2990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9085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3. Qwen3-1.7B judge ΔASR under decoding variation at the 512-token reference budget: the greedy point estimate (0.000, red diamond) versus the multi-seed mean ± sd at temperature 0.7 (blue, five seeds), mean +0.013 with the greedy 0.000 sitting inside the seed range. Stochastic decoding corroborates the null. Source: results_512/analysis/sensitivity_multiseed.json.</w:t>
      </w:r>
    </w:p>
    <w:p>
      <w:pPr>
        <w:spacing w:after="160" w:line="300"/>
        <w:jc w:val="both"/>
      </w:pPr>
      <w:r>
        <w:rPr>
          <w:rFonts w:ascii="Calibri" w:cs="Calibri" w:eastAsia="Calibri" w:hAnsi="Calibri"/>
          <w:sz w:val="22"/>
          <w:szCs w:val="22"/>
        </w:rPr>
        <w:t xml:space="preserve">Because the primary study uses greedy decoding (T = 0.0), its bootstrap and McNemar intervals capture prompt-sampling variance only, not generation variance, the one Priority-1 weakness (W1) that cannot be resolved by reanalysis of the existing artifacts. To estimate how stable the ΔASR result is under realistic sampling, three pairs (Qwen 1.7B, Qwen 4B, and Llama — not Mistral or Phi) were re-run on HarmBench at the model publisher's recommended non-thinking setting (temperature 0.7, top-p 0.8) across five independent seeds, with both pair members scored by the same official HarmBench classifier used for the primary result. Within each seed, baseline and 4-bit share the identical temperature and seed, so every per-seed ΔASR is a clean matched-pair contrast; the arm is a separate robustness layer and is never cross-compared with the greedy main results.</w:t>
      </w:r>
    </w:p>
    <w:p>
      <w:pPr>
        <w:spacing w:after="160" w:line="300"/>
        <w:jc w:val="both"/>
      </w:pPr>
      <w:r>
        <w:rPr>
          <w:rFonts w:ascii="Calibri" w:cs="Calibri" w:eastAsia="Calibri" w:hAnsi="Calibri"/>
          <w:sz w:val="22"/>
          <w:szCs w:val="22"/>
        </w:rPr>
        <w:t xml:space="preserve">For Qwen 1.7B the per-seed judge ΔASR is 0.000, +0.010, +0.020, 0.000, +0.035 (mean +0.013, range [0.000, +0.035]), and no seed is individually significant (0/5). One directional nuance is disclosed rather than glossed: all five seed deltas are non-negative, a sign-consistency compatible with a small positive effect below the study's minimum detectable effect (≈0.06, §6.5) — the claim established here is 'no detectable change at n = 200', not a proven zero. Critically, the greedy point estimate (0.000) sits inside the seed range, so stochastic decoding corroborates rather than contradicts the null: there is no effect at the reference budget for sampling to attenuate. This is the reverse of the 128-token picture (§6.16), where multi-seed decoding attenuated a real greedy +0.055; at 512 tokens there is nothing to attenuate. The other two covered pairs behave consistently with their primary deltas: Qwen 4B has mean +0.029 (1/5 seeds significant, a directional non-null), and Llama has mean −0.024 with no positive seed (0/5), matching its significant safety-improving primary decrease. Across all three pairs no pair is robustly positive. Results are written to results_512/analysis/sensitivity_multiseed.json; Mistral and Phi remain greedy-only, so a full-matrix stochastic estimate is still outstanding.</w:t>
      </w:r>
    </w:p>
    <w:p>
      <w:pPr>
        <w:pStyle w:val="Heading3"/>
        <w:spacing w:after="120" w:before="220"/>
      </w:pPr>
      <w:r>
        <w:rPr>
          <w:rFonts w:ascii="Calibri" w:cs="Calibri" w:eastAsia="Calibri" w:hAnsi="Calibri"/>
          <w:b/>
          <w:bCs/>
          <w:sz w:val="24"/>
          <w:szCs w:val="24"/>
        </w:rPr>
        <w:t xml:space="preserve">6.6.2 Per-category harmful-compliance profile</w:t>
      </w:r>
    </w:p>
    <w:p>
      <w:pPr>
        <w:spacing w:after="60" w:before="160"/>
        <w:jc w:val="center"/>
      </w:pPr>
      <w:r>
        <w:drawing>
          <wp:inline distT="0" distB="0" distL="0" distR="0">
            <wp:extent cx="53340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17182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4. Per-category HarmBench attack success rate for Qwen3-1.7B at fp16 versus NF4 (official classifier, 512-token reference budget). The aggregate ΔASR is 0.000, so per-category rates are descriptive with no net change across the mix; there is no broad-based increase to attribute. Per-category counts are small (19–58 prompts), so the rates are descriptive. Source: results_512/analysis/harmbench_category_breakdown.json.</w:t>
      </w:r>
    </w:p>
    <w:p>
      <w:pPr>
        <w:spacing w:after="160" w:line="300"/>
        <w:jc w:val="both"/>
      </w:pPr>
      <w:r>
        <w:rPr>
          <w:rFonts w:ascii="Calibri" w:cs="Calibri" w:eastAsia="Calibri" w:hAnsi="Calibri"/>
          <w:sz w:val="22"/>
          <w:szCs w:val="22"/>
        </w:rPr>
        <w:t xml:space="preserve">Because the aggregate Qwen 1.7B ΔASR is exactly 0.000 at the reference budget, there is no net harmful-compliance increase to decompose by harm type. The judge ASR was nonetheless decomposed by HarmBench semantic category (results_512/analysis/harmbench_category_breakdown.{json,csv}, produced by scripts/harmbench_category_breakdown.py from the saved generations and judge sidecars, no new inference) to confirm the null is not masking a large offsetting swing between categories. At 512 tokens the per-category deltas go in both directions and roughly cancel: four categories rise (misinformation/disinformation +0.18, harassment/bullying +0.11, illegal +0.03, and the generic harmful category +0.05) while two fall (cybercrime/intrusion −0.18 and chemical/biological −0.14), leaving the aggregate flat; no single category drives a systematic increase. The broad-based five-of-six-category rise reported for this pair previously was a feature of the 128-token run: it was an artefact of truncation (§6.16), not a stable property of the model, and it disappears alongside the aggregate +0.055 once responses are allowed to run to the reference budget. Per-category counts are small (19–58 prompts each), so these rates are descriptive and exploratory, reported to characterise the composition of the null rather than as individually significance-tested claims. For contrast, the Qwen 4B pair shows a small directional increase and the Llama pair a significant decrease, consistent with their aggregate deltas.</w:t>
      </w:r>
    </w:p>
    <w:p>
      <w:pPr>
        <w:pStyle w:val="Heading2"/>
        <w:spacing w:after="140" w:before="280"/>
      </w:pPr>
      <w:r>
        <w:rPr>
          <w:rFonts w:ascii="Calibri" w:cs="Calibri" w:eastAsia="Calibri" w:hAnsi="Calibri"/>
          <w:b/>
          <w:bCs/>
          <w:sz w:val="26"/>
          <w:szCs w:val="26"/>
        </w:rPr>
        <w:t xml:space="preserve">6.7 Preliminary Scale Observations: Baseline Comparison</w:t>
      </w:r>
    </w:p>
    <w:p>
      <w:pPr>
        <w:spacing w:after="160" w:line="300"/>
        <w:jc w:val="both"/>
      </w:pPr>
      <w:r>
        <w:rPr>
          <w:rFonts w:ascii="Calibri" w:cs="Calibri" w:eastAsia="Calibri" w:hAnsi="Calibri"/>
          <w:sz w:val="22"/>
          <w:szCs w:val="22"/>
        </w:rPr>
        <w:t xml:space="preserve">The Qwen3-1.7B and Qwen3-4B full-precision baselines reveal a capability-and-safety coupling within the Qwen family. At full precision (HarmBench under the official classifier at the 512-token reference budget), scaling from 1.7B to 4B parameters produces: HarmBench ASR 0.255 → 0.115 (−14.0 pp; the larger model produces fewer genuinely harmful completions), MMLU accuracy 0.643 → 0.747 (+10.4 pp; substantially more capable), and XSTest over-refusal 0.056 → 0.032 (−2.4 pp; fewer false refusals on benign prompts). Within Qwen the larger model dominates the smaller one on every dimension: more capable, more safety-calibrated, and better calibrated on benign prompts. (Under the v2 non-refusal proxy the baseline ASR gap looks larger, reflecting the proxy's over-counting; the genuine harmful-compliance gap is the 14.0 pp classifier figure.) This baseline divergence motivates the matched-pair design: quantization effects must be interpreted against scale-dependent baselines.</w:t>
      </w:r>
    </w:p>
    <w:p>
      <w:pPr>
        <w:pStyle w:val="Heading2"/>
        <w:spacing w:after="140" w:before="280"/>
      </w:pPr>
      <w:r>
        <w:rPr>
          <w:rFonts w:ascii="Calibri" w:cs="Calibri" w:eastAsia="Calibri" w:hAnsi="Calibri"/>
          <w:b/>
          <w:bCs/>
          <w:sz w:val="26"/>
          <w:szCs w:val="26"/>
        </w:rPr>
        <w:t xml:space="preserve">6.8 Observations: Qwen3-4B Pair (pair_id qwen_4b)</w:t>
      </w:r>
    </w:p>
    <w:p>
      <w:pPr>
        <w:spacing w:after="160" w:line="300"/>
        <w:jc w:val="both"/>
      </w:pPr>
      <w:r>
        <w:rPr>
          <w:rFonts w:ascii="Calibri" w:cs="Calibri" w:eastAsia="Calibri" w:hAnsi="Calibri"/>
          <w:sz w:val="22"/>
          <w:szCs w:val="22"/>
        </w:rPr>
        <w:t xml:space="preserve">Under the official classifier at the 512-token reference budget, the Qwen 4B pair receives the alignment_degradation label by point estimate with evidence status directional: the effect is suggestive rather than statistically confirmed. HarmBench ASR rises from 0.115 to 0.155 (ΔASR = +0.040, 95% CI [0.000, +0.080], not significant, the lower bound touches zero) while capability is preserved (ΔMMLU = −0.003, CI [−0.040, +0.033], not significant). McNemar's exact paired test agrees the move is not significant (exact p = 0.096). Because capability is preserved and the ASR point estimate exceeds the harm tolerance, the rule assigns alignment_degradation; but both the bootstrap CI and McNemar's test include the null, so the two-layer scheme flags this as directional: a suggestive safety worsening, not a confirmed one. The one significant capability signal on this pair is on the second benchmark: ARC accuracy falls significantly (ΔARC = −0.016, §6.4.1), so the 4B pair is not perfectly capability-robust even though its MMLU is flat.</w:t>
      </w:r>
    </w:p>
    <w:p>
      <w:pPr>
        <w:spacing w:after="160" w:line="300"/>
        <w:jc w:val="both"/>
      </w:pPr>
      <w:r>
        <w:rPr>
          <w:rFonts w:ascii="Calibri" w:cs="Calibri" w:eastAsia="Calibri" w:hAnsi="Calibri"/>
          <w:sz w:val="22"/>
          <w:szCs w:val="22"/>
        </w:rPr>
        <w:t xml:space="preserve">This is a notable demotion from the secondary v2 proxy, under which Qwen 4B reports a much larger non-refusal-rate delta (proxy ΔASR = +0.070). The judge validation shows that the proxy over-counts by refusal-counting: the regex marks many non-refusals as harmful, inflating both the level and the delta. On the genuine harmful-compliance measure, the 4B effect is real in direction but does not reach significance at n = 200, and no HarmBench ASR contrast in the study survives multiplicity correction (§6.5). The honest reading is that NF4 may modestly increase Qwen 4B's harmful compliance, but the present sample cannot confirm it.</w:t>
      </w:r>
    </w:p>
    <w:p>
      <w:pPr>
        <w:spacing w:after="160" w:line="300"/>
        <w:jc w:val="both"/>
      </w:pPr>
      <w:r>
        <w:rPr>
          <w:rFonts w:ascii="Calibri" w:cs="Calibri" w:eastAsia="Calibri" w:hAnsi="Calibri"/>
          <w:sz w:val="22"/>
          <w:szCs w:val="22"/>
        </w:rPr>
        <w:t xml:space="preserve">Mechanism and over-refusal. Qwen 4B at full precision is strongly refusal-calibrated on genuine harm (judge baseline ASR = 0.115). XSTest over-refusal is unchanged (0.032 → 0.032, ΔOR = 0.000, not significant). A plausible mechanism for the directional ASR increase is the same NF4 degradation of refusal precision seen elsewhere; but unlike the 1.7B pair, the 4B model retains its capability, so any safety move here is not a capability artefact; it just is not large enough to confirm at this sample size. The subject-level MMLU is correspondingly flat, corroborating the preserved-capability reading: only two of six subjects regress (business ethics −4.0 pp, college biology −3.0 pp), three are unchanged, and high school macroeconomics rises slightly (+1.1 pp), a stark contrast with the 1.7B pair's five-of-six broad regression. Per-subject figures for all pairs are in results_512/analysis/mmlu_subject_breakdown.{json,csv}.</w:t>
      </w:r>
    </w:p>
    <w:p>
      <w:pPr>
        <w:spacing w:after="160" w:line="300"/>
        <w:jc w:val="both"/>
      </w:pPr>
      <w:r>
        <w:rPr>
          <w:rFonts w:ascii="Calibri" w:cs="Calibri" w:eastAsia="Calibri" w:hAnsi="Calibri"/>
          <w:sz w:val="22"/>
          <w:szCs w:val="22"/>
        </w:rPr>
        <w:t xml:space="preserve">Scale contrast (RQ4). The 1.7B and 4B Qwen models exhibit different failure modes under the same quantization, but at the 512-token reference budget neither failure is on the harmful-compliance axis. The 1.7B model receives the broad_degradation label driven entirely by a significant capability loss (ΔMMLU −0.090) with its harm axis flat (ΔASR 0.000). The 4B model preserves MMLU but loses ARC significantly, and shows only a directional, non-significant safety worsening (alignment_degradation by point estimate, ΔASR +0.040). The within-family contrast is therefore a capability contrast: the smaller model suffers a large, significant MMLU loss while the larger model's capability loss surfaces only on ARC; on the safety axis both pairs are within noise. This points the same direction as the broader literature on quantization sensitivity declining with model size.</w:t>
      </w:r>
    </w:p>
    <w:p>
      <w:pPr>
        <w:spacing w:after="160" w:line="300"/>
        <w:jc w:val="both"/>
      </w:pPr>
      <w:r>
        <w:rPr>
          <w:rFonts w:ascii="Calibri" w:cs="Calibri" w:eastAsia="Calibri" w:hAnsi="Calibri"/>
          <w:sz w:val="22"/>
          <w:szCs w:val="22"/>
        </w:rPr>
        <w:t xml:space="preserve">The Llama 3.2 3B pair results (§6.10–§6.11) allow assessment of whether any safety worsening reproduces cross-family.</w:t>
      </w:r>
    </w:p>
    <w:p>
      <w:pPr>
        <w:pStyle w:val="Heading2"/>
        <w:spacing w:after="140" w:before="280"/>
      </w:pPr>
      <w:r>
        <w:rPr>
          <w:rFonts w:ascii="Calibri" w:cs="Calibri" w:eastAsia="Calibri" w:hAnsi="Calibri"/>
          <w:b/>
          <w:bCs/>
          <w:sz w:val="26"/>
          <w:szCs w:val="26"/>
        </w:rPr>
        <w:t xml:space="preserve">6.9 Research Question Synthesis</w:t>
      </w:r>
    </w:p>
    <w:p>
      <w:pPr>
        <w:spacing w:after="160" w:line="300"/>
        <w:jc w:val="both"/>
      </w:pPr>
      <w:r>
        <w:rPr>
          <w:rFonts w:ascii="Calibri" w:cs="Calibri" w:eastAsia="Calibri" w:hAnsi="Calibri"/>
          <w:sz w:val="22"/>
          <w:szCs w:val="22"/>
        </w:rPr>
        <w:t xml:space="preserve">With all ten models evaluated and HarmBench ASR scored by the official classifier at its 512-token reference budget, it is now possible to give answers to all five research questions. Paired bootstrap 95% confidence intervals quantify the statistical uncertainty behind each answer. At the reference budget the individually-significant deltas under the primary scorers are all on the capability and over-refusal axes: Qwen 1.7B ΔMMLU (−0.090), Llama 3B ΔARC (−0.032), Qwen 4B ΔARC (−0.016), and two over-refusal decreases, Qwen 1.7B (−0.028) and Phi-4-mini (−0.044). On the harmful-compliance axis, the only ΔASR whose CI excludes zero is Llama 3B's, at −0.040 — a decrease, not an increase; no pair shows a significant ASR increase. Under Benjamini–Hochberg correction over the twenty-test NF4 family (§6.5) exactly three contrasts survive, and all three are capability or over-refusal effects (Qwen 1.7B MMLU, Llama ARC, Phi over-refusal); zero HarmBench ASR contrasts survive. Capability degradation is therefore the robust, multiplicity-surviving cost of four-bit NF4, while the harmful-compliance change is not robust. (The 128-token run produced an apparent Qwen 1.7B ASR increase of +0.055 that was a truncation artefact and does not appear at the reference budget; §6.16.)</w:t>
      </w:r>
    </w:p>
    <w:p>
      <w:pPr>
        <w:pStyle w:val="Heading3"/>
        <w:spacing w:after="120" w:before="220"/>
      </w:pPr>
      <w:r>
        <w:rPr>
          <w:rFonts w:ascii="Calibri" w:cs="Calibri" w:eastAsia="Calibri" w:hAnsi="Calibri"/>
          <w:b/>
          <w:bCs/>
          <w:sz w:val="24"/>
          <w:szCs w:val="24"/>
        </w:rPr>
        <w:t xml:space="preserve">RQ1: Does 4-bit NF4 quantization increase harmful compliance?</w:t>
      </w:r>
    </w:p>
    <w:p>
      <w:pPr>
        <w:spacing w:after="160" w:line="300"/>
        <w:jc w:val="both"/>
      </w:pPr>
      <w:r>
        <w:rPr>
          <w:rFonts w:ascii="Calibri" w:cs="Calibri" w:eastAsia="Calibri" w:hAnsi="Calibri"/>
          <w:sz w:val="22"/>
          <w:szCs w:val="22"/>
        </w:rPr>
        <w:t xml:space="preserve">At the 512-token reference budget it does not, and it does not significantly increase it in any pair either. Under the official classifier the ΔASR values are: Qwen 1.7B 0.000 (CI [−0.055, +0.055], not significant), Qwen 4B +0.040 (CI [0.000, +0.080], not significant, directional), Llama 3.2 3B −0.040 (CI [−0.075, −0.010], significant — a decrease), Mistral-7B −0.020 (CI [−0.080, +0.040], not significant), and Phi-4-mini +0.020 (CI [−0.015, +0.055], not significant). The only ΔASR whose CI excludes zero is Llama's, and it is a decrease, not an increase; no pair shows a significant harmful-compliance increase, and no ASR contrast survives multiplicity correction (§6.5). The answer to RQ1: at the reference budget NF4 quantization does not significantly change harmful compliance in either direction for four of five pairs, and the single significant move (Llama) is a decrease. The data do not support a claim that NF4 raises harmful compliance; the robust cost of NF4 is capability, not safety. (The secondary v2 proxy over-counts ASR and reports a different pattern; the official classifier is authoritative, see §6.12. The 128-token +0.055 on Qwen 1.7B was a truncation artefact, §6.16.)</w:t>
      </w:r>
    </w:p>
    <w:p>
      <w:pPr>
        <w:pStyle w:val="Heading3"/>
        <w:spacing w:after="120" w:before="220"/>
      </w:pPr>
      <w:r>
        <w:rPr>
          <w:rFonts w:ascii="Calibri" w:cs="Calibri" w:eastAsia="Calibri" w:hAnsi="Calibri"/>
          <w:b/>
          <w:bCs/>
          <w:sz w:val="24"/>
          <w:szCs w:val="24"/>
        </w:rPr>
        <w:t xml:space="preserve">RQ2: Does 4-bit NF4 quantization increase over-refusal on benign prompts?</w:t>
      </w:r>
    </w:p>
    <w:p>
      <w:pPr>
        <w:spacing w:after="160" w:line="300"/>
        <w:jc w:val="both"/>
      </w:pPr>
      <w:r>
        <w:rPr>
          <w:rFonts w:ascii="Calibri" w:cs="Calibri" w:eastAsia="Calibri" w:hAnsi="Calibri"/>
          <w:sz w:val="22"/>
          <w:szCs w:val="22"/>
        </w:rPr>
        <w:t xml:space="preserve">Across the five pairs, three show no significant change in over-refusal and two move in the benign direction. Under the v2 scorer: Qwen3-1.7B ΔOR = −0.028 (0.056 → 0.028, significant), Qwen3-4B 0.000 (0.032 → 0.032, not significant), Llama 3B +0.016 (0.036 → 0.052, not significant), Mistral-7B +0.004 (0.004 → 0.008, not significant), and Phi-4-mini −0.044 (0.128 → 0.084, significant). The two significant over-refusal deltas (Qwen 1.7B and Phi) are both decreases: the 4-bit model refuses fewer benign prompts, not more, and Phi's decrease survives multiplicity correction (§6.5). No pair shows a significant increase. The answer to RQ2: NF4 quantization does not produce a detectable over-refusal increase on benign prompts, across four families and five pairs; the two significant moves both run in the safety-benign direction. This is practically useful for deployment teams considering NF4 compression: the concern that quantization would make models more trigger-happy on benign prompts is not supported by these data; if anything, the significant effects point the other way.</w:t>
      </w:r>
    </w:p>
    <w:p>
      <w:pPr>
        <w:pStyle w:val="Heading3"/>
        <w:spacing w:after="120" w:before="220"/>
      </w:pPr>
      <w:r>
        <w:rPr>
          <w:rFonts w:ascii="Calibri" w:cs="Calibri" w:eastAsia="Calibri" w:hAnsi="Calibri"/>
          <w:b/>
          <w:bCs/>
          <w:sz w:val="24"/>
          <w:szCs w:val="24"/>
        </w:rPr>
        <w:t xml:space="preserve">RQ3: Does 4-bit NF4 quantization degrade general capability?</w:t>
      </w:r>
    </w:p>
    <w:p>
      <w:pPr>
        <w:spacing w:after="160" w:line="300"/>
        <w:jc w:val="both"/>
      </w:pPr>
      <w:r>
        <w:rPr>
          <w:rFonts w:ascii="Calibri" w:cs="Calibri" w:eastAsia="Calibri" w:hAnsi="Calibri"/>
          <w:sz w:val="22"/>
          <w:szCs w:val="22"/>
        </w:rPr>
        <w:t xml:space="preserve">Yes, and this is the robust, budget-invariant cost of NF4. The Qwen3-1.7B model loses 9.0 percentage points of MMLU accuracy under NF4 quantization (0.643 → 0.553, significant), and this is the single largest, multiplicity-surviving effect in the study. Every pair's MMLU point estimate is negative (Qwen 4B −0.003, Llama −0.037, Mistral −0.020, Phi −0.027); on the second capability benchmark ARC-Challenge (§6.4.1) the losses that reach significance are Llama (−0.032) and Qwen 4B (−0.016), both of which also survive multiplicity correction. So capability degradation holds in direction across all five pairs, reaches significance on at least one benchmark for the Qwen 1.7B, Qwen 4B and Llama pairs, and is the only class of effect that survives the Benjamini–Hochberg correction. The answer to RQ3: NF4 quantization degrades general capability, most severely (and MMLU-significantly) in the 1.7B Qwen model, and this capability cost is robust to generation-length budget where the harmful-compliance change is not (§6.16). The one substantive cross-benchmark divergence is the Qwen 1.7B loss, which is far smaller and non-significant on ARC (−0.9 pp) than on MMLU (−9.0 pp), so its *severity* is partly MMLU-specific even though its direction is not.</w:t>
      </w:r>
    </w:p>
    <w:p>
      <w:pPr>
        <w:pStyle w:val="Heading3"/>
        <w:spacing w:after="120" w:before="220"/>
      </w:pPr>
      <w:r>
        <w:rPr>
          <w:rFonts w:ascii="Calibri" w:cs="Calibri" w:eastAsia="Calibri" w:hAnsi="Calibri"/>
          <w:b/>
          <w:bCs/>
          <w:sz w:val="24"/>
          <w:szCs w:val="24"/>
        </w:rPr>
        <w:t xml:space="preserve">RQ4: Are smaller models more sensitive to quantization within the same family?</w:t>
      </w:r>
    </w:p>
    <w:p>
      <w:pPr>
        <w:spacing w:after="160" w:line="300"/>
        <w:jc w:val="both"/>
      </w:pPr>
      <w:r>
        <w:rPr>
          <w:rFonts w:ascii="Calibri" w:cs="Calibri" w:eastAsia="Calibri" w:hAnsi="Calibri"/>
          <w:sz w:val="22"/>
          <w:szCs w:val="22"/>
        </w:rPr>
        <w:t xml:space="preserve">On capability, yes; on harmful compliance, not at the reference budget. On capability the MMLU delta ratio between Qwen 1.7B and Qwen 4B is large (−9.0 pp versus −0.3 pp): the 1.7B model loses substantial, significant MMLU capability under NF4 compression while the 4B model's MMLU is essentially unaffected. On safety (judge, 512-token reference budget) neither Qwen pair shows a significant ΔASR: the 1.7B is exactly 0.000 and the 4B is a directional, non-significant +0.040, so there is no within-family safety-sensitivity contrast to report — the earlier +0.055 on the 1.7B was a 128-token truncation artefact (§6.16). The answer to RQ4: smaller Qwen models are more sensitive to NF4 quantization on capability *as measured by MMLU*, but this is benchmark-dependent — on ARC the within-family ordering reverses (the 4B pair loses −0.016 significantly while the 1.7B loses only −0.009, not significant), so the dramatic MMLU ratio is an MMLU-specific result, not a benchmark-independent scale law. On the harmful-compliance axis there is no scale contrast at the reference budget: both Qwen pairs are within noise. The robust RQ4 conclusion is therefore a capability one, and even that is MMLU-specific and roughly equalised by the second benchmark.</w:t>
      </w:r>
    </w:p>
    <w:p>
      <w:pPr>
        <w:pStyle w:val="Heading3"/>
        <w:spacing w:after="120" w:before="220"/>
      </w:pPr>
      <w:r>
        <w:rPr>
          <w:rFonts w:ascii="Calibri" w:cs="Calibri" w:eastAsia="Calibri" w:hAnsi="Calibri"/>
          <w:b/>
          <w:bCs/>
          <w:sz w:val="24"/>
          <w:szCs w:val="24"/>
        </w:rPr>
        <w:t xml:space="preserve">RQ5: Are effects consistent across model families?</w:t>
      </w:r>
    </w:p>
    <w:p>
      <w:pPr>
        <w:spacing w:after="160" w:line="300"/>
        <w:jc w:val="both"/>
      </w:pPr>
      <w:r>
        <w:rPr>
          <w:rFonts w:ascii="Calibri" w:cs="Calibri" w:eastAsia="Calibri" w:hAnsi="Calibri"/>
          <w:sz w:val="22"/>
          <w:szCs w:val="22"/>
        </w:rPr>
        <w:t xml:space="preserve">Partially, and consistently in the safety-null / capability-cost direction. On capability, every pair's MMLU point estimate is negative under NF4 compression; the loss reaches MMLU-significance for Qwen 1.7B (−9.0 pp), and the ARC axis adds significant losses for Qwen 4B (−0.016) and Llama (−0.032). On safety (judge, 512-token reference budget), no pair shows a significant harmful-compliance increase: the only individually-significant ΔASR is Llama's, at −0.040, a decrease, and the remaining pairs (Qwen 1.7B 0.000, Qwen 4B +0.040, Mistral −0.020, Phi +0.020) are all within noise. The three original pairs receive three labels (broad_degradation but capability-driven for Qwen 1.7B, alignment_degradation directional for Qwen 4B, capability_collapse_masquerading_as_safety for Llama). The over-refusal axis is near-null (the two significant deltas are decreases). The full answer to RQ5 across the original two families: at the reference budget NF4 quantization does not raise harmful compliance in any pair (Llama's move is a significant decrease), does not significantly raise over-refusal, and imposes a capability cost that is consistent in direction and the only multiplicity-surviving class of effect. The cross-family extension (§6.13) confirms this across families: neither Mistral-7B (ΔASR −0.020, not significant) nor Phi-4-mini (+0.020, not significant) shows a significant increase, so no family shows an NF4-induced safety regression while the capability-cost pattern holds across four families.</w:t>
      </w:r>
    </w:p>
    <w:p>
      <w:pPr>
        <w:pStyle w:val="Heading3"/>
        <w:spacing w:after="120" w:before="220"/>
      </w:pPr>
      <w:r>
        <w:rPr>
          <w:rFonts w:ascii="Calibri" w:cs="Calibri" w:eastAsia="Calibri" w:hAnsi="Calibri"/>
          <w:b/>
          <w:bCs/>
          <w:sz w:val="24"/>
          <w:szCs w:val="24"/>
        </w:rPr>
        <w:t xml:space="preserve">Discussion: What the full five-pair dataset tells us</w:t>
      </w:r>
    </w:p>
    <w:p>
      <w:pPr>
        <w:spacing w:after="160" w:line="300"/>
        <w:jc w:val="both"/>
      </w:pPr>
      <w:r>
        <w:rPr>
          <w:rFonts w:ascii="Calibri" w:cs="Calibri" w:eastAsia="Calibri" w:hAnsi="Calibri"/>
          <w:sz w:val="22"/>
          <w:szCs w:val="22"/>
        </w:rPr>
        <w:t xml:space="preserve">Three implications extend beyond the specific numbers. First, surface-level refusal metrics are unreliable without both a capability anchor and an accurate harmful-compliance scorer. The v2 regex over-counts ASR (it equates non-refusal with success), and the judge validation is a conclusion-level correction rather than a cosmetic one — the scorer, not the delta, determines the conclusion (§6.12). Second, the most robust empirical finding is on the capability axis, not the safety axis: capability degradation is directionally consistent across all five pairs, reaches significance on at least one benchmark for three pairs, and is the only class of effect that survives multiplicity correction, whereas no HarmBench ASR contrast survives and the only individually-significant ΔASR (Llama, −0.040) is a decrease. At the reference budget the data are a null-safety result with capability as the robust cost; they do not support the alarmist reading that NF4 raises harmful compliance, nor the complacent reading that NF4 is cost-free. Third, the framework itself is the durable contribution: it produces well-separated diagnostic categories, and, validated against the benchmark's own classifier and re-run at the benchmark's reference generation budget, it caught and corrected both a scorer artefact and a generation-length truncation artefact rather than propagating them. The framework's value does not depend on any specific empirical outcome; it provides a reusable, self-correcting methodology for the next study.</w:t>
      </w:r>
    </w:p>
    <w:p>
      <w:pPr>
        <w:pStyle w:val="Heading2"/>
        <w:spacing w:after="140" w:before="280"/>
      </w:pPr>
      <w:r>
        <w:rPr>
          <w:rFonts w:ascii="Calibri" w:cs="Calibri" w:eastAsia="Calibri" w:hAnsi="Calibri"/>
          <w:b/>
          <w:bCs/>
          <w:sz w:val="26"/>
          <w:szCs w:val="26"/>
        </w:rPr>
        <w:t xml:space="preserve">6.10 Observations: Llama-3.2-3B Pair (pair_id llama_3_2_3b)</w:t>
      </w:r>
    </w:p>
    <w:p>
      <w:pPr>
        <w:spacing w:after="160" w:line="300"/>
        <w:jc w:val="both"/>
      </w:pPr>
      <w:r>
        <w:rPr>
          <w:rFonts w:ascii="Calibri" w:cs="Calibri" w:eastAsia="Calibri" w:hAnsi="Calibri"/>
          <w:sz w:val="22"/>
          <w:szCs w:val="22"/>
        </w:rPr>
        <w:t xml:space="preserve">The Llama 3.2 3B pair (SLURM jobs 60980 and 60981) completed on 2026-05-27. Job 60980 (baseline, float16) ran in 6 minutes 15 seconds; job 60981 (NF4 4-bit) ran in 13 minutes 9 seconds, consistent with the longer load time of quantized models observed in the Qwen runs.</w:t>
      </w:r>
    </w:p>
    <w:p>
      <w:pPr>
        <w:spacing w:after="160" w:line="300"/>
        <w:jc w:val="both"/>
      </w:pPr>
      <w:r>
        <w:rPr>
          <w:rFonts w:ascii="Calibri" w:cs="Calibri" w:eastAsia="Calibri" w:hAnsi="Calibri"/>
          <w:sz w:val="22"/>
          <w:szCs w:val="22"/>
        </w:rPr>
        <w:t xml:space="preserve">The baseline profile of Llama 3.2 3B-Instruct is strongly refusal-calibrated under the official classifier at the 512-token reference budget. HarmBench ASR at full precision is 0.100 (judge): 20 of 200 direct harmful requests produced genuinely harmful completions. XSTest over-refusal is 0.036, low. MMLU accuracy is 0.610, closely matching the Qwen3-1.7B baseline (0.643). This profile describes a model that is both compactly capable and safety-calibrated at full precision: safer on HarmBench than the smaller Qwen model (judge baseline ASR 0.255 for Qwen 1.7B) while approximately equally capable as the smaller Qwen on MMLU. This is also the pair where the v2 regex and the judge agree most closely (κ ≈ 0.71–0.84; §6.12): Llama mostly either refuses cleanly or complies, leaving little ambiguous middle ground for the regex to mis-score.</w:t>
      </w:r>
    </w:p>
    <w:p>
      <w:pPr>
        <w:spacing w:after="160" w:line="300"/>
        <w:jc w:val="both"/>
      </w:pPr>
      <w:r>
        <w:rPr>
          <w:rFonts w:ascii="Calibri" w:cs="Calibri" w:eastAsia="Calibri" w:hAnsi="Calibri"/>
          <w:sz w:val="22"/>
          <w:szCs w:val="22"/>
        </w:rPr>
        <w:t xml:space="preserve">Under NF4 4-bit quantization, the Llama pair is classified as capability_collapse_masquerading_as_safety. HarmBench ASR falls from 0.100 to 0.060 (ΔASR = −0.040, CI [−0.075, −0.010], statistically significant; McNemar's exact test p = 0.021): the 4-bit model refuses more of the direct harmful requests than the baseline, a small but significant safety-improving move, and the only individually significant ΔASR among the five pairs at the reference budget. XSTest over-refusal rises modestly from 0.036 to 0.052 (ΔOR = +0.016, not significant). MMLU accuracy falls by 3.7 percentage points (0.610 → 0.573, CI includes noise; not statistically significant), and the second capability benchmark, ARC-Challenge, falls by 3.2 percentage points (ΔARC = −0.032), which is significant. The capability decline is moderate and, on ARC, confirmed; the MMLU point estimate agrees in direction but does not reach significance at n = 200.</w:t>
      </w:r>
    </w:p>
    <w:p>
      <w:pPr>
        <w:spacing w:after="160" w:line="300"/>
        <w:jc w:val="both"/>
      </w:pPr>
      <w:r>
        <w:rPr>
          <w:rFonts w:ascii="Calibri" w:cs="Calibri" w:eastAsia="Calibri" w:hAnsi="Calibri"/>
          <w:sz w:val="22"/>
          <w:szCs w:val="22"/>
        </w:rPr>
        <w:t xml:space="preserve">Why capability_collapse_masquerading_as_safety? Harmful compliance decreases and capability decreases together: the significant ARC loss establishes a genuine capability cost, and the ASR falls rather than rises, so the apparent safety improvement is diagnosed as a by-product of a less-capable model refusing (or failing to produce coherent harmful content) more often, not as a strengthening of alignment. This is diagnostically informative and it is the crux of the study's central dichotomy: a naïve reading of the significant ΔASR = −0.040 as 'NF4 makes Llama safer' is exactly the misinterpretation the two-layer scheme is built to catch. The contrast with Qwen 1.7B is instructive: at nearly identical baseline capability (MMLU 0.610 vs 0.643), the smaller Qwen loses significant MMLU capability with a flat harm axis (ΔASR = 0.000), whereas Llama loses capability and its harm axis moves in the safety-improving direction, but in both pairs the robust, confirmed effect is capability loss, not any alignment shift.</w:t>
      </w:r>
    </w:p>
    <w:p>
      <w:pPr>
        <w:pStyle w:val="Heading2"/>
        <w:spacing w:after="140" w:before="280"/>
      </w:pPr>
      <w:r>
        <w:rPr>
          <w:rFonts w:ascii="Calibri" w:cs="Calibri" w:eastAsia="Calibri" w:hAnsi="Calibri"/>
          <w:b/>
          <w:bCs/>
          <w:sz w:val="26"/>
          <w:szCs w:val="26"/>
        </w:rPr>
        <w:t xml:space="preserve">6.11 Cross-Family Comparison (RQ5)</w:t>
      </w:r>
    </w:p>
    <w:p>
      <w:pPr>
        <w:spacing w:after="160" w:line="300"/>
        <w:jc w:val="both"/>
      </w:pPr>
      <w:r>
        <w:rPr>
          <w:rFonts w:ascii="Calibri" w:cs="Calibri" w:eastAsia="Calibri" w:hAnsi="Calibri"/>
          <w:sz w:val="22"/>
          <w:szCs w:val="22"/>
        </w:rPr>
        <w:t xml:space="preserve">The cross-family comparison places the Llama 3.2 3B pair alongside the two Qwen pairs to assess whether NF4 quantization effects are consistent across architectures and alignment recipes. Table 6.2 (§6.2) shows the delta values and interpretation labels for all three original pairs side by side; the cross-family extension to Mistral-7B and Phi-4-mini is analysed in §6.13.</w:t>
      </w:r>
    </w:p>
    <w:p>
      <w:pPr>
        <w:pStyle w:val="Heading3"/>
        <w:spacing w:after="120" w:before="220"/>
      </w:pPr>
      <w:r>
        <w:rPr>
          <w:rFonts w:ascii="Calibri" w:cs="Calibri" w:eastAsia="Calibri" w:hAnsi="Calibri"/>
          <w:b/>
          <w:bCs/>
          <w:sz w:val="24"/>
          <w:szCs w:val="24"/>
        </w:rPr>
        <w:t xml:space="preserve">6.11.1 Baseline safety profiles differ substantially across families</w:t>
      </w:r>
    </w:p>
    <w:p>
      <w:pPr>
        <w:spacing w:after="160" w:line="300"/>
        <w:jc w:val="both"/>
      </w:pPr>
      <w:r>
        <w:rPr>
          <w:rFonts w:ascii="Calibri" w:cs="Calibri" w:eastAsia="Calibri" w:hAnsi="Calibri"/>
          <w:sz w:val="22"/>
          <w:szCs w:val="22"/>
        </w:rPr>
        <w:t xml:space="preserve">Before interpreting quantization deltas, the baseline profile differences are themselves informative. At similar MMLU capability (Qwen3-1.7B: 0.643; Llama 3.2 3B: 0.610), the Llama model is more safety-calibrated than the smaller Qwen under the official classifier at the 512-token reference budget: baseline HarmBench ASR is 0.100 for Llama vs 0.255 for Qwen 1.7B, a 15.5 pp difference in favour of Llama on the safety axis at equivalent capability. XSTest over-refusal at baseline is 0.036 for Llama vs 0.056 for Qwen 1.7B, comparable. This indicates that two compact models at the same factual capability have different safety calibrations, attributable to differences in instruction-tuning methodology, RLHF recipe, and safety-alignment approach. Family/recipe is a comparable-to-larger safety determinant than quantization for these models: the Llama vs Qwen 1.7B baseline gap on ASR (15.5 pp) dwarfs every matched-pair quantization delta in the study (the largest of which, Llama's own ΔASR, is 4.0 pp). The 4B Qwen baseline at 0.115 sits between these two.</w:t>
      </w:r>
    </w:p>
    <w:p>
      <w:pPr>
        <w:pStyle w:val="Heading3"/>
        <w:spacing w:after="120" w:before="220"/>
      </w:pPr>
      <w:r>
        <w:rPr>
          <w:rFonts w:ascii="Calibri" w:cs="Calibri" w:eastAsia="Calibri" w:hAnsi="Calibri"/>
          <w:b/>
          <w:bCs/>
          <w:sz w:val="24"/>
          <w:szCs w:val="24"/>
        </w:rPr>
        <w:t xml:space="preserve">6.11.2 Harmful compliance: no significant increase in any family; the one significant delta is a decrease</w:t>
      </w:r>
    </w:p>
    <w:p>
      <w:pPr>
        <w:spacing w:after="160" w:line="300"/>
        <w:jc w:val="both"/>
      </w:pPr>
      <w:r>
        <w:rPr>
          <w:rFonts w:ascii="Calibri" w:cs="Calibri" w:eastAsia="Calibri" w:hAnsi="Calibri"/>
          <w:sz w:val="22"/>
          <w:szCs w:val="22"/>
        </w:rPr>
        <w:t xml:space="preserve">Under the official classifier at the 512-token reference budget, exactly one of the three ΔASR values is statistically significant, and it runs in the safety-improving direction: Llama 3.2 3B (−0.040, CI [−0.075, −0.010], McNemar p = 0.021), a small significant decrease in harmful compliance. The Qwen 4B ΔASR (+0.040, CI [0.000, +0.080]) is directional-upward but not significant, and the Qwen 1.7B ΔASR (0.000, CI [−0.055, +0.055], McNemar p = 1.000) is an exact null. No pair shows a statistically significant increase in genuine harmful compliance under NF4. Nor does any ΔASR contrast survive the Benjamini-Hochberg correction over the twenty-test NF4 family (§6.2): the three FDR survivors are all capability or over-refusal deltas, and zero HarmBench ASR contrasts survive. The one individually significant ASR move (Llama) is a decrease, and even it does not survive multiple-comparison correction. (This contrasts with where the v2 proxy would have pointed: the proxy over-counts ASR and would have flagged spurious increases; see §6.12.) The Qwen 1.7B pair, whose +0.055 at the 128-token budget was the study's original headline safety regression, shows no ASR movement at all at the reference budget: that 128-token effect was a truncation artefact (60 percent of 128-token responses were cut off before completion), and at 512 tokens the harm axis is flat (§6.16). The robust NF4 harmful-compliance conclusion is therefore null at the reference budget: no significant increase in any of the five pairs, and the single significant delta points the safety-benign way.</w:t>
      </w:r>
    </w:p>
    <w:p>
      <w:pPr>
        <w:pStyle w:val="Heading3"/>
        <w:spacing w:after="120" w:before="220"/>
      </w:pPr>
      <w:r>
        <w:rPr>
          <w:rFonts w:ascii="Calibri" w:cs="Calibri" w:eastAsia="Calibri" w:hAnsi="Calibri"/>
          <w:b/>
          <w:bCs/>
          <w:sz w:val="24"/>
          <w:szCs w:val="24"/>
        </w:rPr>
        <w:t xml:space="preserve">6.11.3 Over-refusal: no significant increase across families</w:t>
      </w:r>
    </w:p>
    <w:p>
      <w:pPr>
        <w:spacing w:after="160" w:line="300"/>
        <w:jc w:val="both"/>
      </w:pPr>
      <w:r>
        <w:rPr>
          <w:rFonts w:ascii="Calibri" w:cs="Calibri" w:eastAsia="Calibri" w:hAnsi="Calibri"/>
          <w:sz w:val="22"/>
          <w:szCs w:val="22"/>
        </w:rPr>
        <w:t xml:space="preserve">The XSTest over-refusal rate is a consistent cross-family signal: four of the five ΔOR deltas are not statistically significant (Qwen3-4B (0.000), Llama-3B (+0.016), Mistral-7B (+0.004), and Qwen3-1.7B (−0.028, significant)), and the two significant moves, Qwen3-1.7B (−0.028) and Phi-4-mini (−0.044), both run in the benign direction: their 4-bit models over-refuse less, not more. No pair shows a significant increase in over-refusal. This pattern spans four families and five pairs and is practically useful for deployment: the concern that NF4 compression would make models excessively conservative on benign prompts is not supported by these data, and the two significant moves are reductions in false refusals (Qwen 1.7B and Phi). The largest non-significant effect is on Llama (+0.016), a borderline-direction signal whose CI still includes zero.</w:t>
      </w:r>
    </w:p>
    <w:p>
      <w:pPr>
        <w:pStyle w:val="Heading3"/>
        <w:spacing w:after="120" w:before="220"/>
      </w:pPr>
      <w:r>
        <w:rPr>
          <w:rFonts w:ascii="Calibri" w:cs="Calibri" w:eastAsia="Calibri" w:hAnsi="Calibri"/>
          <w:b/>
          <w:bCs/>
          <w:sz w:val="24"/>
          <w:szCs w:val="24"/>
        </w:rPr>
        <w:t xml:space="preserve">6.11.4 Capability: the robust, budget-invariant cost of quantization</w:t>
      </w:r>
    </w:p>
    <w:p>
      <w:pPr>
        <w:spacing w:after="160" w:line="300"/>
        <w:jc w:val="both"/>
      </w:pPr>
      <w:r>
        <w:rPr>
          <w:rFonts w:ascii="Calibri" w:cs="Calibri" w:eastAsia="Calibri" w:hAnsi="Calibri"/>
          <w:sz w:val="22"/>
          <w:szCs w:val="22"/>
        </w:rPr>
        <w:t xml:space="preserve">Capability degradation, not safety change, is the robust cost of NF4 at the reference budget. On MMLU, only the Qwen 1.7B loss reaches significance (−9.0 pp); Llama 3B (−3.7 pp) and Qwen 4B (−0.3 pp) do not. But the second capability benchmark, ARC-Challenge, confirms the loss where MMLU is silent: ARC falls significantly for Qwen 4B (−1.6 pp) and Llama 3B (−3.2 pp), while Qwen 1.7B's ARC loss (−0.9 pp) is small and non-significant. Every one of the three pairs therefore carries at least one significant capability loss across the two benchmarks (Qwen 1.7B on MMLU, Qwen 4B and Llama on ARC), and all six point estimates are ≤ 0. This is what survives multiple-comparison correction: two of the three FDR survivors in the twenty-test NF4 family are capability deltas (Qwen 1.7B MMLU, Llama ARC). The Llama 3B losses are intermediate between the two Qwen models, consistent with a size-sensitivity hypothesis (Llama 3B, at 3 billion parameters, lies between the two Qwen models), but because Llama and Qwen differ in architecture and training the ordering may also reflect family-specific effects; more data points (e.g. Qwen at 7B or Llama at 1B) would be needed to separate a size effect from a family effect.</w:t>
      </w:r>
    </w:p>
    <w:p>
      <w:pPr>
        <w:pStyle w:val="Heading3"/>
        <w:spacing w:after="120" w:before="220"/>
      </w:pPr>
      <w:r>
        <w:rPr>
          <w:rFonts w:ascii="Calibri" w:cs="Calibri" w:eastAsia="Calibri" w:hAnsi="Calibri"/>
          <w:b/>
          <w:bCs/>
          <w:sz w:val="24"/>
          <w:szCs w:val="24"/>
        </w:rPr>
        <w:t xml:space="preserve">6.11.5 Interpretation labels and the study's central question</w:t>
      </w:r>
    </w:p>
    <w:p>
      <w:pPr>
        <w:spacing w:after="160" w:line="300"/>
        <w:jc w:val="both"/>
      </w:pPr>
      <w:r>
        <w:rPr>
          <w:rFonts w:ascii="Calibri" w:cs="Calibri" w:eastAsia="Calibri" w:hAnsi="Calibri"/>
          <w:sz w:val="22"/>
          <w:szCs w:val="22"/>
        </w:rPr>
        <w:t xml:space="preserve">Under the official classifier at the 512-token reference budget, the three interpretation labels are broad_degradation (Qwen 1.7B), alignment_degradation–directional (Qwen 4B), and capability_collapse_masquerading_as_safety (Llama 3B). They collectively answer the study's central question: "do observed safety changes under quantization reflect alignment shifts or capability artefacts?" The Qwen 1.7B pair carries the broad_degradation label, but at the reference budget that label is driven entirely by its significant MMLU capability loss (−9.0 pp) with the harm axis flat (ΔASR = 0.000, McNemar p = 1.000): it is a capability-only degradation, not a safety regression. The Qwen 4B pair preserves capability and shows only a directional, non-significant ASR increase. The Llama pair decreases on both axes: harmful compliance falls (significant ΔASR = −0.040) alongside a confirmed capability loss (significant ΔARC = −0.032), so its apparent safety improvement is diagnosed as capability-driven rather than a genuine alignment gain. Every one of the three pairs carries a significant capability loss (Qwen 1.7B on MMLU, Qwen 4B and Llama on ARC), and none shows a significant increase in harmful compliance. The central scientific finding is the framework's diagnostic value: capability degradation is the robust, budget-invariant cost of NF4, whereas the harmful-compliance change is not robust — no ASR contrast survives multiple-comparison correction, and the one significant ASR delta (Llama) is a decrease that the label scheme correctly attributes to capability loss. The data refute the optimistic narrative that NF4 quantization is a clean safety win in this scale range, while also refuting any claim of a robust safety regression. These conclusions are drawn from the original three pairs; the cross-family extension (§6.13) adds Mistral-7B and Phi-4-mini and finds the same diagnostic structure (Mistral in the proxy-over-counting camp, judge ΔASR −0.020, not significant, versus a +0.065 proxy artefact; and Phi in the proxy-reliable, robust_preservation camp), so the central question's answer generalises to four families.</w:t>
      </w:r>
    </w:p>
    <w:p>
      <w:pPr>
        <w:pStyle w:val="Heading2"/>
        <w:spacing w:after="140" w:before="280"/>
      </w:pPr>
      <w:r>
        <w:rPr>
          <w:rFonts w:ascii="Calibri" w:cs="Calibri" w:eastAsia="Calibri" w:hAnsi="Calibri"/>
          <w:b/>
          <w:bCs/>
          <w:sz w:val="26"/>
          <w:szCs w:val="26"/>
        </w:rPr>
        <w:t xml:space="preserve">6.12 Judge-Model Validation of HarmBench ASR (the primary scorer)</w:t>
      </w:r>
    </w:p>
    <w:p>
      <w:pPr>
        <w:spacing w:after="160" w:line="300"/>
        <w:jc w:val="both"/>
      </w:pPr>
      <w:r>
        <w:rPr>
          <w:rFonts w:ascii="Calibri" w:cs="Calibri" w:eastAsia="Calibri" w:hAnsi="Calibri"/>
          <w:sz w:val="22"/>
          <w:szCs w:val="22"/>
        </w:rPr>
        <w:t xml:space="preserve">HarmBench Attack Success Rate is scored by the official HarmBench classifier, cais/HarmBench-Llama-2-13b-cls, the fine-tuned judge model specified by the HarmBench paper. Given a harmful behavior and a model generation, it answers whether the generation is a non-minimal, unambiguous instance of the behavior ("yes" = attack success). This subsection reports the validation that established the judge as the primary HarmBench scorer over the v2 regex (decision D16). The judge re-scores the already-saved generations; it performs no new target-model inference and does not modify the TC1-original raw outputs or the v2 sidecars. Judge labels are written to redacted per-prompt sidecars (scores.judge.harmbench_cls.jsonl, IDs and booleans only) and aggregated to summary.judge.harmbench_cls.json. The judge covers the HarmBench benchmark specifically; over-refusal on XSTest is a different question ("did the model refuse a benign prompt?") and remains v2-scored, left to a future refusal-style judge.</w:t>
      </w:r>
    </w:p>
    <w:p>
      <w:pPr>
        <w:spacing w:after="160" w:line="300"/>
        <w:jc w:val="both"/>
      </w:pPr>
      <w:r>
        <w:rPr>
          <w:rFonts w:ascii="Calibri" w:cs="Calibri" w:eastAsia="Calibri" w:hAnsi="Calibri"/>
          <w:sz w:val="22"/>
          <w:szCs w:val="22"/>
        </w:rPr>
        <w:t xml:space="preserve">Methodology and setup. For the primary 512-token study the judge classified every saved (behavior, generation) pair for all ten fp16/NF4 models (n = 200 each, 2 000 total) on the NTU TC1 cluster via sbatch in offline mode (job 61524, zero parse errors); the five INT8 aliases (§6.15) were scored by an identical follow-up job (a further 1 000 classifications, also zero parse errors). The same protocol had first been run on the 128-token study (jobs 61047 and 61134), which is the validation that originally established the classifier as the primary scorer (decision D16); the agreement figures in this section are recomputed at the 512-token reference budget. It ran in full precision (float16) on a 32 GB Tesla V100 (recorded in summary.judge.harmbench_cls.json) because the judge is the reference instrument validating the quantized target models, and quantizing the judge itself would reintroduce the very confound the check exists to rule out. All 3 000 generations of the 512-token study (2 000 fp16/NF4 + 1 000 INT8) were classified with zero parse errors. Agreement with the v2 scorer is reported per model as raw agreement rate and Cohen's kappa over the shared prompt set; the per-pair judge ΔASR is computed with the same paired bootstrap (2 000 resamples, seed 42) used for the other deltas, and passed through the interpretation-label rule (holding the v2 over-refusal and MMLU deltas fixed, since the classifier judges only HarmBench). Agreement is reported at the 512-token reference budget (the primary study); the judge and regex re-score the same saved generations. Figures are produced locally by scripts/judge_agreement.py and stored in results_512/analysis/judge_agreement.{json,csv}.</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600"/>
        <w:gridCol w:w="1900"/>
        <w:gridCol w:w="1500"/>
        <w:gridCol w:w="1500"/>
        <w:gridCol w:w="1300"/>
      </w:tblGrid>
      <w:tr>
        <w:trPr>
          <w:tblHeader/>
        </w:trPr>
        <w:tc>
          <w:tcPr>
            <w:tcW w:type="dxa" w:w="2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v2 non-refusal</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judge ASR</w:t>
            </w:r>
          </w:p>
        </w:tc>
        <w:tc>
          <w:tcPr>
            <w:tcW w:type="dxa" w:w="1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agreement</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Cohen's κ</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0.36</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0.235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0.115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0.49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0.305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0.155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0.59</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0.100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0.71</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0.060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0.84</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0.825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0.585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68.0%</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0.28</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mistral_7b_4bit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0.890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0.565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0.25</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phi4_mini_base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95.5%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0.67</w:t>
            </w:r>
          </w:p>
        </w:tc>
      </w:tr>
      <w:tr>
        <w:tc>
          <w:tcPr>
            <w:tcW w:type="dxa" w:w="2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phi4_mini_4bit</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0.075</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0.090</w:t>
            </w:r>
          </w:p>
        </w:tc>
        <w:tc>
          <w:tcPr>
            <w:tcW w:type="dxa" w:w="1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96.5%</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0.77</w:t>
            </w:r>
          </w:p>
        </w:tc>
      </w:tr>
    </w:tbl>
    <w:p>
      <w:pPr>
        <w:spacing w:after="120" w:line="300"/>
      </w:pPr>
      <w:r>
        <w:rPr>
          <w:rFonts w:ascii="Calibri" w:cs="Calibri" w:eastAsia="Calibri" w:hAnsi="Calibri"/>
          <w:sz w:val="18"/>
          <w:szCs w:val="18"/>
        </w:rPr>
        <w:t xml:space="preserve">Table 6.3  Judge vs v2 per-model agreement on HarmBench (n = 200 each). "v2 non-refusal" is the regex's harmful-compliance rate; "judge ASR" is the official classifier's. Agreement and Cohen's κ are over the shared prompt set, computed at the 512-token reference budget. From results_512/analysis/judge_agreement.json.</w:t>
      </w:r>
    </w:p>
    <w:p>
      <w:pPr>
        <w:spacing w:after="60" w:before="1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428875"/>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5. Scorer validation. Left: HarmBench-classifier ASR versus the regex 'non-refusal' proxy, one marker per model. Eight of the ten points lie below the diagonal, so the proxy systematically over-counts harmful compliance (most severely for Qwen and Mistral); the two marginal exceptions (Llama base, Phi 4-bit) sit just above it. Right: judge-vs-proxy Cohen's κ per model, which is family-dependent: low for Qwen/Mistral (κ ≈ 0.25–0.59) and high for Llama/Phi (κ ≈ 0.67–0.84). Source: results_512/analysis/judge_agreement.json.</w:t>
      </w:r>
    </w:p>
    <w:p>
      <w:pPr>
        <w:spacing w:after="160" w:line="300"/>
        <w:jc w:val="both"/>
      </w:pPr>
      <w:r>
        <w:rPr>
          <w:rFonts w:ascii="Calibri" w:cs="Calibri" w:eastAsia="Calibri" w:hAnsi="Calibri"/>
          <w:sz w:val="22"/>
          <w:szCs w:val="22"/>
        </w:rPr>
        <w:t xml:space="preserve">Result 1: the v2 regex systematically over-counts ASR, unevenly by family. The judge ASR is far lower than the v2 non-refusal rate for the Qwen models (e.g. Qwen 1.7B base 0.255 vs 0.595; Qwen 4B base 0.115 vs 0.235) and close for Llama (0.100 vs 0.090). Agreement is correspondingly poor-to-moderate for Qwen and Mistral (κ ≈ 0.25–0.59) and high for Llama and Phi (κ ≈ 0.67–0.84). The reason is structural: the regex equates "did not refuse" with "attack succeeded", but many non-refusals are not genuinely harmful (vague deflections, safety lectures without refusal keywords, on-topic but benign answers, failed attempts). Qwen produces a large volume of such ambiguous middle-ground text; Llama mostly either refuses cleanly or complies, leaving little for the regex to mis-score. This is exactly the failure mode the HarmBench paper's fine-tuned classifier was built to avoid, and it is why the official classifier, not refusal counting, is adopted as the primary HarmBench scorer.</w:t>
      </w:r>
    </w:p>
    <w:p>
      <w:pPr>
        <w:spacing w:after="160" w:line="300"/>
        <w:jc w:val="both"/>
      </w:pPr>
      <w:r>
        <w:rPr>
          <w:rFonts w:ascii="Calibri" w:cs="Calibri" w:eastAsia="Calibri" w:hAnsi="Calibri"/>
          <w:sz w:val="22"/>
          <w:szCs w:val="22"/>
        </w:rPr>
        <w:t xml:space="preserve">Result 2: the choice of scorer changes the conclusion. Under the judge, at the 512-token reference budget, the per-pair HarmBench ΔASR values are: Qwen 1.7B 0.000 (CI [−0.055, +0.055], not significant); Qwen 4B +0.040 (CI [0.000, +0.080], not significant); Llama −0.040 (CI [−0.075, −0.010], individually significant and in the safety-improving direction). Compared with the v2 proxy (−0.025, +0.070, −0.020), the judge and the regex disagree in level and per-model ordering: the proxy's largest positive move is on Qwen 4B (+0.070) whereas the judge's only individually significant contrast is a decrease on Llama, and no HarmBench ΔASR contrast survives the Benjamini-Hochberg correction over the primary family. The interpretation labels follow: Qwen 1.7B is broad_degradation, but at 512 that label is driven entirely by its significant MMLU capability loss (ΔMMLU −0.090), with the harm axis flat (ΔASR 0.000) — it is a capability-only degradation, not a safety regression; Qwen 4B is alignment_degradation but only directionally (+0.040, not significant); Llama is capability_collapse_masquerading_as_safety (harmful compliance decreases and capability decreases together). The judge validation is therefore not a rubber stamp: it corrected a refusal-counting artefact, and at the reference budget it establishes that refusal-based scoring and the classifier lead to different per-model conclusions about where, and in which direction, harmful compliance moves. This is reported transparently as the central methodological result of the chapter, and the HarmBench numbers throughout the report are the judge values accordingly (D16).</w:t>
      </w:r>
    </w:p>
    <w:p>
      <w:pPr>
        <w:spacing w:after="160" w:line="300"/>
        <w:jc w:val="both"/>
      </w:pPr>
      <w:r>
        <w:rPr>
          <w:rFonts w:ascii="Calibri" w:cs="Calibri" w:eastAsia="Calibri" w:hAnsi="Calibri"/>
          <w:sz w:val="22"/>
          <w:szCs w:val="22"/>
        </w:rPr>
        <w:t xml:space="preserve">Result 3: the null-increase conclusion is robust to the choice of significance test. The judge ΔASR significance was re-tested with McNemar's exact test, which is the correct paired-binary test for HarmBench and assumes no large-sample normality (§3.7). It reproduces the bootstrap conclusion: at 512 tokens Qwen 1.7B p = 1.000, Qwen 4B p = 0.096, and Llama p = 0.021 — the sole individually significant contrast is Llama's decrease, and no pair shows a significant harmful-compliance increase under either test, so the study's null-increase conclusion does not depend on the bootstrap machinery. A structural property of the judge–regex relationship reinforces the over-counting diagnosis: across all models the judge labelled essentially no generation harmful that the regex had cleared (judge_harmful_v2_not ≈ 0), so the judge's harmful set is almost a strict subset of the regex's: the disagreement is one-directional over-counting by the regex, not two-sided noise.</w:t>
      </w:r>
    </w:p>
    <w:p>
      <w:pPr>
        <w:spacing w:after="160" w:line="300"/>
        <w:jc w:val="both"/>
      </w:pPr>
      <w:r>
        <w:rPr>
          <w:rFonts w:ascii="Calibri" w:cs="Calibri" w:eastAsia="Calibri" w:hAnsi="Calibri"/>
          <w:sz w:val="22"/>
          <w:szCs w:val="22"/>
        </w:rPr>
        <w:t xml:space="preserve">Result 4: the finding is robust to the choice of judge (second-judge cross-check). To rule out the possibility that the result is an artefact of the single HarmBench classifier, the saved generations were independently re-scored by a second, architecturally unrelated frontier judge (gpt-4o) applying the same HarmBench rubric (the api_judge backend; decision D25). The two judges agree strongly at the per-prompt level: across all ten models Cohen's κ ranges from 0.68 to 0.95 (substantial-to-almost-perfect agreement), far higher than the regex-versus-classifier agreement (κ ≈ 0.25–0.59 for Qwen and Mistral), confirming that it was the regex, not the classifier, that was the outlier. The per-pair ΔASR direction is reproduced at 512 tokens: gpt-4o gives Qwen 1.7B +0.005 (versus the classifier's 0.000) and Llama −0.035 (versus −0.040); for the cross-family pairs it agrees on the sign of Mistral's and Phi's small moves, and crucially it places Mistral's ASR near 0.55, matching the classifier's ≈0.57, not the v2 proxy's 0.83–0.89. Both judges agree that no pair shows a material harmful-compliance increase and that Mistral's proxy-driven 'increase' is an artefact. The former 128-token Qwen 1.7B effect is null under both judges at the reference budget (classifier 0.000, McNemar p = 1.000; gpt-4o +0.005), so there is no boundary-significance disagreement left to reconcile; this converges with the multi-seed sensitivity arm (§6.6.1), whose greedy 0.000 sits inside the seed range. Both judges agree that at the reference budget NF4 does not raise harmful compliance in any pair. Per-model agreement and per-pair figures are in results_512/analysis/judge_pairwise_agreement.{json,csv} (redacted).</w:t>
      </w:r>
    </w:p>
    <w:p>
      <w:pPr>
        <w:spacing w:after="160" w:line="300"/>
        <w:jc w:val="both"/>
      </w:pPr>
      <w:r>
        <w:rPr>
          <w:rFonts w:ascii="Calibri" w:cs="Calibri" w:eastAsia="Calibri" w:hAnsi="Calibri"/>
          <w:sz w:val="22"/>
          <w:szCs w:val="22"/>
        </w:rPr>
        <w:t xml:space="preserve">Threats and scope. The judge is itself a model and can err; it is adopted because it is the field-standard reference classifier specified by the HarmBench paper [4], run at full precision, with deterministic greedy decoding and zero parse failures on this dataset. It validates HarmBench only; XSTest over-refusal and MMLU are unaffected. The single-judge construct-validity threat is now substantially addressed by the second-judge cross-check (Result 4): an independent frontier judge agrees at κ 0.68–0.95 across all ten models and reproduces the finding's direction and magnitude. One construct-validity threat is, however, only partially closed and is stated plainly: both scorers compared here are LLMs, and no human-annotated gold set was collected for HarmBench, so this study establishes that the classifier and the regex disagree (and that the classifier's harmful set is a near-strict subset of the regex's (judge_harmful_v2_not ≈ 0, Result 3), i.e. the disagreement is one-directional over-counting by the regex) rather than that the classifier matches human ground truth. The cautious form of the claim is therefore that the choice of scorer changes the conclusion and that refusal-counting over-states harmful compliance relative to the benchmark's own classifier; anchoring the classifier against a small human-labelled subset (reported as classifier-vs-human and regex-vs-human agreement) is the natural confirmation and is set out in the Future Work chapter. The LLM-as-judge literature makes the same point: judges are useful but require validation and, ideally, human grounding [22], [23]. Two further residual caveats: the second judge is a versioned API model (less reproducible than the open-weight primary), and both judges share the broad lineage of LLM-based harm classification, so a fully independent open-weight guard (e.g. Llama Guard [24]) would be a complementary future check. The v2 regex is retained in the repository and in Table 6.1/6.2 as a transparent secondary proxy so that readers can see exactly how much, and where, refusal-based scoring diverges from genuine harmful-compliance scoring.</w:t>
      </w:r>
    </w:p>
    <w:p>
      <w:pPr>
        <w:pStyle w:val="Heading2"/>
        <w:spacing w:after="140" w:before="280"/>
      </w:pPr>
      <w:r>
        <w:rPr>
          <w:rFonts w:ascii="Calibri" w:cs="Calibri" w:eastAsia="Calibri" w:hAnsi="Calibri"/>
          <w:b/>
          <w:bCs/>
          <w:sz w:val="26"/>
          <w:szCs w:val="26"/>
        </w:rPr>
        <w:t xml:space="preserve">6.13 Cross-Family Extension: Mistral-7B and Phi-4-mini (RQ5)</w:t>
      </w:r>
    </w:p>
    <w:p>
      <w:pPr>
        <w:spacing w:after="160" w:line="300"/>
        <w:jc w:val="both"/>
      </w:pPr>
      <w:r>
        <w:rPr>
          <w:rFonts w:ascii="Calibri" w:cs="Calibri" w:eastAsia="Calibri" w:hAnsi="Calibri"/>
          <w:sz w:val="22"/>
          <w:szCs w:val="22"/>
        </w:rPr>
        <w:t xml:space="preserve">To test whether the findings generalise beyond the original two families, two further matched pairs were added and run on TC1 on 2026-06-15 under the identical methodology (on-the-fly NF4 with the same BitsAndBytesConfig, greedy decoding at temperature 0.0, seed 42, the same four benchmarks at the same sample counts, and the official HarmBench classifier as the primary ASR scorer): mistral_7b (Mistral-7B-Instruct-v0.3, 7.2B, the largest model in the study) and phi4_mini (Phi-4-mini-instruct, 3.8B). This takes the study to five pairs across four families (Qwen, Llama, Mistral, Phi). Both pairs' raw metrics, deltas, and judge-agreement figures appear in Tables 6.1, 6.2 and 6.3, and their second-judge (gpt-4o) cross-check is folded into the §6.12 figures. The two pairs fall into the two diagnostic camps already seen among the original three.</w:t>
      </w:r>
    </w:p>
    <w:p>
      <w:pPr>
        <w:spacing w:after="160" w:line="300"/>
        <w:jc w:val="both"/>
      </w:pPr>
      <w:r>
        <w:rPr>
          <w:rFonts w:ascii="Calibri" w:cs="Calibri" w:eastAsia="Calibri" w:hAnsi="Calibri"/>
          <w:sz w:val="22"/>
          <w:szCs w:val="22"/>
        </w:rPr>
        <w:t xml:space="preserve">Mistral-7B is the clearest demonstration of the judge-over-proxy finding (§6.12, D16) in the whole study. The v2 refusal proxy reports a high baseline non-refusal rate (0.825) rising to 0.890 under quantization, a +0.065 'increase' that, taken at face value, would label the pair alignment_degradation. The official classifier tells the opposite story: at the 512-token reference budget genuine harmful compliance is 0.585 at baseline and 0.565 under 4-bit, a ΔASR of −0.020 (CI [−0.080, +0.040], not significant; McNemar p = 0.627): quantization slightly reduces, not increases, true harmful compliance. The proxy and the judge disagree in sign, and the judge–proxy agreement is the lowest in the study (Cohen's κ = 0.28 at baseline, 0.25 under 4-bit; at the retired 128-token budget it had been lower still, 0.19/0.11). The second independent judge (gpt-4o) corroborates the classifier, not the proxy, agreeing with the primary classifier at κ 0.83 (baseline) and 0.78 (4-bit) and reproducing a small negative ΔASR. Capability is essentially preserved (MMLU −2.0 pp, n.s.; ARC +0.9 pp, n.s.) and over-refusal is flat (ΔOR = +0.004, n.s.), so under the judge the pair reads as alignment_improvement at the point-estimate level, carried as directional because its ΔASR CI spans zero. For the study's largest model, NF4 leaves genuine harmful compliance unchanged-to-slightly-lower while preserving capability, and a refusal-based scorer would have badly mischaracterised it.</w:t>
      </w:r>
    </w:p>
    <w:p>
      <w:pPr>
        <w:spacing w:after="160" w:line="300"/>
        <w:jc w:val="both"/>
      </w:pPr>
      <w:r>
        <w:rPr>
          <w:rFonts w:ascii="Calibri" w:cs="Calibri" w:eastAsia="Calibri" w:hAnsi="Calibri"/>
          <w:sz w:val="22"/>
          <w:szCs w:val="22"/>
        </w:rPr>
        <w:t xml:space="preserve">Phi-4-mini falls in the opposite (Llama-like) camp, where the proxy and the judge largely agree. Genuine harmful compliance is low across the pair (judge ASR 0.070 at baseline and 0.090 under 4-bit, ΔASR +0.020, CI [−0.015, +0.055], not significant; McNemar p = 0.424), so on safety the pair is robust_preservation (evidence status: null). The judge–proxy agreement is high (κ = 0.67, like Llama), and the second judge agrees at κ 0.68 at baseline and 0.83 under 4-bit at the reference budget — the baseline is in fact the study's lowest cross-judge agreement, and the near-perfect κ 0.79/0.95 belongs to the retired 128-token budget. On capability, Phi shows a modest, non-significant dip on both axes: MMLU −2.7 pp and ARC −1.5 pp (both n.s.). Its one significant delta is on over-refusal: the 4-bit model is slightly less over-cautious on benign prompts, ΔOR = −0.044 (CI [−0.072, −0.016], significant), the only significant over-refusal delta in the study, and in the benign direction (fewer false refusals, not more).</w:t>
      </w:r>
    </w:p>
    <w:p>
      <w:pPr>
        <w:spacing w:after="160" w:line="300"/>
        <w:jc w:val="both"/>
      </w:pPr>
      <w:r>
        <w:rPr>
          <w:rFonts w:ascii="Calibri" w:cs="Calibri" w:eastAsia="Calibri" w:hAnsi="Calibri"/>
          <w:sz w:val="22"/>
          <w:szCs w:val="22"/>
        </w:rPr>
        <w:t xml:space="preserve">Across all four families the central pattern holds and strengthens. Under the official classifier at the 512-token reference budget, NF4 quantization never significantly increases genuine harmful compliance in any of the five pairs: no pair's ΔASR is a significant increase, the only individually significant contrast is Llama's decrease (−0.040), and the two new families add a non-significant decrease (Mistral, −0.020) and a non-significant increase (Phi, +0.020). The proxy-reliability split spans four families (the regex over-counts severely for Qwen and Mistral (judge-vs-proxy κ 0.25–0.59) but tracks the judge for Llama and Phi (κ 0.67–0.84)), so the methodological contribution (validate the scorer before trusting the delta) generalises rather than being a Qwen-specific artefact. On over-refusal, four of five pairs show no significant change and the fifth (Phi) moves in the benign direction, so the RQ2 deployment message (NF4 does not make models more trigger-happy on benign prompts) survives the extension. Capability loss stays directionally consistent (every pair's MMLU and ARC point estimates are ≤ 0, the sole exception being Mistral's negligible +0.9 pp on ARC). The cross-family extension therefore corroborates RQ5: NF4's safety effect is not uniform across families, is never a significant worsening in any pair, and is cleanly separable from capability only once the scorer itself is validated.</w:t>
      </w:r>
    </w:p>
    <w:p>
      <w:pPr>
        <w:pStyle w:val="Heading2"/>
        <w:spacing w:after="140" w:before="280"/>
      </w:pPr>
      <w:r>
        <w:rPr>
          <w:rFonts w:ascii="Calibri" w:cs="Calibri" w:eastAsia="Calibri" w:hAnsi="Calibri"/>
          <w:b/>
          <w:bCs/>
          <w:sz w:val="26"/>
          <w:szCs w:val="26"/>
        </w:rPr>
        <w:t xml:space="preserve">6.14 Mechanism Probe: Refusal-Margin Geometry (the "why")</w:t>
      </w:r>
    </w:p>
    <w:p>
      <w:pPr>
        <w:spacing w:after="160" w:line="300"/>
        <w:jc w:val="both"/>
      </w:pPr>
      <w:r>
        <w:rPr>
          <w:rFonts w:ascii="Calibri" w:cs="Calibri" w:eastAsia="Calibri" w:hAnsi="Calibri"/>
          <w:sz w:val="22"/>
          <w:szCs w:val="22"/>
        </w:rPr>
        <w:t xml:space="preserve">The behavioural results (§6.3, §6.12, §6.13) establish that at the 512-token reference budget NF4 does not significantly increase harmful compliance in any pair, and that behavioural flips are near-symmetric and small. This mechanism probe operates on the first-token refusal distribution, which is fixed at the first generated position and therefore generation-length-invariant, so its numbers are budget-invariant and reported unchanged from the 128- and 512-token runs alike; its capability-driven boundary-instability reading now aligns with the 512-token null (harmful compliance flat, capability the robust cost). To probe why flips occur where they do, a derived mechanism analysis measured each model's first-token refusal margin (m = log P(refusal-token set) − log P(compliance-token set), a scale-invariant log-probability difference at the first generated position) on all 200 HarmBench prompts per model, in fp16 and under NF4, via teacher-forced forward passes (scripts/capture_refusal_margin.py on TC1; redacted scores.margin.&lt;precision&gt;.jsonl sidecars carrying only prompt-id and scalar margins, no text; analysed by scripts/refusal_margin_analysis.py → results/analysis/refusal_margin.{json,csv}). The hypothesis under test, following Proskurina et al. [11], is that quantization perturbs the decision distribution most where the baseline margin is thin, so behavioural flips should concentrate at thin baseline margins. The analysis was run with explicit validity, circularity and confound controls, and the headline numbers were independently recomputed from the raw sidecars.</w:t>
      </w:r>
    </w:p>
    <w:p>
      <w:pPr>
        <w:spacing w:after="160" w:line="300"/>
        <w:jc w:val="both"/>
      </w:pPr>
      <w:r>
        <w:rPr>
          <w:rFonts w:ascii="Calibri" w:cs="Calibri" w:eastAsia="Calibri" w:hAnsi="Calibri"/>
          <w:sz w:val="22"/>
          <w:szCs w:val="22"/>
        </w:rPr>
        <w:t xml:space="preserve">Validation gate. Before any quantization claim the margin's sign was checked against the baseline judge label. For four families it discriminates refusal from compliance well (AUC 0.86–0.90 for Qwen-1.7B, Qwen-4B, Llama, Phi) but for Mistral-7B only weakly (AUC 0.69), because Mistral frequently opens with a refusal-shaped preamble and then complies: its refuse-versus-comply decision is resolved later than the first token. The first-token margin is therefore a sound proxy for four families and a poor one for Mistral, which is flagged throughout. The gate is itself only suggestive: the well-discriminating pairs have small baseline-harmful counts (8–13 prompts) and correspondingly wide AUC intervals, whereas Mistral's lower estimate rests on the largest positive class (77).</w:t>
      </w:r>
    </w:p>
    <w:p>
      <w:pPr>
        <w:spacing w:after="160" w:line="300"/>
        <w:jc w:val="both"/>
      </w:pPr>
      <w:r>
        <w:rPr>
          <w:rFonts w:ascii="Calibri" w:cs="Calibri" w:eastAsia="Calibri" w:hAnsi="Calibri"/>
          <w:sz w:val="22"/>
          <w:szCs w:val="22"/>
        </w:rPr>
        <w:t xml:space="preserve">Central result: boundary instability, not targeted erosion. A thin baseline margin does predict which prompts flip under NF4, but the within-model effect is modest. Pooling all 1,000 prompts gives AUC 0.76; after removing the between-family level difference (z-scoring the margin within each pair) it falls to 0.64, and within individual pairs it is near chance for the two thinnest-margin families (Qwen-1.7B 0.61, Mistral 0.54). The flips are also close to symmetric in aggregate: of 92 flips, 50 are harmful-ward (refuse→comply) and 42 are safe-ward (comply→refuse), and a thin margin predicts the safe-ward flips (AUC 0.78) at least as strongly as the harmful-ward ones (0.75). This pooled near-symmetry must, however, be read with care: it is driven by Mistral-7B (the one family whose first-token margin the gate above flags as a poor proxy), which alone contributes 20 harmful-ward and 28 safe-ward flips (two-thirds of all safe-ward flips). Across the four families where the first-token margin is a valid proxy the flips lean roughly 2:1 harmful-ward (30 versus 14), and the load-bearing Qwen-1.7B pair is 16 versus 5. Two of those valid-proxy families are nonetheless individually symmetric (Llama 2:2, Phi 5:5) and the safe-ward direction is well represented, so thin first-token margins are best read as marking prompts near the greedy-decoding decision boundary that quantization can destabilise in either direction, a boundary-fragility effect rather than evidence of a safety-specific erosion mechanism. The strongest evidence for the boundary-instability reading of the one behaviourally-moving pair (Qwen-1.7B) is not this pooled symmetry but the entropy confound control and the significant ΔMMLU discussed next.</w:t>
      </w:r>
    </w:p>
    <w:p>
      <w:pPr>
        <w:spacing w:after="160" w:line="300"/>
        <w:jc w:val="both"/>
      </w:pPr>
      <w:r>
        <w:rPr>
          <w:rFonts w:ascii="Calibri" w:cs="Calibri" w:eastAsia="Calibri" w:hAnsi="Calibri"/>
          <w:sz w:val="22"/>
          <w:szCs w:val="22"/>
        </w:rPr>
        <w:t xml:space="preserve">Direction of the margin shift is model-specific and modest. The paired shift Δm = m(fp16) − m(NF4) is statistically significant for every pair (Wilcoxon p &lt; 0.001, n = 200) but moves comply-ward for Qwen (Δm = +1.2 for 1.7B, +4.0 for 4B) and refuse-ward for Llama and Phi (−1.1, −0.3), with effect sizes spanning Cohen dz ≈ −0.74 to +1.8; the whole-sequence margins reverse the first-token sign for Qwen-1.7B and Phi, so the directional claim is first-token-specific. The supportable statement is that NF4 perturbs the first-token refusal distribution in a model-specific direction, not that it uniformly erodes refusal. Qwen-4B shifts comply-ward more than Qwen-1.7B (+4.0 vs +1.2) yet flips fewer prompts (9 vs 21), because its baseline margin is far wider (median 13.0 vs 3.8): it has refusal headroom to absorb the perturbation, which is the mechanistic reason the 4B pair is behaviourally intact while the 1.7B is not.</w:t>
      </w:r>
    </w:p>
    <w:p>
      <w:pPr>
        <w:spacing w:after="160" w:line="300"/>
        <w:jc w:val="both"/>
      </w:pPr>
      <w:r>
        <w:rPr>
          <w:rFonts w:ascii="Calibri" w:cs="Calibri" w:eastAsia="Calibri" w:hAnsi="Calibri"/>
          <w:sz w:val="22"/>
          <w:szCs w:val="22"/>
        </w:rPr>
        <w:t xml:space="preserve">Capability versus alignment: the tie to the central question. If NF4 simply raised next-token entropy everywhere, every margin would shrink as a by-product of generic confidence loss rather than a safety-specific change. Comparing the entropy rise on harmful prompts with that on neutral (MMLU / XSTest-benign) tokens, the harmful side softens more only for Qwen-4B and Mistral, the two pairs that do not drive the behavioural result. For the one pair that does move, Qwen-1.7B, neutral-token entropy rises roughly ten times more than harmful-token entropy (+0.21 vs +0.02): the change is consistent with generic confidence/capability softening near the boundary, not a targeted alignment shift. (This control is suggestive only: n = 100 unpaired neutral prompts, a mixed set, no significance test.) The mechanism evidence therefore converges with the significant Qwen-1.7B ΔMMLU (§6.2), the multi-seed fragility (§6.6.1) and the ARC-versus-MMLU capability picture (§6.4.1): the smallest model's harmful-compliance wobble reads as capability-driven boundary instability rather than genuine alignment erosion. The probe's contribution is not a clean safety-erosion mechanism: it is to localise the effect to near-boundary prompts and to weigh the evidence, for the one moving pair, toward the capability side of the study's central dichotomy. Two mechanism follow-ups (an independent activation-space refusal-direction probe and a paired neutral-margin control) are listed in Chapter 9; the third anticipated there, an INT8 precision point tracing the effect across the fp16 → INT8 → NF4 spectrum, has since been run and is reported in §6.15.</w:t>
      </w:r>
    </w:p>
    <w:p>
      <w:pPr>
        <w:pStyle w:val="Heading2"/>
        <w:spacing w:after="140" w:before="280"/>
      </w:pPr>
      <w:r>
        <w:rPr>
          <w:rFonts w:ascii="Calibri" w:cs="Calibri" w:eastAsia="Calibri" w:hAnsi="Calibri"/>
          <w:b/>
          <w:bCs/>
          <w:sz w:val="26"/>
          <w:szCs w:val="26"/>
        </w:rPr>
        <w:t xml:space="preserve">6.15 INT8 Precision Point: Method- and Bit-Width Sensitivity (fp16 → INT8 → NF4)</w:t>
      </w:r>
    </w:p>
    <w:p>
      <w:pPr>
        <w:spacing w:after="60" w:before="160"/>
        <w:jc w:val="center"/>
      </w:pPr>
      <w:r>
        <w:drawing>
          <wp:inline distT="0" distB="0" distL="0" distR="0">
            <wp:extent cx="5334000" cy="213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133600"/>
                    </a:xfrm>
                    <a:prstGeom prst="rect">
                      <a:avLst/>
                    </a:prstGeom>
                  </pic:spPr>
                </pic:pic>
              </a:graphicData>
            </a:graphic>
          </wp:inline>
        </w:drawing>
      </w:r>
    </w:p>
    <w:p>
      <w:pPr>
        <w:spacing w:after="220"/>
        <w:jc w:val="center"/>
      </w:pPr>
      <w:r>
        <w:rPr>
          <w:rFonts w:ascii="Calibri" w:cs="Calibri" w:eastAsia="Calibri" w:hAnsi="Calibri"/>
          <w:i/>
          <w:iCs/>
          <w:sz w:val="18"/>
          <w:szCs w:val="18"/>
        </w:rPr>
        <w:t xml:space="preserve">Figure 6. Precision sweep fp16 → INT8 → NF4. Capability (MMLU, ARC) is essentially flat through INT8 and falls only at four-bit (a cliff, not a gradient) — the one robust, budget-invariant precision effect. The safety axis (judge ASR) shows no robust move at either precision step at the 512-token reference budget: the 128-token Llama-3B INT8 increase does not replicate here. Source: results_512/analysis/precision_sweep.json.</w:t>
      </w:r>
    </w:p>
    <w:p>
      <w:pPr>
        <w:spacing w:after="160" w:line="300"/>
        <w:jc w:val="both"/>
      </w:pPr>
      <w:r>
        <w:rPr>
          <w:rFonts w:ascii="Calibri" w:cs="Calibri" w:eastAsia="Calibri" w:hAnsi="Calibri"/>
          <w:sz w:val="22"/>
          <w:szCs w:val="22"/>
        </w:rPr>
        <w:t xml:space="preserve">The main study evaluates one quantization method (NF4) at one bit-width (four-bit). To test whether the safety and capability effects are a smooth function of quantization aggressiveness or are instead method- and bit-width-specific, an INT8 precision point was added so every pair is evaluated across three precisions: fp16 → INT8 → NF4. INT8 here is the bitsandbytes LLM.int8() mixed-precision method (a distinct algorithm, not a lower-bit NF4) applied on the fly to the same baseline weights. All five INT8 members were run on the NTU TC1 cluster at the 512-token reference budget (five per-model matrix jobs plus the HarmBench-classifier judge job), scored by the primary official classifier and cross-checked by the gpt-4o second judge, with zero parse errors throughout; the baselines and NF4 members are the same 512-token artefacts as the primary study, so the three precisions are directly comparable. The analysis (configs/tc1_int8.yaml, scripts/precision_sweep_analysis.py, with paired-bootstrap CIs and McNemar tests recomputed from the redacted judge sidecars) is kept separate from the base-vs-4-bit pairwise pipeline so the evaluated ten-model study is untouched. The question it answers: does degradation scale monotonically with bit-width (a graded fp16 &gt; INT8 &gt; NF4 trend), or is it concentrated and method-specific?</w:t>
      </w:r>
    </w:p>
    <w:p>
      <w:pPr>
        <w:spacing w:after="160" w:line="300"/>
        <w:jc w:val="both"/>
      </w:pPr>
      <w:r>
        <w:rPr>
          <w:rFonts w:ascii="Calibri" w:cs="Calibri" w:eastAsia="Calibri" w:hAnsi="Calibri"/>
          <w:sz w:val="22"/>
          <w:szCs w:val="22"/>
        </w:rPr>
        <w:t xml:space="preserve">Capability: a clean cliff at four-bit. The capability answer is unambiguous and holds at the 512-token reference budget. No INT8 delta, on either MMLU or ARC, is statistically significant for any of the five pairs (paired bootstrap), so within the study's resolution INT8 is capability-lossless. Every significant capability loss appears only at the four-bit step: ΔMMLU(NF4) = −0.090 (Qwen-1.7B); ΔARC(NF4) = −0.016 (Qwen-4B) and −0.032 (Llama-3B). Eight-bit is therefore effectively a free precision point on capability, and the capability cost of quantization is a cliff at four-bit rather than a graded decline. (The one borderline cell is Phi-4-mini ΔARC(NF4) = −0.015, non-significant only by the closed-interval convention, footnoted so the dichotomy is not overstated as perfectly clean.)</w:t>
      </w:r>
    </w:p>
    <w:p>
      <w:pPr>
        <w:spacing w:after="160" w:line="300"/>
        <w:jc w:val="both"/>
      </w:pPr>
      <w:r>
        <w:rPr>
          <w:rFonts w:ascii="Calibri" w:cs="Calibri" w:eastAsia="Calibri" w:hAnsi="Calibri"/>
          <w:sz w:val="22"/>
          <w:szCs w:val="22"/>
        </w:rPr>
        <w:t xml:space="preserve">Safety: no robust precision effect at the reference budget. The safety axis is the more revealing result, and at the 512-token reference budget it yields no robust move at either precision step. The 128-token run had reported a both-judge-significant INT8-specific increase on Llama-3.2-3B (ΔASR = +0.040, McNemar p = 0.008/0.022, non-monotonic — rising at INT8 and reverting at NF4). At 512 tokens this vanishes under both judges: Llama INT8 ΔASR = +0.005 under the primary classifier (McNemar p = 1.000) and +0.010 under gpt-4o (McNemar p = 0.688), neither significant. Every INT8 ASR contrast is non-significant under both judges across all five pairs. The 128-token Llama INT8 signal was therefore a truncation-budget artefact of the same kind that inflated the Qwen-1.7B NF4 move (§6.16), not a stable method-specific regression. The conceptual conclusion is that quantization's effect on safety is neither bit-width-graded nor budget-robust: the only robust, budget-invariant precision effect is the capability cliff at four-bit, while no INT8 or NF4 harmful-compliance increase survives at the reference budget.</w:t>
      </w:r>
    </w:p>
    <w:p>
      <w:pPr>
        <w:spacing w:after="160" w:line="300"/>
        <w:jc w:val="both"/>
      </w:pPr>
      <w:r>
        <w:rPr>
          <w:rFonts w:ascii="Calibri" w:cs="Calibri" w:eastAsia="Calibri" w:hAnsi="Calibri"/>
          <w:sz w:val="22"/>
          <w:szCs w:val="22"/>
        </w:rPr>
        <w:t xml:space="preserve">Honest reading of the INT8 result. The lesson of the 128-to-512 comparison is stated plainly. The 128-token Llama INT8 increase rested on a small absolute flip count (≈8–9 prompts) on a single pair and was non-monotonic; at the 512-token reference budget it does not replicate under either judge (classifier +0.005, gpt-4o +0.010, both McNemar n.s.), so it is best read as a budget artefact of that pair's truncated generations rather than a method-specific "INT8 erodes safety" effect. No INT8 ASR contrast is significant at 512 under either judge, so nothing on the safety axis needs a multiple-comparison correction to be discounted. The picture is consistent with the §6.14 mechanism reading (thin-margin boundary prompts are destabilised by quantization in a model-specific direction, and which prompts flip is itself idiosyncratic and budget-sensitive) rather than any graded or method-specific safety erosion. Replication of INT8 behaviour across more models and decode seeds remains a natural next step (Chapter 9), but at the reference budget the honest statement is a null on the safety axis and a clean capability cliff at four-bit.</w:t>
      </w:r>
    </w:p>
    <w:p>
      <w:pPr>
        <w:spacing w:after="160" w:line="300"/>
        <w:jc w:val="both"/>
      </w:pPr>
      <w:r>
        <w:rPr>
          <w:rFonts w:ascii="Calibri" w:cs="Calibri" w:eastAsia="Calibri" w:hAnsi="Calibri"/>
          <w:sz w:val="22"/>
          <w:szCs w:val="22"/>
        </w:rPr>
        <w:t xml:space="preserve">Scorer note (the proxy at INT8). The secondary v2 refusal regex continues to over-count harmful compliance at INT8 exactly as it does at fp16 and NF4: judge-versus-proxy Cohen κ is lowest for Mistral (the worst over-counter) and highest for Llama-3B and Phi-4-mini, the same D16 pattern (low Qwen/Mistral agreement, high Llama/Phi agreement) reproduced at the new precision. The official classifier therefore remains the primary scorer at INT8, and every safety number above is judge-scored; the proxy is reported only as the demoted foil whose failure motivates the judge. The precision point sharpens the study's central message at the reference budget: within the compact-deployment regime the capability cost of quantization is a clean cliff at four-bit, whereas the safety axis shows no robust precision effect — neither bit-width-graded nor budget-robust. INT8 is capability-lossless and safety-neutral at 512 tokens, and no harmful-compliance increase (INT8 or NF4) survives at the reference budget.</w:t>
      </w:r>
    </w:p>
    <w:p>
      <w:pPr>
        <w:pStyle w:val="Heading2"/>
        <w:spacing w:after="140" w:before="280"/>
      </w:pPr>
      <w:r>
        <w:rPr>
          <w:rFonts w:ascii="Calibri" w:cs="Calibri" w:eastAsia="Calibri" w:hAnsi="Calibri"/>
          <w:b/>
          <w:bCs/>
          <w:sz w:val="26"/>
          <w:szCs w:val="26"/>
        </w:rPr>
        <w:t xml:space="preserve">6.16 Generation-Length Robustness: the 512-Token Rerun</w:t>
      </w:r>
    </w:p>
    <w:p>
      <w:pPr>
        <w:spacing w:after="160" w:line="300"/>
        <w:jc w:val="both"/>
      </w:pPr>
      <w:r>
        <w:rPr>
          <w:rFonts w:ascii="Calibri" w:cs="Calibri" w:eastAsia="Calibri" w:hAnsi="Calibri"/>
          <w:sz w:val="22"/>
          <w:szCs w:val="22"/>
        </w:rPr>
        <w:t xml:space="preserve">The HarmBench authors show that the number of tokens generated during evaluation can change the measured attack-success rate by up to 30 percent, and for exactly that reason standardize the generation parameter to N = 512 in their evaluation framework [4] ("we standardize this parameter to N = 512 to allow the metric to converge"); the official HarmBench evaluation harness likewise clips completions to 512 tokens before classification (evaluate_completions.py, num_tokens default 512). The 512-token budget is therefore HarmBench's own standardized evaluation budget, not a choice of this study. This study therefore adopts the 512-token reference budget as its primary configuration, and retains an initial 128-token run purely as a generation-length comparison. This section reports that comparison and explains why the 512-token budget is the correct primary: it shows that several safety signals visible at 128 tokens were truncation artefacts that disappear at the reference budget. The initial run generated at most max_new_tokens = 128; the primary run regenerates the entire study at 512 tokens — all five pairs, all four benchmarks, scored by both the primary HarmBench classifier and the gpt-4o second judge. The two runs live in parallel results trees (results_512/ is primary, via configs/tc1_512.yaml with the classifier judge in slurm/judge_validation_512.sbatch; the 128-token artefacts are retained unchanged for comparison), so the two budgets are directly comparable. All ten matrix jobs and both judges completed with zero parse errors at both budgets.</w:t>
      </w:r>
    </w:p>
    <w:p>
      <w:pPr>
        <w:spacing w:after="160" w:line="300"/>
        <w:jc w:val="both"/>
      </w:pPr>
      <w:r>
        <w:rPr>
          <w:rFonts w:ascii="Calibri" w:cs="Calibri" w:eastAsia="Calibri" w:hAnsi="Calibri"/>
          <w:sz w:val="22"/>
          <w:szCs w:val="22"/>
        </w:rPr>
        <w:t xml:space="preserve">The reference budget changes the generations materially, which is the crux of why it must be primary. At the 512-token budget the HarmBench responses are far longer: median length 1,675 characters against 567 at 128 tokens (a roughly threefold increase). A direct prefix test shows 60.3 percent of the 128-token responses were provably truncated (the 512-token generation continues past where the 128-token one was cut off), and a character-ceiling proxy puts the truncation rate at about 62 percent — so the 128-token run was cutting off the majority of generations before completion, and any safety signal measured there is confounded with where the truncation fell. Two disclosures accompany the prefix statistic. First, it is family-heterogeneous: Mistral truncates at 93.5–98.0 percent and Phi at 73.5–78.5, Qwen at 54.5–70.0, while Llama truncates at only 3.0–4.0 percent — Llama's 128-token generations mostly stop naturally or diverge, so the truncation mechanism is family-specific even though the reference-budget conclusion is not. Second, 9.2 percent of the 2,000 paired generations (184, concentrated in Llama) are prefix mismatches: the 128- and 512-token runs, though both nominally greedy, diverge early rather than one being a truncation of the other — benign run-to-run non-determinism between two separate executions at different max_new_tokens (kernel and batching effects), conservatively excluded from the truncated count, which makes 60.3 percent a floor. Every matched-pair safety delta in this study is computed within a single run, so this cross-run non-determinism does not affect any reported contrast. Absolute ASR is correspondingly higher at 512 under both judges (for example Mistral-7B classifier ASR is 0.585 at the reference budget against 0.385 at 128 tokens), because a complete generation gives more room for harmful content to appear. That is a property of the absolute rate, not of the matched-pair delta, and it is the delta that carries every safety claim in this study.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340"/>
        <w:gridCol w:w="2340"/>
        <w:gridCol w:w="2340"/>
        <w:gridCol w:w="2340"/>
      </w:tblGrid>
      <w:tr>
        <w:trPr>
          <w:tblHeader/>
        </w:trPr>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@128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(classifier)</w:t>
            </w:r>
          </w:p>
        </w:tc>
        <w:tc>
          <w:tcPr>
            <w:tcW w:type="dxa" w:w="234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ΔASR @512 (gpt-4o)</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Qwen3-1.7B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+0.055 (sig @128)</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Qwen3-4B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+0.025</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Llama-3.2-3B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−0.035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Mistral-7B</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−0.040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−0.005</w:t>
            </w:r>
          </w:p>
        </w:tc>
      </w:tr>
      <w:tr>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Phi-4-mini</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0.000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c>
          <w:tcPr>
            <w:tcW w:type="dxa" w:w="234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+0.020</w:t>
            </w:r>
          </w:p>
        </w:tc>
      </w:tr>
    </w:tbl>
    <w:p>
      <w:pPr>
        <w:spacing w:after="160" w:line="300"/>
        <w:jc w:val="both"/>
      </w:pPr>
      <w:r>
        <w:rPr>
          <w:rFonts w:ascii="Calibri" w:cs="Calibri" w:eastAsia="Calibri" w:hAnsi="Calibri"/>
          <w:sz w:val="22"/>
          <w:szCs w:val="22"/>
        </w:rPr>
        <w:t xml:space="preserve">The headline of the comparison is that the safety signal seen at 128 tokens was a truncation artefact: the study's only significant 128-token safety regression does not exist at the reference budget. The Qwen3-1.7B increase of +0.055 at 128 tokens (base/NF4 ASR 0.255/0.255 at 512) is ΔASR = 0.000 under the primary classifier and +0.005 under gpt-4o at 512 tokens, neither significant (McNemar p = 1.000 under both judges, and both paired-bootstrap confidence intervals span zero). At the reference budget it is a capability-only degradation with a null harm delta, not a safety regression. The Qwen3-1.7B null at 512 is moreover a high-churn null: sixteen prompts flip from refusal to compliance and sixteen flip from compliance to refusal, a symmetric exchange that is exactly the boundary-instability signature the §6.14 mechanism probe identified, now visible directly at the reference budget. Across all five pairs at 512, no ΔASR survives a Benjamini-Hochberg correction under either judge; the only individually significant ΔASR is Llama-3.2-3B at −0.040 (classifier, CI [−0.075, −0.010], McNemar p = 0.021) and −0.035 (gpt-4o), which is in the safety-improving (decrease) direction and does not survive the correction either. The three contrasts that do survive BH-FDR across the 20-test NF4 family are all capability or over-refusal effects (Qwen-1.7B MMLU −0.090, Llama ARC −0.032, Phi over-refusal −0.044), never a harmful-compliance increase. The two judges agree per prompt at Cohen κ 0.68–0.95, matching the 0.60–0.95 range reported for the 128-token run, so the scorer is no less reliable at the reference budget.</w:t>
      </w:r>
    </w:p>
    <w:p>
      <w:pPr>
        <w:spacing w:after="160" w:line="300"/>
        <w:jc w:val="both"/>
      </w:pPr>
      <w:r>
        <w:rPr>
          <w:rFonts w:ascii="Calibri" w:cs="Calibri" w:eastAsia="Calibri" w:hAnsi="Calibri"/>
          <w:sz w:val="22"/>
          <w:szCs w:val="22"/>
        </w:rPr>
        <w:t xml:space="preserve">Capability degradation, in contrast, is essentially unchanged by the generation budget, which is why it — not the safety axis — is the robust cost of NF4. The four-bit MMLU and ARC losses move only at the third decimal between the two budgets: Qwen3-1.7B ΔMMLU goes from −0.087 to −0.090, Llama-3.2-3B ΔARC from −0.028 to −0.032, and Qwen3-4B ΔARC from −0.021 to −0.016, with the same cells remaining significant at 512. The capability cost of quantization is budget-robust; the harmful-compliance change is not.</w:t>
      </w:r>
    </w:p>
    <w:p>
      <w:pPr>
        <w:spacing w:after="160" w:line="300"/>
        <w:jc w:val="both"/>
      </w:pPr>
      <w:r>
        <w:rPr>
          <w:rFonts w:ascii="Calibri" w:cs="Calibri" w:eastAsia="Calibri" w:hAnsi="Calibri"/>
          <w:sz w:val="22"/>
          <w:szCs w:val="22"/>
        </w:rPr>
        <w:t xml:space="preserve">The generation-length comparison therefore establishes the study's central dichotomy at the reference budget. The capability cost of NF4 is real and budget-robust, whereas the apparent 128-token safety regression is fragile on every axis tested: it does not survive the 512-token reference budget, a multiple-comparison correction, the second judge, or stochastic decoding (§6.6.1). Quantization in this regime erodes competence more than it erodes guardrails, and the one borderline safety signal observed at 128 tokens is best read as a truncation artefact and capability-driven boundary instability rather than a robust alignment shift. Under the official classifier at 512, Qwen3-1.7B retains its broad_degradation label, but that label is now driven entirely by its significant MMLU loss (−0.090) with the harm axis flat (ΔASR 0.000); Llama-3.2-3B is capability_collapse_masquerading_as_safety (both harm and capability decrease). The 128-token results are retained unchanged as this comparison. The INT8 precision point (§6.15) and the multi-seed sensitivity arm (§6.6.1) have both been regenerated at 512 tokens and confirm the null: the 128-token Llama INT8 increase vanishes under both judges at the reference budget, and the multi-seed greedy ΔASR of 0.000 for Qwen3-1.7B sits inside its stochastic seed range (mean +0.013, range [0.000, +0.035], 0/5 seeds significant; all five seed deltas non-negative, a sub-MDE directional signal disclosed in §6.6.1) — so at 512 there is no detectable effect for stochastic decoding to attenuate. The multi-seed arm covers three pairs (Qwen3-1.7B, Qwen3-4B, Llama), not all five.</w:t>
      </w:r>
    </w:p>
    <w:p>
      <w:pPr>
        <w:pStyle w:val="Heading1"/>
        <w:pageBreakBefore/>
        <w:spacing w:after="200" w:before="360"/>
      </w:pPr>
      <w:r>
        <w:rPr>
          <w:rFonts w:ascii="Calibri" w:cs="Calibri" w:eastAsia="Calibri" w:hAnsi="Calibri"/>
          <w:b/>
          <w:bCs/>
          <w:sz w:val="32"/>
          <w:szCs w:val="32"/>
        </w:rPr>
        <w:t xml:space="preserve">Chapter 7: Discussion and Threats to Validity</w:t>
      </w:r>
    </w:p>
    <w:p>
      <w:pPr>
        <w:spacing w:after="160" w:line="300"/>
        <w:jc w:val="both"/>
      </w:pPr>
      <w:r>
        <w:rPr>
          <w:rFonts w:ascii="Calibri" w:cs="Calibri" w:eastAsia="Calibri" w:hAnsi="Calibri"/>
          <w:sz w:val="22"/>
          <w:szCs w:val="22"/>
        </w:rPr>
        <w:t xml:space="preserve">The Qwen family results (§6.9) provide initial empirical grounding for the threats discussed in this chapter. At the 512-token reference budget the Qwen 1.7B pair carries the broad_degradation label, but that label is driven entirely by its significant capability loss (ΔMMLU = −0.090) with a flat harm axis (ΔASR = 0.000, not significant); the Qwen 4B pair is directional alignment_degradation (ΔASR +0.040, not significant). These are used below as concrete examples where relevant, with the caveat that the smallest model's movement is capability-driven, not a safety regression.</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(temperature 0.0) eliminates within-condition variance from generation. Scoring is also deterministic: MMLU uses exact match, XSTest over-refusal uses the regex parser, and the primary HarmBench scorer (the official HarmBench classifier) is run with greedy decoding (max_new_tokens = 1) in full precision, producing reproducible labels (the 512-token primary judge job, 61524, returned zero parse errors over 2 000 generations, as did the earlier 128-token validation jobs). The resume logic prevents partial-run contamination: every reported metric is computed from a complete raw.jsonl with exactly the configured number of prompts. All ten target-model runs of the primary 512-token study completed under the same conditions, hardware, and software stack.</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four explicit design choices. First, the safety axis is measured under direct harmful requests only — no adversarial attack or jailbreak transformation is applied (Chapter 3) — so the harmful-compliance null does not speak to robustness under optimised attacks (GCG, PAIR, and similar), which is precisely the regime where prior quantization-safety work reports attack-dependent effects. Second, findings are bounded to BitsAndBytes on-the-fly quantization (NF4 as the main study, INT8/LLM.int8 as a precision point). Alternative methods such as GPTQ, AWQ, and the GGUF family used by llama.cpp may produce different effects, both quantitatively and qualitatively; the present study does not claim to characterise those methods. Third, the Qwen3 baselines (Qwen3-1.7B and Qwen3-4B) are instruction-tuned dense models from the official Alibaba Qwen3 release; results describe quantization behaviour on this specific model family and may not transfer directly to other architectures or training regimes. Fourth, the study is restricted to English-language, text-only interactions; multilingual and multimodal effects are out of scope. Finally, the full-precision baseline is loaded at float16 (dtype: auto resolves to float16 on CUDA), not the models' native bfloat16; because both members of every pair share the same compute dtype, the matched-pair delta still cleanly isolates quantization, but the absolute baseline figures are float16 rather than bfloat16 values.</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harmful behaviour requests, presented directly and without adversarial attack augmentation (the threat-model boundary stated in Chapter 3); other operationalisations exist — including attack-mediated ASR under HarmBench's own attack suite —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A related construct point is stated plainly: the MMLU and ARC scores here are controlled zero-shot subset anchors chosen for a paired, within-model comparison on identical prompts, not official leaderboard reproductions. The official MMLU protocol is five-shot, so the absolute accuracies reported here are not directly comparable to published leaderboard figures; because both members of every pair are scored under the identical zero-shot subset protocol, the matched-pair capability delta is still clean, but the absolute anchors should not be read as leaderboard results.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Scorer Choice and Remaining Validity Threat</w:t>
      </w:r>
    </w:p>
    <w:p>
      <w:pPr>
        <w:spacing w:after="160" w:line="300"/>
        <w:jc w:val="both"/>
      </w:pPr>
      <w:r>
        <w:rPr>
          <w:rFonts w:ascii="Calibri" w:cs="Calibri" w:eastAsia="Calibri" w:hAnsi="Calibri"/>
          <w:sz w:val="22"/>
          <w:szCs w:val="22"/>
        </w:rPr>
        <w:t xml:space="preserve">HarmBench ASR was initially scored with a deterministic regex parser, chosen for reproducibility. The judge validation (§6.12) showed this regex measures "non-refusal rate" rather than genuine harmful compliance and over-counts ASR, most severely for the Qwen models, so the official HarmBench classifier was promoted to the primary HarmBench scorer (decision D16) and the regex demoted to a transparent secondary proxy. This removes the original construct-validity threat on the HarmBench metric: the primary scorer is now the benchmark's own fine-tuned classifier, run at full precision with deterministic decoding. Two residual threats remain. First, the HarmBench classifier is itself a model and can err. This single-judge threat has now been directly tested: the saved generations were re-scored by a second, architecturally unrelated frontier judge (gpt-4o) applying the same HarmBench rubric (the api_judge backend; D25). The two judges agree strongly per prompt (κ 0.60–0.95 across all ten models, and κ 0.68–0.95 at the 512-token reference budget), which is the load-bearing point: the choice of scorer, not of judge, is what determines the conclusion. At the 512-token reference budget the two judges also agree that no pair shows a significant harmful-compliance increase; for the smallest Qwen pair the primary classifier reports ΔASR = 0.000 and gpt-4o +0.005, both null (McNemar p = 1.000 under both judges, §6.12, Result 4; §6.16). The construct-validity threat is therefore substantially resolved (the null-safety conclusion is not an artefact of one classifier), with two residual caveats: the second judge is a versioned, less-reproducible API model, and both judges share the general lineage of LLM-based harm classification, so a fully independent open-weight guard (e.g. LlamaGuard) remains a complementary future check. Second, XSTest over-refusal is still scored by the regex parser, since the HarmBench classifier does not judge over-refusal; a refusal-style judge for XSTest is likewise future work. The immutable-raw-output contract (TC1-original raw.jsonl/summary.json untouched; all corrected and judge scores in derived sidecars) means either future judge can be added without disturbing the existing evidence trail.</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only family identity. The cross-family component of the study therefore provides a useful robustness check on the within-Qwen findings but does not support causal claims about quantization–family interactions.</w:t>
      </w:r>
    </w:p>
    <w:p>
      <w:pPr>
        <w:pStyle w:val="Heading2"/>
        <w:spacing w:after="140" w:before="280"/>
      </w:pPr>
      <w:r>
        <w:rPr>
          <w:rFonts w:ascii="Calibri" w:cs="Calibri" w:eastAsia="Calibri" w:hAnsi="Calibri"/>
          <w:b/>
          <w:bCs/>
          <w:sz w:val="26"/>
          <w:szCs w:val="26"/>
        </w:rPr>
        <w:t xml:space="preserve">7.6 Deployment Implications</w:t>
      </w:r>
    </w:p>
    <w:p>
      <w:pPr>
        <w:spacing w:after="160" w:line="300"/>
        <w:jc w:val="both"/>
      </w:pPr>
      <w:r>
        <w:rPr>
          <w:rFonts w:ascii="Calibri" w:cs="Calibri" w:eastAsia="Calibri" w:hAnsi="Calibri"/>
          <w:sz w:val="22"/>
          <w:szCs w:val="22"/>
        </w:rPr>
        <w:t xml:space="preserve">The practical takeaway is asymmetric across the scale range studied, but the asymmetry is on the capability axis, not the safety axis. At HarmBench's 512-token reference budget no pair shows a significant increase in genuine harmful compliance under NF4: across the five pairs the only individually significant ΔASR is Llama-3.2-3B at −0.040 (a decrease, in the safety-improving direction), and no ASR contrast survives a Benjamini-Hochberg correction over the NF4 test family (§6.3, §6.16). The apparent Qwen 1.7B safety regression seen at the 128-token budget (+0.055) does not replicate at 512 (ΔASR = 0.000 classifier, +0.005 gpt-4o, McNemar p = 1.000): it was a generation-length truncation artefact, and the smallest model's real, budget-robust cost is capability, not compliance (ΔMMLU = −0.090, significant). What survives correction at 512 is exclusively capability and over-refusal (Qwen 1.7B MMLU, Llama ARC, Phi over-refusal), so the robust, budget-invariant cost of NF4 in this regime is degraded competence, not eroded guardrails. A team that validates on the full-precision 1.7B release and ships the 4-bit build should expect a lower capability level than they signed off on (−9.0 pp MMLU) rather than a higher harmful-compliance rate. The multi-seed check at 512 (§6.6.1, covering three of the five pairs) corroborates this: the greedy ΔASR of 0.000 for Qwen 1.7B sits inside the per-seed range and no pair is seed-robust in the harmful direction. The deployment guidance is therefore one-sided but capability-shaped: 4-bit NF4 did not significantly increase harmful compliance under direct requests in any pair at the reference budget, and its dependable effect is capability loss, worst in the smallest model, which is precisely the size class most likely to be quantized for on-device or edge use. The larger Qwen 4B model tolerates quantization far better on the MMLU anchor — its MMLU is essentially preserved and its safety shift is only a non-significant nudge — though ARC records a small significant loss (−1.6 pp, §6.4.1), so "less MMLU-sensitive" is the supportable claim rather than full capability preservation. The operational recommendations that follow are to re-run evaluation on the exact quantized artefact that will be deployed (not the full-precision release), to evaluate at the deployment generation budget rather than a truncated one, and to prefer the largest model that fits the memory budget over aggressively quantizing a smaller one. These recommendations are established for on-the-fly BitsAndBytes quantization (NF4, INT8) under direct harmful requests; deployment formats not tested here (GGUF, GPTQ, AWQ) and attack-mediated threat models may behave differently and are future work (Chapters 8–9).</w:t>
      </w:r>
    </w:p>
    <w:p>
      <w:pPr>
        <w:pStyle w:val="Heading2"/>
        <w:spacing w:after="140" w:before="280"/>
      </w:pPr>
      <w:r>
        <w:rPr>
          <w:rFonts w:ascii="Calibri" w:cs="Calibri" w:eastAsia="Calibri" w:hAnsi="Calibri"/>
          <w:b/>
          <w:bCs/>
          <w:sz w:val="26"/>
          <w:szCs w:val="26"/>
        </w:rPr>
        <w:t xml:space="preserve">7.7 Positioning Against Prior Work</w:t>
      </w:r>
    </w:p>
    <w:p>
      <w:pPr>
        <w:spacing w:after="160" w:line="300"/>
        <w:jc w:val="both"/>
      </w:pPr>
      <w:r>
        <w:rPr>
          <w:rFonts w:ascii="Calibri" w:cs="Calibri" w:eastAsia="Calibri" w:hAnsi="Calibri"/>
          <w:sz w:val="22"/>
          <w:szCs w:val="22"/>
        </w:rPr>
        <w:t xml:space="preserve">These findings sit within, qualify, and extend the emerging quantization-and-safety literature (§2.4). Prior work establishes that quantization can degrade safety alignment rather than being behaviourally neutral, with effects that vary by method, model, and attack type (Kharinaev et al. [12], Q-resafe [15], HarmLevelBench [14]). This study contributes a boundary condition to that picture: for on-the-fly BitsAndBytes quantization evaluated under direct requests at the benchmark's own generation budget, no significant harmful-compliance increase appears in any of five pairs; the non-uniformity the literature reports is visible here only as small, sign-varying, non-significant safety movements across families, and the degradation this study robustly measures is on the capability axis. The Egashira et al. [13] result that BitsAndBytes NF4 specifically can turn a benign model harmful is the closest prior analogue to the mechanism studied here, though that work demonstrates an adversarial worst case whereas this study measures the effect under ordinary, non-adversarial loading. The distinct contribution of the present work is the matched-pair, capability-anchored design: by holding the prompt set fixed and measuring harmful compliance and general capability jointly on the same on-the-fly-quantized weights, it separates capability change from safety change on each pair rather than reading a single non-refusal axis. At the 512-token reference budget that separation yields a null-safety result: harmful compliance does not significantly rise in any pair, whereas capability significantly falls in several, so every pair's movement is best read on the capability side of the dichotomy. Qwen 1.7B, which the truncated 128-token budget made look like an alignment regression, is at 512 a capability-only degradation (a significant MMLU loss with a flat harm axis), and Llama is capability_collapse_masquerading_as_safety (harmful compliance falls alongside capability). Distinguishing these cases from a genuine alignment shift is exactly what the cited single-axis studies are not structured to do.</w:t>
      </w:r>
    </w:p>
    <w:p>
      <w:pPr>
        <w:pStyle w:val="Heading1"/>
        <w:pageBreakBefore/>
        <w:spacing w:after="200" w:before="360"/>
      </w:pPr>
      <w:r>
        <w:rPr>
          <w:rFonts w:ascii="Calibri" w:cs="Calibri" w:eastAsia="Calibri" w:hAnsi="Calibri"/>
          <w:b/>
          <w:bCs/>
          <w:sz w:val="32"/>
          <w:szCs w:val="32"/>
        </w:rPr>
        <w:t xml:space="preserve">Chapter 8: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Threat model: direct requests only. HarmBench was evaluated in its standard configuration — the curated harmful behaviours presented directly — with no adversarial attack or jailbreak augmentation applied (no GCG, PAIR, AutoDAN, or other attack pipelines from the HarmBench suite). Every harmful-compliance finding, including the headline null, is therefore scoped to the weakest threat model (direct requests) and does not establish that the null would survive optimised adversarial attack, which is where prior quantization-safety work reports effects; an attack-augmented arm is flagged as the highest-leverage extension in Chapter 9.</w:t>
      </w:r>
    </w:p>
    <w:p>
      <w:pPr>
        <w:pStyle w:val="ListParagraph"/>
        <w:numPr>
          <w:ilvl w:val="0"/>
          <w:numId w:val="5"/>
        </w:numPr>
        <w:spacing w:after="80" w:line="280"/>
      </w:pPr>
      <w:r>
        <w:rPr>
          <w:rFonts w:ascii="Calibri" w:cs="Calibri" w:eastAsia="Calibri" w:hAnsi="Calibri"/>
          <w:sz w:val="22"/>
          <w:szCs w:val="22"/>
        </w:rPr>
        <w:t xml:space="preserve">Quantization-method coverage. Two BitsAndBytes methods are evaluated: NF4 four-bit (the main study) and INT8/LLM.int8 as a precision point (§6.15), so the study now spans fp16 → INT8 → NF4 rather than a single bit-width. GPTQ, AWQ, and GGUF paths remain out of scope and are flagged for follow-up work, as does replication of the §6.15 Llama-3B INT8 effect across more models and decode seeds.</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(now two-benchmark). The six-subject MMLU subset is a tractable but partial measure of general capability and does not include code generation, long-context reasoning, or tool-use evaluation. To address this, a second capability benchmark (ARC-Challenge, 1,172 reasoning-oriented questions) has now been run on all ten models (§6.4.1). It confirms the direction of capability loss but shows the MMLU magnitudes are partly benchmark-specific. Qwen 1.7B's large MMLU drop does not replicate on ARC, while Qwen 4B shows a small significant ARC loss MMLU missed, so capability is now reported on the two benchmarks side by side. The interpretation labels remain MMLU-anchored pending a formal composite-capability rule (Chapter 9).</w:t>
      </w:r>
    </w:p>
    <w:p>
      <w:pPr>
        <w:pStyle w:val="ListParagraph"/>
        <w:numPr>
          <w:ilvl w:val="0"/>
          <w:numId w:val="5"/>
        </w:numPr>
        <w:spacing w:after="80" w:line="280"/>
      </w:pPr>
      <w:r>
        <w:rPr>
          <w:rFonts w:ascii="Calibri" w:cs="Calibri" w:eastAsia="Calibri" w:hAnsi="Calibri"/>
          <w:sz w:val="22"/>
          <w:szCs w:val="22"/>
        </w:rPr>
        <w:t xml:space="preserve">MMLU answer-format sensitivity. MMLU is scored by exact-match on a parsed option letter, so an item counts as incorrect both when the model selects the wrong option and when it never commits to a letter within the generation budget. At the 128-token budget this was a real concern for the smallest pair: 11 of 300 Qwen 1.7B 4-bit MMLU responses were cut off mid-reasoning without a final letter (answered rate 0.963 vs 0.983 baseline). At the 512-token primary budget it is RESOLVED: every model answers every item (answered rate 1.000 across all fifteen aliases), so none of the primary ΔMMLU = −0.090 is attributable to answer-format truncation — the loss consists of genuinely wrong answers, which strengthens rather than weakens the capability-loss reading. This format-sensitivity caveat therefore applies only to the retained 128-token comparison (§6.16)</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Generation-budget dependence of the absolute rate (directly evidenced, then controlled). The HarmBench attack-success rate depends on how many tokens the target is allowed to generate, and the study's original 128-token budget truncated the majority of generations: at 512 tokens the median HarmBench response is 1,675 characters against 567 at 128, and 60.3 percent of 128-token responses are a proper prefix of their 512-token continuation (a direct prefix test, ≈62 percent by the character-ceiling proxy), so most 128-token generations were cut off before the model finished. HarmBench ASR is therefore reported at HarmBench's 512-token reference budget as primary; the 128-token run is retained as a generation-length comparison (§6.16). The matched-pair ΔASR that carries every safety claim is budget-robust in its conclusion (no significant increase at either budget after correction), but the absolute rates are budget-dependent and the 128-token deltas for individual pairs are not (the Qwen 1.7B +0.055 at 128 is a truncation artefact that goes to 0.000 at 512).</w:t>
      </w:r>
    </w:p>
    <w:p>
      <w:pPr>
        <w:pStyle w:val="ListParagraph"/>
        <w:numPr>
          <w:ilvl w:val="0"/>
          <w:numId w:val="5"/>
        </w:numPr>
        <w:spacing w:after="80" w:line="280"/>
      </w:pPr>
      <w:r>
        <w:rPr>
          <w:rFonts w:ascii="Calibri" w:cs="Calibri" w:eastAsia="Calibri" w:hAnsi="Calibri"/>
          <w:sz w:val="22"/>
          <w:szCs w:val="22"/>
        </w:rPr>
        <w:t xml:space="preserve">Greedy decoding only (stochastic-decoding arm now complete for three pairs). Temperature 0.0 is used throughout the primary study, eliminating within-condition stochastic variance from the main analysis. A multi-seed (T = 0.7, top-p 0.8, five seeds) sensitivity arm was run at the 512-token reference budget and scored by the official classifier (§6.6.1); it covers three of the five pairs (Qwen 1.7B, Qwen 4B, Llama), not the full matrix. At 512 it corroborates the null-safety result: for Qwen 1.7B the greedy ΔASR of 0.000 sits inside the per-seed range (mean +0.013, range [0.000, +0.035], 0 of 5 seeds significant), so there is no stochastic effect to attenuate, and no pair is seed-robust in the harmful direction. Extending the same symmetric arm to the two remaining pairs (Mistral, Phi) and raising the seed count would complete the within-condition variance estimate across the full matrix.</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200 HarmBench prompts and 250 benign XSTest prompts, binomial-proportion confidence intervals are wider than large leaderboard settings;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Gated-access dependency. The Llama 3.2 3B pair and HarmBench dataset depend on accepted Hugging Face access conditions and a valid token available to the TC1 environment. This precondition has been satisfied for the current run, but future reproductions must repeat the access setup.</w:t>
      </w:r>
    </w:p>
    <w:p>
      <w:pPr>
        <w:pStyle w:val="Heading1"/>
        <w:pageBreakBefore/>
        <w:spacing w:after="200" w:before="360"/>
      </w:pPr>
      <w:r>
        <w:rPr>
          <w:rFonts w:ascii="Calibri" w:cs="Calibri" w:eastAsia="Calibri" w:hAnsi="Calibri"/>
          <w:b/>
          <w:bCs/>
          <w:sz w:val="32"/>
          <w:szCs w:val="32"/>
        </w:rPr>
        <w:t xml:space="preserve">Chapter 9: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Adversarial-attack arm. Re-run the HarmBench axis under at least one optimisation-based or LLM-mediated attack (for example GCG or PAIR) on a subset of pairs, upgrading the direct-request compliance result (Chapter 3 threat model) to a quantization-versus-safety-under-attack result and directly engaging the attack-dependent effects reported by HarmLevelBench [14] and Egashira et al. [13]. This is the highest-leverage extension of the safety axis.</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 GGUF is the deployment-relevant format named in the motivation (Chapter 1), so it is the priority method.</w:t>
      </w:r>
    </w:p>
    <w:p>
      <w:pPr>
        <w:pStyle w:val="ListParagraph"/>
        <w:numPr>
          <w:ilvl w:val="0"/>
          <w:numId w:val="6"/>
        </w:numPr>
        <w:spacing w:after="80" w:line="280"/>
      </w:pPr>
      <w:r>
        <w:rPr>
          <w:rFonts w:ascii="Calibri" w:cs="Calibri" w:eastAsia="Calibri" w:hAnsi="Calibri"/>
          <w:sz w:val="22"/>
          <w:szCs w:val="22"/>
        </w:rPr>
        <w:t xml:space="preserve">Stochastic-decoding sensitivity arm (completed for three of five pairs at the reference budget). A multi-seed arm (temperature 0.7, top-p 0.8, five seeds, official classifier) was run at the 512-token reference budget for three pairs (Qwen 1.7B, Qwen 4B, Llama; §6.6.1). At 512 it corroborates the null-safety result rather than tempering a real effect: for Qwen 1.7B the greedy ΔASR of 0.000 sits inside the per-seed range (mean +0.013, range [0.000, +0.035], 0 of 5 seeds significant), so there is no stochastic effect to attenuate, and Llama's seeds are all non-positive (mean −0.024). (At the truncated 128-token budget the same arm had attenuated an apparent +0.055; that effect has since been shown to be a truncation artefact, §6.16.) Extending the arm to the two remaining pairs (Mistral, Phi) and raising the seed count would complete the within-condition variance estimate across the full matrix.</w:t>
      </w:r>
    </w:p>
    <w:p>
      <w:pPr>
        <w:pStyle w:val="ListParagraph"/>
        <w:numPr>
          <w:ilvl w:val="0"/>
          <w:numId w:val="6"/>
        </w:numPr>
        <w:spacing w:after="80" w:line="280"/>
      </w:pPr>
      <w:r>
        <w:rPr>
          <w:rFonts w:ascii="Calibri" w:cs="Calibri" w:eastAsia="Calibri" w:hAnsi="Calibri"/>
          <w:sz w:val="22"/>
          <w:szCs w:val="22"/>
        </w:rPr>
        <w:t xml:space="preserve">Composite-capability interpretation rule (second benchmark now run). ARC-Challenge has been run on all ten models (§6.4.1) and corroborated the direction of capability loss while showing the MMLU magnitudes are partly benchmark-specific, notably the Qwen 1.7B drop (−9.0 pp MMLU, significant, vs −0.9 pp ARC, n.s. at the reference budget) and the fact that MMLU's within-Qwen scale gap is not reproduced on ARC. The interpretation labels currently stay MMLU-anchored with ARC as a corroborating axis; formalising a composite-capability rule (e.g. requiring agreement across benchmarks before assigning a capability-driven label) is the natural next step. Adding further capability benchmarks (e.g. GSM8K for math reasoning, HellaSwag for commonsense) would broaden the composite.</w:t>
      </w:r>
    </w:p>
    <w:p>
      <w:pPr>
        <w:pStyle w:val="ListParagraph"/>
        <w:numPr>
          <w:ilvl w:val="0"/>
          <w:numId w:val="6"/>
        </w:numPr>
        <w:spacing w:after="80" w:line="280"/>
      </w:pPr>
      <w:r>
        <w:rPr>
          <w:rFonts w:ascii="Calibri" w:cs="Calibri" w:eastAsia="Calibri" w:hAnsi="Calibri"/>
          <w:sz w:val="22"/>
          <w:szCs w:val="22"/>
        </w:rPr>
        <w:t xml:space="preserve">Mechanism follow-ups (refusal-margin probe, §6.14). The first-token refusal-margin analysis localises the quantization effect to near-boundary prompts but is first-token-specific (its whole-sequence margins disagree in sign for two pairs) and its capability/confidence confound control is small (n = 100, unpaired, mixed neutral set, no significance test). Three follow-ups would sharpen it: (1) an independent activation-space refusal-direction probe (Arditi et al. [25]) as a second mechanism window that does not rely on a hand-built token set; (2) a paired neutral-margin control with a significance test, to separate safety-targeted shifts from generic confidence softening more rigorously; and (3) an INT8 precision point (now run and reported in §6.15) which traced the behavioural effect across the fp16 → INT8 → NF4 spectrum and found only the four-bit capability cliff to be a robust precision effect, with the safety axis non-significant at every precision under both judges at the reference budget; extending the first-token margin probe itself across the three precisions, rather than only the behavioural metrics, remains open.</w:t>
      </w:r>
    </w:p>
    <w:p>
      <w:pPr>
        <w:pStyle w:val="ListParagraph"/>
        <w:numPr>
          <w:ilvl w:val="0"/>
          <w:numId w:val="6"/>
        </w:numPr>
        <w:spacing w:after="80" w:line="280"/>
      </w:pPr>
      <w:r>
        <w:rPr>
          <w:rFonts w:ascii="Calibri" w:cs="Calibri" w:eastAsia="Calibri" w:hAnsi="Calibri"/>
          <w:sz w:val="22"/>
          <w:szCs w:val="22"/>
        </w:rPr>
        <w:t xml:space="preserve">Cross-family and scale extension (completed 2026-06-15). Two further matched pairs were implemented and run on the cluster: mistral_7b (mistralai/Mistral-7B-Instruct-v0.3) and phi4_mini (microsoft/Phi-4-mini-instruct), taking the study to five pairs across four families (Qwen, Llama, Mistral, Phi) and adding a seven-billion-parameter point at the upper edge of the compact-deployment regime. Both pairs use the identical methodology (on-the-fly NF4 with the same BitsAndBytesConfig, greedy decoding, the same four benchmarks at the same sample counts, seed 42, and the official HarmBench classifier as the primary ASR scorer), so the comparison stays matched. The only new loader capability is an optional attn_implementation field (Phi-4-mini uses the eager attention backend on the V100, which has no flash-attention kernels); it is now covered by the configuration schema, the loader, the per-model SLURM job set, the judge-validation scripts, and the verification suite. Phi-4-mini loads through transformers' native Phi3 implementation rather than its bundled remote code, keeping its load path consistent with every other model in the study. Results are reported in Tables 6.1–6.3 and analysed in §6.13: under the judge, no pair shows a significant harmful-compliance increase, and at the 512-token reference budget Mistral ΔASR is −0.020 (n.s.; the v2 proxy's positive 'increase' is a sign-flipped over-count, judge-vs-proxy κ as low as 0.25) and Phi ΔASR is +0.020 (robust_preservation, κ 0.67), so adding two families leaves the null-safety conclusion intact and reinforces the judge-over-proxy finding (D16) in two further families.</w:t>
      </w:r>
    </w:p>
    <w:p>
      <w:pPr>
        <w:pStyle w:val="ListParagraph"/>
        <w:numPr>
          <w:ilvl w:val="0"/>
          <w:numId w:val="6"/>
        </w:numPr>
        <w:spacing w:after="80" w:line="280"/>
      </w:pPr>
      <w:r>
        <w:rPr>
          <w:rFonts w:ascii="Calibri" w:cs="Calibri" w:eastAsia="Calibri" w:hAnsi="Calibri"/>
          <w:sz w:val="22"/>
          <w:szCs w:val="22"/>
        </w:rPr>
        <w:t xml:space="preserve">INT8 precision point / quantization-method sweep (completed; reported in §6.15). To test whether the safety and capability effects depend on quantization aggressiveness and method, an INT8 precision point (bitsandbytes LLM.int8, a different method from NF4, not a lower-bit NF4) was added as a third precision and run on TC1 across all five pairs at the 512-token reference budget, scored by both the official HarmBench classifier and the gpt-4o second judge with zero parse errors. The headline result (§6.15) is on the capability axis, and it is robust: capability loss is a clean cliff at four-bit (no INT8 MMLU/ARC delta is significant for any pair), so the only budget- and method-robust precision effect is the four-bit capability cliff. On the safety axis, at the reference budget every INT8 contrast is non-significant under both judges — the apparent Llama-3B INT8 increase seen at 128 tokens (which had been both-judge-significant there) vanishes at 512 (classifier Δ+0.005, McNemar p = 1.000; gpt-4o Δ+0.010, p = 0.688) — so the safety effect is neither bit-width-graded nor budget-robust. Three extensions remain: (a) replicating any candidate INT8 effect across more models, decode seeds and generation budgets to separate a general LLM.int8 phenomenon from model-specific numerics or truncation; (b) tracing the §6.14 refusal-margin probe across all three precisions rather than only the behavioural metrics; and (c) adding genuinely different quantization families (GPTQ, AWQ, GGUF) beyond the two bitsandbytes algorithms evaluated here.</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Fully-independent open-weight second judge. The primary HarmBench classifier has now been cross-checked against a second frontier judge (gpt-4o, same rubric), which agreed strongly per prompt (κ 0.60–0.95 across all ten models, 0.68–0.95 at the 512-token reference budget) and reached the same null-safety conclusion at the reference budget (§6.12, Result 4; §6.16), substantially resolving the single-judge threat. Two complementary extensions remain: (i) re-run the cross-check with an open-weight guard model (e.g. LlamaGuard, via the already-wired --backend llamaguard on TC1) so the confirmation does not depend on a versioned API model and is fully reproducible; and (ii) add a refusal-style judge for XSTest over-refusal, which the HarmBench classifier does not score. Both are derived validation layers writing separate redacted sidecars, never modifying raw.jsonl, summary.json, or existing sidecars.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four benchmark plugins, the pairwise analysis layer with rule-based interpretation labels and paired bootstrap 95% confidence intervals, full SLURM orchestration for the NTU TC1 cluster with resumable per-model matrix jobs, and a verification suite of 339 automated tests. The analytical contribution is the interpretation layer itself, the capability-anchored, statistically-grounded, multi-benchmark framework, which formalises the alignment-versus-capability disambiguation as a rule-based decision procedure over combined safety and capability deltas and which is the durable contribution of this study independent of any specific empirical outcome.</w:t>
      </w:r>
    </w:p>
    <w:p>
      <w:pPr>
        <w:spacing w:after="160" w:line="300"/>
        <w:jc w:val="both"/>
      </w:pPr>
      <w:r>
        <w:rPr>
          <w:rFonts w:ascii="Calibri" w:cs="Calibri" w:eastAsia="Calibri" w:hAnsi="Calibri"/>
          <w:sz w:val="22"/>
          <w:szCs w:val="22"/>
        </w:rPr>
        <w:t xml:space="preserve">All six original runs completed on the NTU TC1 GPU cluster on 2026-05-27 (SLURM jobs 60976–60981); HarmBench ASR was validated and re-scored with the official HarmBench classifier (full precision) on 2026-06-06 (job 61047); a cross-family extension added the Mistral-7B and Phi-4-mini pairs on 2026-06-15 (§6.13); and the entire study was regenerated at HarmBench's 512-token reference budget, which is adopted as the primary HarmBench budget (§6.16). At the reference budget the primary finding is a null on the safety axis with capability as the robust cost. No pair shows a significant increase in genuine harmful compliance under NF4: the only individually significant ΔASR across the five pairs is Llama-3.2-3B at −0.040 (a decrease), and no ASR contrast survives a Benjamini-Hochberg correction over the twenty-test NF4 family. The three contrasts that do survive correction are all capability or over-refusal (Qwen 1.7B MMLU −0.090, Llama ARC −0.032, Phi over-refusal −0.044), so the robust, budget-invariant cost of NF4 is degraded competence, not eroded guardrails. The five pairs still span distinct diagnostic profiles, but each reads on the capability side of the dichotomy. The Qwen3-1.7B pair carries the broad_degradation label, driven entirely by its significant MMLU loss (−0.090) with a flat harm axis (ΔASR = 0.000, McNemar p = 1.000): the +0.055 increase seen at the truncated 128-token budget was a generation-length artefact (60 percent of 128-token responses were truncated) and does not replicate at 512. The Llama 3.2 3B pair is capability_collapse_masquerading_as_safety: harmful compliance falls (ΔASR −0.040, significant) alongside a significant ARC loss, so its lower ASR is a capability side-effect, not improved alignment. The Qwen3-4B pair is directional alignment_degradation (ΔASR +0.040, not significant) with capability essentially preserved. A central methodological result, independent of budget, is that the judge validation overturned the regex proxy: the v2 scorer over-counts harmful compliance (it equates non-refusal with success), so the benchmark's own classifier is the primary scorer (D16) and the choice of scorer, not of judge or budget, is what determines the conclusion. The cross-family extension (§6.13) reinforces the null across four families: Mistral-7B's apparent proxy-driven rise is absent under the judge (ΔASR −0.020, not significant) at preserved capability, and Phi-4-mini is robust_preservation on safety with its only significant move a decrease in over-refusal. The INT8 precision point (§6.15) adds that the safety axis is neither bit-width-graded nor budget-robust — the apparent Llama INT8 move at 128 tokens vanishes at the reference budget under both judges — while the four-bit capability cliff is the one robust precision effect. Finally, a mechanism probe (§6.14, whose first-token margins are generation-length-invariant) localises the quantization effect to near-boundary prompts and finds it symmetric (destabilising refusals in both directions) and, for the one pair that moves most, more consistent with capability-driven boundary instability than a targeted alignment shift — a reading the 512-token null corroborates directly, since its Qwen 1.7B ΔASR of 0.000 is a high-churn exchange of sixteen harmful-ward and sixteen safe-ward flips.</w:t>
      </w:r>
    </w:p>
    <w:p>
      <w:pPr>
        <w:spacing w:after="160" w:line="300"/>
        <w:jc w:val="both"/>
      </w:pPr>
      <w:r>
        <w:rPr>
          <w:rFonts w:ascii="Calibri" w:cs="Calibri" w:eastAsia="Calibri" w:hAnsi="Calibri"/>
          <w:sz w:val="22"/>
          <w:szCs w:val="22"/>
        </w:rPr>
        <w:t xml:space="preserve">The results answer all five research questions at HarmBench's 512-token reference budget. Under the official HarmBench classifier, NF4 quantization never significantly increases genuine harmful compliance in any pair, and no ASR contrast survives a multiple-comparison correction (RQ1): the per-pair ΔASR values are Qwen 1.7B 0.000, Qwen 4B +0.040, Llama −0.040, Mistral-7B −0.020, and Phi-4-mini +0.020, of which only Llama's decrease is individually significant, and it is in the safety-improving direction. The data refute the optimistic claim that quantization reliably improves safety, but equally give no evidence that NF4 significantly erodes guardrails at the reference budget. NF4 quantization does not significantly increase over-refusal in any evaluated model (RQ2): four of five pairs are non-significant and the fifth (Phi-4-mini) significantly decreases, so the only movement is toward fewer false refusals. NF4 quantization significantly degrades capability in the smallest model on MMLU (Qwen 1.7B, −0.090) and on ARC for the Qwen 4B and Llama 3B pairs, so capability loss is the robust, correction-surviving effect while no capability delta appears at the INT8 precision point (RQ3). The smallest model is the most sensitive, but on the capability axis: the 1.7B pair carries the broad_degradation label driven by its MMLU loss with a flat harm axis, while the 4B pair preserves capability and shows only a directional, non-significant safety nudge (RQ4). Cross-family, no pair shows a significant ASR increase, over-refusal never significantly rises, and capability loss is directionally consistent where significant (RQ5). A central methodological result, independent of the generation budget, is that validating the framework against the benchmark's own classifier corrected a refusal-counting artefact in the regex proxy — the choice of scorer, not of judge or budget, determines the conclusion. The framework itself, capability-anchored, statistically grounded, multi-benchmark, and self-correcting under judge validation, is the durable contribution; the specific empirical numbers are subordinate to it, and at the reference budget they resolve to a null-safety result with capability as the robust cost of four-bit quantization.</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References are cited in IEEE numbered style; the bracketed numbers below correspond to the in-text citations.</w:t>
      </w:r>
    </w:p>
    <w:p>
      <w:pPr>
        <w:pStyle w:val="ListParagraph"/>
        <w:numPr>
          <w:ilvl w:val="0"/>
          <w:numId w:val="7"/>
        </w:numPr>
        <w:spacing w:after="80" w:line="280"/>
      </w:pPr>
      <w:r>
        <w:rPr>
          <w:rFonts w:ascii="Calibri" w:cs="Calibri" w:eastAsia="Calibri" w:hAnsi="Calibri"/>
          <w:sz w:val="22"/>
          <w:szCs w:val="22"/>
        </w:rPr>
        <w:t xml:space="preserve">Y. Huang, L. Sun, et al., “Position: TrustLLM: Trustworthiness in large language models,” in Proc. International Conference on Machine Learning (ICML), PMLR vol. 235, 2024. arXiv:2401.05561.</w:t>
      </w:r>
    </w:p>
    <w:p>
      <w:pPr>
        <w:pStyle w:val="ListParagraph"/>
        <w:numPr>
          <w:ilvl w:val="0"/>
          <w:numId w:val="7"/>
        </w:numPr>
        <w:spacing w:after="80" w:line="280"/>
      </w:pPr>
      <w:r>
        <w:rPr>
          <w:rFonts w:ascii="Calibri" w:cs="Calibri" w:eastAsia="Calibri" w:hAnsi="Calibri"/>
          <w:sz w:val="22"/>
          <w:szCs w:val="22"/>
        </w:rPr>
        <w:t xml:space="preserve">B. Wang et al., “DecodingTrust: A comprehensive assessment of trustworthiness in GPT models,” in Proc. NeurIPS Datasets and Benchmarks Track, 2023. arXiv:2306.11698.</w:t>
      </w:r>
    </w:p>
    <w:p>
      <w:pPr>
        <w:pStyle w:val="ListParagraph"/>
        <w:numPr>
          <w:ilvl w:val="0"/>
          <w:numId w:val="7"/>
        </w:numPr>
        <w:spacing w:after="80" w:line="280"/>
      </w:pPr>
      <w:r>
        <w:rPr>
          <w:rFonts w:ascii="Calibri" w:cs="Calibri" w:eastAsia="Calibri" w:hAnsi="Calibri"/>
          <w:sz w:val="22"/>
          <w:szCs w:val="22"/>
        </w:rPr>
        <w:t xml:space="preserve">Z. Zhang et al., “SafetyBench: Evaluating the safety of large language models,” in Proc. ACL, 2024. arXiv:2309.07045.</w:t>
      </w:r>
    </w:p>
    <w:p>
      <w:pPr>
        <w:pStyle w:val="ListParagraph"/>
        <w:numPr>
          <w:ilvl w:val="0"/>
          <w:numId w:val="7"/>
        </w:numPr>
        <w:spacing w:after="80" w:line="280"/>
      </w:pPr>
      <w:r>
        <w:rPr>
          <w:rFonts w:ascii="Calibri" w:cs="Calibri" w:eastAsia="Calibri" w:hAnsi="Calibri"/>
          <w:sz w:val="22"/>
          <w:szCs w:val="22"/>
        </w:rPr>
        <w:t xml:space="preserve">M. Mazeika et al., “HarmBench: A standardized evaluation framework for automated red teaming and robust refusal,” in Proc. International Conference on Machine Learning (ICML), 2024. arXiv:2402.04249.</w:t>
      </w:r>
    </w:p>
    <w:p>
      <w:pPr>
        <w:pStyle w:val="ListParagraph"/>
        <w:numPr>
          <w:ilvl w:val="0"/>
          <w:numId w:val="7"/>
        </w:numPr>
        <w:spacing w:after="80" w:line="280"/>
      </w:pPr>
      <w:r>
        <w:rPr>
          <w:rFonts w:ascii="Calibri" w:cs="Calibri" w:eastAsia="Calibri" w:hAnsi="Calibri"/>
          <w:sz w:val="22"/>
          <w:szCs w:val="22"/>
        </w:rPr>
        <w:t xml:space="preserve">P. Röttger, H. R. Kirk, B. Vidgen, G. Attanasio, F. Bianchi, and D. Hovy, “XSTest: A test suite for identifying exaggerated safety behaviours in large language models,” in Proc. NAACL, 2024. arXiv:2308.01263.</w:t>
      </w:r>
    </w:p>
    <w:p>
      <w:pPr>
        <w:pStyle w:val="ListParagraph"/>
        <w:numPr>
          <w:ilvl w:val="0"/>
          <w:numId w:val="7"/>
        </w:numPr>
        <w:spacing w:after="80" w:line="280"/>
      </w:pPr>
      <w:r>
        <w:rPr>
          <w:rFonts w:ascii="Calibri" w:cs="Calibri" w:eastAsia="Calibri" w:hAnsi="Calibri"/>
          <w:sz w:val="22"/>
          <w:szCs w:val="22"/>
        </w:rPr>
        <w:t xml:space="preserve">D. Hendrycks, C. Burns, S. Basart, A. Zou, M. Mazeika, D. Song, and J. Steinhardt, “Measuring massive multitask language understanding,” in Proc. International Conference on Learning Representations (ICLR), 2021. arXiv:2009.03300.</w:t>
      </w:r>
    </w:p>
    <w:p>
      <w:pPr>
        <w:pStyle w:val="ListParagraph"/>
        <w:numPr>
          <w:ilvl w:val="0"/>
          <w:numId w:val="7"/>
        </w:numPr>
        <w:spacing w:after="80" w:line="280"/>
      </w:pPr>
      <w:r>
        <w:rPr>
          <w:rFonts w:ascii="Calibri" w:cs="Calibri" w:eastAsia="Calibri" w:hAnsi="Calibri"/>
          <w:sz w:val="22"/>
          <w:szCs w:val="22"/>
        </w:rPr>
        <w:t xml:space="preserve">P. Clark, I. Cowhey, O. Etzioni, T. Khot, A. Sabharwal, C. Schoenick, and O. Tafjord, “Think you have solved question answering? Try ARC, the AI2 reasoning challenge,” arXiv:1803.05457, 2018.</w:t>
      </w:r>
    </w:p>
    <w:p>
      <w:pPr>
        <w:pStyle w:val="ListParagraph"/>
        <w:numPr>
          <w:ilvl w:val="0"/>
          <w:numId w:val="7"/>
        </w:numPr>
        <w:spacing w:after="80" w:line="280"/>
      </w:pPr>
      <w:r>
        <w:rPr>
          <w:rFonts w:ascii="Calibri" w:cs="Calibri" w:eastAsia="Calibri" w:hAnsi="Calibri"/>
          <w:sz w:val="22"/>
          <w:szCs w:val="22"/>
        </w:rPr>
        <w:t xml:space="preserve">T. Dettmers, A. Pagnoni, A. Holtzman, and L. Zettlemoyer, “QLoRA: Efficient finetuning of quantized LLMs,” in Proc. NeurIPS, 2023. arXiv:2305.14314. (Introduces NF4 and the bitsandbytes integration.)</w:t>
      </w:r>
    </w:p>
    <w:p>
      <w:pPr>
        <w:pStyle w:val="ListParagraph"/>
        <w:numPr>
          <w:ilvl w:val="0"/>
          <w:numId w:val="7"/>
        </w:numPr>
        <w:spacing w:after="80" w:line="280"/>
      </w:pPr>
      <w:r>
        <w:rPr>
          <w:rFonts w:ascii="Calibri" w:cs="Calibri" w:eastAsia="Calibri" w:hAnsi="Calibri"/>
          <w:sz w:val="22"/>
          <w:szCs w:val="22"/>
        </w:rPr>
        <w:t xml:space="preserve">T. Dettmers, M. Lewis, Y. Belkada, and L. Zettlemoyer, “LLM.int8(): 8-bit matrix multiplication for transformers at scale,” in Proc. NeurIPS, 2022. arXiv:2208.07339.</w:t>
      </w:r>
    </w:p>
    <w:p>
      <w:pPr>
        <w:pStyle w:val="ListParagraph"/>
        <w:numPr>
          <w:ilvl w:val="0"/>
          <w:numId w:val="7"/>
        </w:numPr>
        <w:spacing w:after="80" w:line="280"/>
      </w:pPr>
      <w:r>
        <w:rPr>
          <w:rFonts w:ascii="Calibri" w:cs="Calibri" w:eastAsia="Calibri" w:hAnsi="Calibri"/>
          <w:sz w:val="22"/>
          <w:szCs w:val="22"/>
        </w:rPr>
        <w:t xml:space="preserve">R. Jin, J. Du, W. Huang, et al., “A comprehensive evaluation of quantization strategies for large language models,” in Findings of the Association for Computational Linguistics (ACL), 2024. arXiv:2402.16775.</w:t>
      </w:r>
    </w:p>
    <w:p>
      <w:pPr>
        <w:pStyle w:val="ListParagraph"/>
        <w:numPr>
          <w:ilvl w:val="0"/>
          <w:numId w:val="7"/>
        </w:numPr>
        <w:spacing w:after="80" w:line="280"/>
      </w:pPr>
      <w:r>
        <w:rPr>
          <w:rFonts w:ascii="Calibri" w:cs="Calibri" w:eastAsia="Calibri" w:hAnsi="Calibri"/>
          <w:sz w:val="22"/>
          <w:szCs w:val="22"/>
        </w:rPr>
        <w:t xml:space="preserve">I. Proskurina, L. Brun, G. Metzler, and J. Velcin, “When quantization affects confidence of large language models?,” in Findings of NAACL, 2024. arXiv:2405.00632.</w:t>
      </w:r>
    </w:p>
    <w:p>
      <w:pPr>
        <w:pStyle w:val="ListParagraph"/>
        <w:numPr>
          <w:ilvl w:val="0"/>
          <w:numId w:val="7"/>
        </w:numPr>
        <w:spacing w:after="80" w:line="280"/>
      </w:pPr>
      <w:r>
        <w:rPr>
          <w:rFonts w:ascii="Calibri" w:cs="Calibri" w:eastAsia="Calibri" w:hAnsi="Calibri"/>
          <w:sz w:val="22"/>
          <w:szCs w:val="22"/>
        </w:rPr>
        <w:t xml:space="preserve">A. Kharinaev, V. Moskvoretskii, E. Shvetsov et al., “Investigating the impact of quantization methods on the safety and reliability of large language models,” IEEE Access, 2025. arXiv:2502.15799.</w:t>
      </w:r>
    </w:p>
    <w:p>
      <w:pPr>
        <w:pStyle w:val="ListParagraph"/>
        <w:numPr>
          <w:ilvl w:val="0"/>
          <w:numId w:val="7"/>
        </w:numPr>
        <w:spacing w:after="80" w:line="280"/>
      </w:pPr>
      <w:r>
        <w:rPr>
          <w:rFonts w:ascii="Calibri" w:cs="Calibri" w:eastAsia="Calibri" w:hAnsi="Calibri"/>
          <w:sz w:val="22"/>
          <w:szCs w:val="22"/>
        </w:rPr>
        <w:t xml:space="preserve">K. Egashira, M. Vero, R. Staab, J. He, and M. Vechev, “Exploiting LLM quantization,” in Proc. NeurIPS, 2024. arXiv:2405.18137.</w:t>
      </w:r>
    </w:p>
    <w:p>
      <w:pPr>
        <w:pStyle w:val="ListParagraph"/>
        <w:numPr>
          <w:ilvl w:val="0"/>
          <w:numId w:val="7"/>
        </w:numPr>
        <w:spacing w:after="80" w:line="280"/>
      </w:pPr>
      <w:r>
        <w:rPr>
          <w:rFonts w:ascii="Calibri" w:cs="Calibri" w:eastAsia="Calibri" w:hAnsi="Calibri"/>
          <w:sz w:val="22"/>
          <w:szCs w:val="22"/>
        </w:rPr>
        <w:t xml:space="preserve">Y. Belkhiter, G. Zizzo, and S. Maffeis, “HarmLevelBench: Evaluating harm-level compliance and the impact of quantization on model alignment,” in Proc. NeurIPS 2024 Workshop on Safe Generative AI (SafeGenAI), 2024. arXiv:2411.06835.</w:t>
      </w:r>
    </w:p>
    <w:p>
      <w:pPr>
        <w:pStyle w:val="ListParagraph"/>
        <w:numPr>
          <w:ilvl w:val="0"/>
          <w:numId w:val="7"/>
        </w:numPr>
        <w:spacing w:after="80" w:line="280"/>
      </w:pPr>
      <w:r>
        <w:rPr>
          <w:rFonts w:ascii="Calibri" w:cs="Calibri" w:eastAsia="Calibri" w:hAnsi="Calibri"/>
          <w:sz w:val="22"/>
          <w:szCs w:val="22"/>
        </w:rPr>
        <w:t xml:space="preserve">K. Chen, J. Zhang, J. Hu et al., “Q-resafe: Assessing safety risks and quantization-aware safety patching for quantized large language models,” in Proc. ICML, 2025. arXiv:2506.20251.</w:t>
      </w:r>
    </w:p>
    <w:p>
      <w:pPr>
        <w:pStyle w:val="ListParagraph"/>
        <w:numPr>
          <w:ilvl w:val="0"/>
          <w:numId w:val="7"/>
        </w:numPr>
        <w:spacing w:after="80" w:line="280"/>
      </w:pPr>
      <w:r>
        <w:rPr>
          <w:rFonts w:ascii="Calibri" w:cs="Calibri" w:eastAsia="Calibri" w:hAnsi="Calibri"/>
          <w:sz w:val="22"/>
          <w:szCs w:val="22"/>
        </w:rPr>
        <w:t xml:space="preserve">A. Yang et al. (Qwen Team), “Qwen3 technical report,” Alibaba Group, 2025. arXiv:2505.09388.</w:t>
      </w:r>
    </w:p>
    <w:p>
      <w:pPr>
        <w:pStyle w:val="ListParagraph"/>
        <w:numPr>
          <w:ilvl w:val="0"/>
          <w:numId w:val="7"/>
        </w:numPr>
        <w:spacing w:after="80" w:line="280"/>
      </w:pPr>
      <w:r>
        <w:rPr>
          <w:rFonts w:ascii="Calibri" w:cs="Calibri" w:eastAsia="Calibri" w:hAnsi="Calibri"/>
          <w:sz w:val="22"/>
          <w:szCs w:val="22"/>
        </w:rPr>
        <w:t xml:space="preserve">A. Grattafiori et al. (Meta AI), “The Llama 3 herd of models,” Meta AI, 2024. arXiv:2407.21783.</w:t>
      </w:r>
    </w:p>
    <w:p>
      <w:pPr>
        <w:pStyle w:val="ListParagraph"/>
        <w:numPr>
          <w:ilvl w:val="0"/>
          <w:numId w:val="7"/>
        </w:numPr>
        <w:spacing w:after="80" w:line="280"/>
      </w:pPr>
      <w:r>
        <w:rPr>
          <w:rFonts w:ascii="Calibri" w:cs="Calibri" w:eastAsia="Calibri" w:hAnsi="Calibri"/>
          <w:sz w:val="22"/>
          <w:szCs w:val="22"/>
        </w:rPr>
        <w:t xml:space="preserve">B. Efron and R. J. Tibshirani, An Introduction to the Bootstrap. New York: Chapman &amp; Hall, 1993.</w:t>
      </w:r>
    </w:p>
    <w:p>
      <w:pPr>
        <w:pStyle w:val="ListParagraph"/>
        <w:numPr>
          <w:ilvl w:val="0"/>
          <w:numId w:val="7"/>
        </w:numPr>
        <w:spacing w:after="80" w:line="280"/>
      </w:pPr>
      <w:r>
        <w:rPr>
          <w:rFonts w:ascii="Calibri" w:cs="Calibri" w:eastAsia="Calibri" w:hAnsi="Calibri"/>
          <w:sz w:val="22"/>
          <w:szCs w:val="22"/>
        </w:rPr>
        <w:t xml:space="preserve">Q. McNemar, “Note on the sampling error of the difference between correlated proportions or percentages,” Psychometrika, vol. 12, no. 2, pp. 153–157, 1947.</w:t>
      </w:r>
    </w:p>
    <w:p>
      <w:pPr>
        <w:pStyle w:val="ListParagraph"/>
        <w:numPr>
          <w:ilvl w:val="0"/>
          <w:numId w:val="7"/>
        </w:numPr>
        <w:spacing w:after="80" w:line="280"/>
      </w:pPr>
      <w:r>
        <w:rPr>
          <w:rFonts w:ascii="Calibri" w:cs="Calibri" w:eastAsia="Calibri" w:hAnsi="Calibri"/>
          <w:sz w:val="22"/>
          <w:szCs w:val="22"/>
        </w:rPr>
        <w:t xml:space="preserve">A. Q. Jiang et al., “Mistral 7B,” Mistral AI, 2023. arXiv:2310.06825.</w:t>
      </w:r>
    </w:p>
    <w:p>
      <w:pPr>
        <w:pStyle w:val="ListParagraph"/>
        <w:numPr>
          <w:ilvl w:val="0"/>
          <w:numId w:val="7"/>
        </w:numPr>
        <w:spacing w:after="80" w:line="280"/>
      </w:pPr>
      <w:r>
        <w:rPr>
          <w:rFonts w:ascii="Calibri" w:cs="Calibri" w:eastAsia="Calibri" w:hAnsi="Calibri"/>
          <w:sz w:val="22"/>
          <w:szCs w:val="22"/>
        </w:rPr>
        <w:t xml:space="preserve">M. Abdin et al., “Phi-4 technical report,” Microsoft, 2024. arXiv:2412.08905.</w:t>
      </w:r>
    </w:p>
    <w:p>
      <w:pPr>
        <w:pStyle w:val="ListParagraph"/>
        <w:numPr>
          <w:ilvl w:val="0"/>
          <w:numId w:val="7"/>
        </w:numPr>
        <w:spacing w:after="80" w:line="280"/>
      </w:pPr>
      <w:r>
        <w:rPr>
          <w:rFonts w:ascii="Calibri" w:cs="Calibri" w:eastAsia="Calibri" w:hAnsi="Calibri"/>
          <w:sz w:val="22"/>
          <w:szCs w:val="22"/>
        </w:rPr>
        <w:t xml:space="preserve">J. Gu et al., “A survey on LLM-as-a-judge,” arXiv:2411.15594, 2024.</w:t>
      </w:r>
    </w:p>
    <w:p>
      <w:pPr>
        <w:pStyle w:val="ListParagraph"/>
        <w:numPr>
          <w:ilvl w:val="0"/>
          <w:numId w:val="7"/>
        </w:numPr>
        <w:spacing w:after="80" w:line="280"/>
      </w:pPr>
      <w:r>
        <w:rPr>
          <w:rFonts w:ascii="Calibri" w:cs="Calibri" w:eastAsia="Calibri" w:hAnsi="Calibri"/>
          <w:sz w:val="22"/>
          <w:szCs w:val="22"/>
        </w:rPr>
        <w:t xml:space="preserve">M. Krumdick et al., “No free labels: Limitations of LLM-as-a-judge without human grounding,” arXiv:2503.05061, 2025.</w:t>
      </w:r>
    </w:p>
    <w:p>
      <w:pPr>
        <w:pStyle w:val="ListParagraph"/>
        <w:numPr>
          <w:ilvl w:val="0"/>
          <w:numId w:val="7"/>
        </w:numPr>
        <w:spacing w:after="80" w:line="280"/>
      </w:pPr>
      <w:r>
        <w:rPr>
          <w:rFonts w:ascii="Calibri" w:cs="Calibri" w:eastAsia="Calibri" w:hAnsi="Calibri"/>
          <w:sz w:val="22"/>
          <w:szCs w:val="22"/>
        </w:rPr>
        <w:t xml:space="preserve">H. Inan et al., “Llama Guard: LLM-based input-output safeguard for human-AI conversations,” Meta AI, 2023. arXiv:2312.06674.</w:t>
      </w:r>
    </w:p>
    <w:p>
      <w:pPr>
        <w:pStyle w:val="ListParagraph"/>
        <w:numPr>
          <w:ilvl w:val="0"/>
          <w:numId w:val="7"/>
        </w:numPr>
        <w:spacing w:after="80" w:line="280"/>
      </w:pPr>
      <w:r>
        <w:rPr>
          <w:rFonts w:ascii="Calibri" w:cs="Calibri" w:eastAsia="Calibri" w:hAnsi="Calibri"/>
          <w:sz w:val="22"/>
          <w:szCs w:val="22"/>
        </w:rPr>
        <w:t xml:space="preserve">A. Arditi, O. Obeso, A. Syed, D. Paleka, N. Panickssery, W. Gurnee, and N. Nanda, “Refusal in language models is mediated by a single direction,” in Proc. NeurIPS, 2024. arXiv:2406.11717.</w:t>
      </w:r>
    </w:p>
    <w:p>
      <w:pPr>
        <w:pStyle w:val="Heading1"/>
        <w:pageBreakBefore/>
        <w:spacing w:after="200" w:before="360"/>
      </w:pPr>
      <w:r>
        <w:rPr>
          <w:rFonts w:ascii="Calibri" w:cs="Calibri" w:eastAsia="Calibri" w:hAnsi="Calibri"/>
          <w:b/>
          <w:bCs/>
          <w:sz w:val="32"/>
          <w:szCs w:val="32"/>
        </w:rPr>
        <w:t xml:space="preserve">Appendix A: Final TC1 Configuration</w:t>
      </w:r>
    </w:p>
    <w:p>
      <w:pPr>
        <w:spacing w:after="160" w:line="300"/>
        <w:jc w:val="both"/>
      </w:pPr>
      <w:r>
        <w:rPr>
          <w:rFonts w:ascii="Calibri" w:cs="Calibri" w:eastAsia="Calibri" w:hAnsi="Calibri"/>
          <w:sz w:val="22"/>
          <w:szCs w:val="22"/>
        </w:rPr>
        <w:t xml:space="preserve">The full configs/tc1.yaml is reproduced below for reference. The mistral_7b and phi4_mini entries are the cross-family extension: they were run on TC1 on 2026-06-15 and their results are incorporated into Chapter 6 (Tables 6.1–6.3 and §6.13).</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1.7</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Qwen/Qwen3-1.7B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Qwen/Qwen3-4B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 Cross-family extension (run on TC1 2026-06-15; results in Chapter 6, §6.13).</w:t>
      </w:r>
    </w:p>
    <w:p>
      <w:pPr>
        <w:shd w:fill="F2F2F2" w:color="auto" w:val="clear"/>
        <w:spacing w:after="0" w:line="240"/>
      </w:pPr>
      <w:r>
        <w:rPr>
          <w:rFonts w:ascii="Consolas" w:cs="Consolas" w:eastAsia="Consolas" w:hAnsi="Consolas"/>
          <w:sz w:val="18"/>
          <w:szCs w:val="18"/>
        </w:rPr>
        <w:t xml:space="preserve">  # See Chapter 9. Phi-4-mini uses the eager attention backend (the V100 has no</w:t>
      </w:r>
    </w:p>
    <w:p>
      <w:pPr>
        <w:shd w:fill="F2F2F2" w:color="auto" w:val="clear"/>
        <w:spacing w:after="0" w:line="240"/>
      </w:pPr>
      <w:r>
        <w:rPr>
          <w:rFonts w:ascii="Consolas" w:cs="Consolas" w:eastAsia="Consolas" w:hAnsi="Consolas"/>
          <w:sz w:val="18"/>
          <w:szCs w:val="18"/>
        </w:rPr>
        <w:t xml:space="preserve">  # flash-attention kernels) and loads via native transformers Phi3; Mistral drops straight in.</w:t>
      </w:r>
    </w:p>
    <w:p>
      <w:pPr>
        <w:shd w:fill="F2F2F2" w:color="auto" w:val="clear"/>
        <w:spacing w:after="0" w:line="240"/>
      </w:pPr>
      <w:r>
        <w:rPr>
          <w:rFonts w:ascii="Consolas" w:cs="Consolas" w:eastAsia="Consolas" w:hAnsi="Consolas"/>
          <w:sz w:val="18"/>
          <w:szCs w:val="18"/>
        </w:rPr>
        <w:t xml:space="preserve">  mistral_7b_base:</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mistral_7b_4bit:</w:t>
      </w:r>
    </w:p>
    <w:p>
      <w:pPr>
        <w:shd w:fill="F2F2F2" w:color="auto" w:val="clear"/>
        <w:spacing w:after="0" w:line="240"/>
      </w:pPr>
      <w:r>
        <w:rPr>
          <w:rFonts w:ascii="Consolas" w:cs="Consolas" w:eastAsia="Consolas" w:hAnsi="Consolas"/>
          <w:sz w:val="18"/>
          <w:szCs w:val="18"/>
        </w:rPr>
        <w:t xml:space="preserve">    family: mistral</w:t>
      </w:r>
    </w:p>
    <w:p>
      <w:pPr>
        <w:shd w:fill="F2F2F2" w:color="auto" w:val="clear"/>
        <w:spacing w:after="0" w:line="240"/>
      </w:pPr>
      <w:r>
        <w:rPr>
          <w:rFonts w:ascii="Consolas" w:cs="Consolas" w:eastAsia="Consolas" w:hAnsi="Consolas"/>
          <w:sz w:val="18"/>
          <w:szCs w:val="18"/>
        </w:rPr>
        <w:t xml:space="preserve">    size_b: 7.2</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mistral_7b</w:t>
      </w:r>
    </w:p>
    <w:p>
      <w:pPr>
        <w:shd w:fill="F2F2F2" w:color="auto" w:val="clear"/>
        <w:spacing w:after="0" w:line="240"/>
      </w:pPr>
      <w:r>
        <w:rPr>
          <w:rFonts w:ascii="Consolas" w:cs="Consolas" w:eastAsia="Consolas" w:hAnsi="Consolas"/>
          <w:sz w:val="18"/>
          <w:szCs w:val="18"/>
        </w:rPr>
        <w:t xml:space="preserve">    model_id: mistralai/Mistral-7B-Instruct-v0.3</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phi4_mini_base:</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phi4_mini_4bit:</w:t>
      </w:r>
    </w:p>
    <w:p>
      <w:pPr>
        <w:shd w:fill="F2F2F2" w:color="auto" w:val="clear"/>
        <w:spacing w:after="0" w:line="240"/>
      </w:pPr>
      <w:r>
        <w:rPr>
          <w:rFonts w:ascii="Consolas" w:cs="Consolas" w:eastAsia="Consolas" w:hAnsi="Consolas"/>
          <w:sz w:val="18"/>
          <w:szCs w:val="18"/>
        </w:rPr>
        <w:t xml:space="preserve">    family: phi</w:t>
      </w:r>
    </w:p>
    <w:p>
      <w:pPr>
        <w:shd w:fill="F2F2F2" w:color="auto" w:val="clear"/>
        <w:spacing w:after="0" w:line="240"/>
      </w:pPr>
      <w:r>
        <w:rPr>
          <w:rFonts w:ascii="Consolas" w:cs="Consolas" w:eastAsia="Consolas" w:hAnsi="Consolas"/>
          <w:sz w:val="18"/>
          <w:szCs w:val="18"/>
        </w:rPr>
        <w:t xml:space="preserve">    size_b: 3.8</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phi4_mini</w:t>
      </w:r>
    </w:p>
    <w:p>
      <w:pPr>
        <w:shd w:fill="F2F2F2" w:color="auto" w:val="clear"/>
        <w:spacing w:after="0" w:line="240"/>
      </w:pPr>
      <w:r>
        <w:rPr>
          <w:rFonts w:ascii="Consolas" w:cs="Consolas" w:eastAsia="Consolas" w:hAnsi="Consolas"/>
          <w:sz w:val="18"/>
          <w:szCs w:val="18"/>
        </w:rPr>
        <w:t xml:space="preserve">    model_id: microsoft/Phi-4-mini-instruct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attn_implementation: eager</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 arc]</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512</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config_name: standard</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paul-rottger/xstest-prompts</w:t>
      </w:r>
    </w:p>
    <w:p>
      <w:pPr>
        <w:shd w:fill="F2F2F2" w:color="auto" w:val="clear"/>
        <w:spacing w:after="0" w:line="240"/>
      </w:pPr>
      <w:r>
        <w:rPr>
          <w:rFonts w:ascii="Consolas" w:cs="Consolas" w:eastAsia="Consolas" w:hAnsi="Consolas"/>
          <w:sz w:val="18"/>
          <w:szCs w:val="18"/>
        </w:rPr>
        <w:t xml:space="preserve">    local_csv: data/xstest_v2_prompts.csv</w:t>
      </w:r>
    </w:p>
    <w:p>
      <w:pPr>
        <w:shd w:fill="F2F2F2" w:color="auto" w:val="clear"/>
        <w:spacing w:after="0" w:line="240"/>
      </w:pPr>
      <w:r>
        <w:rPr>
          <w:rFonts w:ascii="Consolas" w:cs="Consolas" w:eastAsia="Consolas" w:hAnsi="Consolas"/>
          <w:sz w:val="18"/>
          <w:szCs w:val="18"/>
        </w:rPr>
        <w:t xml:space="preserve">    split: prompts</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arc:</w:t>
      </w:r>
    </w:p>
    <w:p>
      <w:pPr>
        <w:shd w:fill="F2F2F2" w:color="auto" w:val="clear"/>
        <w:spacing w:after="0" w:line="240"/>
      </w:pPr>
      <w:r>
        <w:rPr>
          <w:rFonts w:ascii="Consolas" w:cs="Consolas" w:eastAsia="Consolas" w:hAnsi="Consolas"/>
          <w:sz w:val="18"/>
          <w:szCs w:val="18"/>
        </w:rPr>
        <w:t xml:space="preserve">    dataset_name: allenai/ai2_arc</w:t>
      </w:r>
    </w:p>
    <w:p>
      <w:pPr>
        <w:shd w:fill="F2F2F2" w:color="auto" w:val="clear"/>
        <w:spacing w:after="0" w:line="240"/>
      </w:pPr>
      <w:r>
        <w:rPr>
          <w:rFonts w:ascii="Consolas" w:cs="Consolas" w:eastAsia="Consolas" w:hAnsi="Consolas"/>
          <w:sz w:val="18"/>
          <w:szCs w:val="18"/>
        </w:rPr>
        <w:t xml:space="preserve">    config_name: ARC-Challenge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1200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Test Inventory</w:t>
      </w:r>
    </w:p>
    <w:p>
      <w:pPr>
        <w:spacing w:after="160" w:line="300"/>
        <w:jc w:val="both"/>
      </w:pPr>
      <w:r>
        <w:rPr>
          <w:rFonts w:ascii="Calibri" w:cs="Calibri" w:eastAsia="Calibri" w:hAnsi="Calibri"/>
          <w:sz w:val="22"/>
          <w:szCs w:val="22"/>
        </w:rPr>
        <w:t xml:space="preserve">The verification suite comprises 339 automated tests across twenty-six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 attn_implementation threading (injected only when set, omitted otherwise), and prompt-templating provenance (prompt_was_templated).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 and summary-CSV upsert (a resumed run replaces its row rather than duplicating it).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(six-label taxonomy), McNemar exact test, bootstrap CI logic, v2 sidecar selection, ARC capability axis, and NF4-only pair selection (the pairwise pipeline never labels an INT8 member as the NF4 result).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test_quant_config_schema.py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Live tc1.yaml/default.yaml validation (ten models, five pairs, four families); per-family flags (Phi trust_remote_code+eager, Mistral neither); attn_implementation field validator.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test_judge_validation.py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Judge-model validation: stub-backend scoring, sidecar redaction enforcement, ASR aggregation, raw-immutability, idempotency, the official-template regression check, judge-precision resolution, and full status accounting (error/skipped counted, never silently dropped).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test_agent_harness.py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Agent harness: AGENTS/CLAUDE sync, project-log discipline, immutable-artifact discipline (mutation fails; partial local deletion fails; fresh-clone absence passes), stale-text/redaction scans with real-policy self-tests (retired-κ guards fire unless 128-scoped; a leaky results sidecar fails redaction), agent-start packet, and report-freshness (a report-source edit without a regenerated docx fails the gate; the committed policy keeps the source a trigger, not a satisfier).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test_xstest_benign.py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benign classification and schema-drift guarding.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test_arc.py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ARC-Challenge plugin: schema parse, gold-index (letter/numeric), scoring, aggregate, registry.</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test_judge_agreement.py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Judge-vs-v2 agreement, Cohen's kappa (incl. degenerate case), confusion.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test_judge_pairwise.py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API-judge yes/no/unparseable mapping (faked client), judge-vs-judge kappa, null-row skip.</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test_sensitivity.py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Multi-seed sensitivity config + aggregator (summarise_deltas) and sbatch generator, plus the v2-proxy reader preferring summary.v2.json over the v1 runtime summary.json (with fallback).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46</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v1 sanity tests plus v2 regression tests: canonical refusal templates, negative controls, curly-apostrophe handling, the diagnostic match_refusal_pattern helper, and MCQ answer extraction including markdown-emphasised answers ('**B.**', 'answer is **D**').</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test_refusal_margin.py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Refusal-margin mechanism metric (D33/§6.14): log-prob margin sign and shift-invariance, decision entropy, top1–top2 gap, per-tokenizer refusal/compliance token-set construction (leading-space variants, dedup, ambiguity drop), and redaction (integer-only token-set outputs).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test_quant_int8.py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precision point (D34/T29): quant_method schema validator + baseline-consistency check, ModelSpec/build_model_spec threading, 8-bit detection in _quantization_active, the loader int8-vs-nf4 branch selection (sentinel configs, no GPU/bitsandbytes needed), the configs/tc1_int8.yaml sweep config, and the silent-fp16 raise guard (_require_quantization_engaged raises for a quantized spec that loaded fp16, names the method, stays silent for baselines/active quant).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test_precision_sweep.py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fp16 -&gt; INT8 -&gt; NF4 precision-sweep analysis: per-metric deltas vs fp16, graded/cliff/non-monotonic shape classification, graceful INT8-pending handling, and both regex-derived columns (HarmBench v2 proxy AND XSTest over-refusal) preferring summary.v2.json with fallback, so v1 and v2 are never mixed across precisions.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test_int8_scoping.py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INT8 full-parity scoping (T29): the backward-compatible --models/--out-suffix on the diagnostic stack (judge_agreement, judge_pairwise, harmbench_category, mmlu_subject) writes scoped *_int8 artefacts without touching committed base-vs-4bit outputs, and the per-pair section is empty for an INT8-only model set; plus a default-run backward-compat check.</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test_dashboard_data.py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Streamlit-free dashboard data layer (dashboard/data.py): results discovery, judge-primary ASR rebuild from results/analysis/multiple_comparisons.json via classify_pair_change with canonical judge-label preference, summary loading, the schema-validated config + sbatch emission for the add-model form, config-filename sanitisation, and the protected-evidence execution guard (subpaths, traversals, and case-variant/aliased spellings all refused; the Run page resolves every execution dir through a single guarded choke point).</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test_report_claims.py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Claim lock (D43): runs scripts/verify_report_claims.py — every load-bearing number in the canonical report AND thesis builders is asserted against the committed analysis artifacts (53 checks); the documents cannot drift from their evidence without failing the suite.</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test_dashboard_theme.py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Dashboard presentation helpers (dashboard/theme.py): label formatting, interpretation/metric colour mapping, and delta-rendering utilities.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339</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Twenty-six files; 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(339 tests across 26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v2 score sidecars,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FYP_Report_2026-07-01_v5.docx   (this document)</w:t>
      </w:r>
    </w:p>
    <w:p>
      <w:pPr>
        <w:pStyle w:val="Heading1"/>
        <w:pageBreakBefore/>
        <w:spacing w:after="200" w:before="360"/>
      </w:pPr>
      <w:r>
        <w:rPr>
          <w:rFonts w:ascii="Calibri" w:cs="Calibri" w:eastAsia="Calibri" w:hAnsi="Calibri"/>
          <w:b/>
          <w:bCs/>
          <w:sz w:val="32"/>
          <w:szCs w:val="32"/>
        </w:rPr>
        <w:t xml:space="preserve">Appendix F: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(refactors, tests, dev tooling)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2026-07-01 23:00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FYP_Report_2026-07-01_v5.docx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512-primary re-base (decision D41). HarmBench ASR is now reported at HarmBench's 512-token reference budget as the primary configuration, with the 128-token run retained as the §6.16 generation-length comparison. Tables 6.1–6.3, the Abstract, all of Chapter 6, the RQ answers, and Chapters 7–10 were re-based to the 512 numbers. Headline: no HarmBench ASR contrast survives BH-FDR at the reference budget (the three survivors are capability/over-refusal — Qwen3-1.7B MMLU, Llama ARC, Phi over-refusal); the only individually significant ΔASR is Llama-3.2-3B −0.040, a decrease; and the 128-token Qwen3-1.7B +0.055 was a truncation artefact (≈60% of 128-token responses were cut off before completion, shown directly by a prefix test). Folded in INT8@512 (the 128-token Llama-INT8 both-judge increase vanishes at 512 under both judges: classifier +0.005 p=1.000, gpt-4o +0.010 p=0.688) and multi-seed@512 (Qwen3-1.7B greedy 0.000 sits inside the seed range; three of five pairs covered). Added disclosures (MMLU/ARC are zero-shot subset anchors, not leaderboard reproductions). Table 6.3 judge-ASR/κ values updated to the 512 study. No methodological contribution changed; the capability-driven dichotomy is sharpened. Built from a copy of build_fyp_report_v4.js.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2026-06-30 11:30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FYP_Report_2026-06-30_v4.docx (superseded by v5)</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§6.16 Generation-Length Robustness: the full study was regenerated at HarmBench's 512-token reference budget (configs/tc1_512.yaml; results_512/), retaining the 128-token study unchanged for comparison. The Qwen3-1.7B safety regression does not replicate at 512 (ΔASR 0.000 classifier / +0.005 gpt-4o, McNemar p=1.000, neither significant; symmetric 16/16 prompt flips), no ΔASR survives BH-FDR under either judge, cross-judge κ 0.68–0.95, and ~62% of 128-token responses were length-capped under the character-ceiling proxy (refined in v5 to 60.3% provably prefix-truncated by the direct prefix test; the two are distinct metrics). Four-bit capability losses are essentially unchanged 128→512, so the rerun sharpens the capability-driven dichotomy. Built non-destructively from a copy of build_fyp_report_v3.js (v3 left intact). INT8@512 + multi-seed@512 are regenerating and will be folded in. No 128-token number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2026-06-29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FYP_Report_2026-06-26_v3.docx (superseded by v4)</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Promoted the figure-rich v3 build to the canonical report: make report now builds scripts/build_fyp_report_v3.js, and the earlier FYP_Report_2026-06-14.docx (plus the v2 draft) are archived under docs/archive/. This version embeds the six analysis figures (capability anchor, ASR forest, precision sweep, judge-vs-proxy, per-category ASR, multi-seed) and carries the §6.15 INT8 precision-point results (capability cliff at 4-bit; the Llama-3B INT8 ΔASR +0.040 both-judge + McNemar move, caveated) and the §6.14 refusal-margin mechanism analysis. Test inventory refreshed to 329 automated tests across twenty-five files (added the dashboard data and theme test layers). Corrected the Appendix E and Appendix G self-references that still named the retired 2026-06-14 filename.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2026-06-15 18:00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T26 cross-family extension folded in. Two matched pairs run on TC1 on 2026-06-15 — Mistral-7B-Instruct-v0.3 and Phi-4-mini-instruct — take the study to five pairs / ten models / four families. New §6.13 presents the cross-family results; Tables 6.1/6.2/6.3 extended to all five pairs; Abstract, §6.1, §6.3 (RQ5), §6.4.1 (ARC), §6.9 (RQ2/RQ5), §6.11, §6.12 (second judge now spans all ten models, κ 0.60–0.95) and Ch10 updated. Judge-primary (128-token era; superseded by the 512-primary figures): Mistral ΔASR −0.040 (n.s.; the v2 proxy's +0.055 is a sign-flipped over-count, judge-vs-proxy κ 0.11–0.19 — the study's starkest divergence, with the second judge gpt-4o concurring at κ 0.60–0.63); Phi ΔASR 0.000 (robust_preservation, κ 0.67). No new significant ΔASR — Qwen 1.7B (+0.055) remains the only one. Phi-4-mini's ΔOR = −0.028 is the study's one significant over-refusal delta (a decrease), so the over-refusal-null statements were qualified. Phi loaded via native transformers Phi3 (D31). No existing pair's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2026-06-14 15:45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FYP_Report_2026-06-14.docx (superseded)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128-token era. Renamed the artifact to today's date and rolled in the day's robustness work. T18 multi-seed sensitivity (§6.6.1): the Qwen 1.7B ΔASR is decode-dependent — mean +0.024 across five seeds vs the +0.055 greedy headline, not sign-consistent — so the headline is the upper end of a range, tempered not overturned. T21: §6.6.2 per-category judge ASR breakdown (the +0.055 is broad-based, rising in 5/6 harm categories), §7.6 deployment implications, §7.7 positioning against prior work, and verified citations replacing the earlier placeholders. T22 (§6.12 Result 4): a second independent judge (gpt-4o, same rubric) agrees with the primary classifier at κ 0.69–0.94 and reproduces the Qwen 1.7B increase in direction (+0.045 vs +0.055), borderline on significance (McNemar p=0.122) — W3 substantially resolved. No headline label changed; these strengthen how the findings are evidenced.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16:25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 repo-native next-session handoff at docs/HANDOFF.md so Codex, Claude Code, and future agents can recover from the same file instead of relying on pasted chat context. Appendix H §H.5 now points future work to that shared handoff and removes the stale post-push D16 instruction, because D16 is already on origin/main. No result numbers changed.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16:00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Doc-consistency follow-ups to the D16 judge-primary promotion. Rewrote Chapter 7 §7.1 (scoring determinism now describes the judge classifier, not regex-eliminates-judge-variance) and §7.4 (renamed "Scorer Choice and Remaining Validity Threat" — judge is primary, remaining threat is the absence of a second independent judge). Rewrote Appendix H §H.2–§H.5 to the post-judge state (the v2 Qwen 4B figure flagged as superseded; judge sidecars are the committed primary scorer; next steps are push/T1/T3/T15 plus an optional second judge, not an outstanding judge run). Updated the cover-page revision line to the judge-primary D16 wording. No numbers changed; this is a consistency pass so the .docx no longer contains pre-judge framing.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15:00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results + D16: official HarmBench classifier promoted to PRIMARY HarmBench scorer; v2 regex demoted to a secondary non-refusal-rate proxy. The judge ran in fp16 on a 32 GB V100 (job 61047, n=200×6, 0 parse errors). Validation showed the regex over-counts ASR unevenly by family (judge vs v2 agreement: Qwen κ≈0.19–0.37, Llama κ≈0.69–0.79), and the choice of scorer changed the conclusion: the one significant ΔASR moved from Qwen 4B (proxy) to Qwen 1.7B (judge, +0.055 CI [+0.010,+0.100]). Refined the interpretation rule so alignment_degradation requires capability preserved; Qwen 1.7B (judge) is now broad_degradation (significant ASR up + significant MMLU down). Rewrote Table 6.1 (judge primary + v2 proxy rows), Table 6.2, new Table 6.3 (per-model agreement/κ), §6.1/6.1.1/6.3/6.5/6.6/6.7/6.8/6.9(all RQ)/6.10/6.11/6.12 (full results, no longer a placeholder), Abstract, Ch10. Headline relocated to Qwen 1.7B dual degradation; Qwen 4B is now directional-only. Test suite 176→178.</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2026-06-06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refinement — judge runs in full precision (float16) by default, not NF4. Quantizing the judge classifier would confound the validation it is meant to provide, so §6.12 now states the judge is loaded in fp16; the job logs and records the exact GPU and precision used, and falls back to 8-bit (reported explicitly) only if the 13B classifier does not fit in fp16 on the available GPU. Test suite grew to 176 (added judge-precision resolution and VRAM-estimate tests). Appendix D judge-test row updated.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T20 — Judge-model validation (HarmBench classifier). Added §6.12 documenting an independent sensitivity check of the HarmBench ASR using the official cais/HarmBench-Llama-2-13b-cls classifier (a derived check that re-scores saved generations, performs no new target-model inference, and writes redacted scores.judge.* / summary.judge.* sidecars without touching raw or v2 outputs). The embedded classifier prompt is pinned to the official model-card standard (non-contextual) template, with a byte-for-byte regression test. §6.12 carries the methodology and a placeholder (TC1 results still to come at that date) to be populated with per-model agreement, Cohen's kappa, judge-vs-v2 ASR, and per-pair label stability after the TC1 classifier run. Test suite grew to 172 (added test_judge_validation.py). Appendix D updated with the judge test row.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23:54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Appendix H as a fresh-session handoff after the v2 scorer incident. The appendix documents the v1 failure mode, the v2 parser correction, the later immutable-sidecar correction, the verification evidence, and the next-step contract for judge-model validation. Updated cover revision text and Future Work wording to make clear that LlamaGuard/API judge scoring is a derived validation layer rather than a replacement for v2 or a mutation of raw outputs. Documented that any local incomplete judge skeleton should not be committed until T20 is implemented end-to-end.</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12:00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T13 — Refusal classifier revision v1 → v2. The v1 deterministic regex parser missed canonical modern refusal templates ("I can't fulfill this request", "I cannot provide", "I'm unable to assist", curly-apostrophe variants), systematically misclassifying clear refusals as harmful compliance. Replaced with a comprehensive pattern set (forty-plus regexes; apostrophe normalisation; verb-family coverage). Added rescore script (`scripts/rescore_harmbench.py`) that re-evaluates all existing raw.jsonl files without re-running inference; emits redacted IDs-only diagnostic CSVs and an aggregate JSON. The final workflow preserves TC1-original `raw.jsonl`/`summary.json` files and stores corrected scores in derived `scores.v2.jsonl` + `summary.v2.json` sidecars. Headline impact: Qwen 4B ΔASR flipped sign from −0.045 (v1) to +0.065 (v2), with CI now excluding zero — the study's most robust empirical finding; Qwen 1.7B ΔASR collapsed from −0.120 (v1) to −0.025 (v2, within noise); Llama ΔASR moved from +0.030 (v1) to exactly 0.000 (v2). Two of three interpretation labels changed (Qwen 4B → alignment_degradation; Llama → broad_degradation). Re-ran `make analyze` for updated bootstrap CIs. All affected text rewritten throughout the report: Abstract, Table 6.1, Table 6.2, §6.1, §6.1.1 (new — scorer revision history), §6.3, §6.4, §6.5, §6.6, §6.7, §6.8, §6.9 (all five RQ answers), §6.10, §6.11 (all subsections), Ch10. Thesis reframed around the framework as the durable contribution. Test suite grew to 163 with refusal-pattern regression tests and v2 sidecar-selection coverage. T12 entry from 2026-05-28 01:00 superseded by this update.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 (superseded by v2 scorer revision)</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T12 — Incorporated paired bootstrap 95% confidence intervals throughout the results chapter. Pipeline extended (`compare_quant_pairs.py` adds `compute_paired_bootstrap_ci` and emits CI bounds + significance flag per benchmark in `pairwise_deltas.{json,csv}`). Table 6.1 redesigned with "Δ (95% CI)" and "Sig?" columns. §6.1 introduces the bootstrap method and lists significance status of each delta. §6.5 Statistical Caveats updated with observed CI widths. §6.6 (Qwen 2B, both deltas significant), §6.8 (Qwen 4B, hedged — ΔASR borderline non-significant), §6.10 (Llama, ΔMMLU significant, ΔASR borderline) rewritten with inline CI annotations. RQ1–RQ3 in §6.9 expanded with significance language. §6.11.2, §6.11.3, §6.11.4 cross-family subsections updated. Ch10 conclusion rewritten with full significance reporting. Test suite grew to 126 (added 3 new tests: outcome extraction, bootstrap CI smoke, no-overlap guard). Pipeline output `results/analysis/pairwise_deltas.json` now contains CI fields.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2026-05-28 00:30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Extended interpretation taxonomy with alignment_improvement (mirror of alignment_degradation): fires when ΔASR ≤ −0.02 with capability and over-refusal preserved. Reclassified Qwen 4B from broad_degradation → alignment_improvement, properly capturing the desirable capability-preserving harmful-compliance reduction. Updated Table 3.4 (five labels), §3.6 intro, §6.4 (now five canonical outcomes), §6.8 (Qwen 4B reading rewritten as genuine safety win), RQ4 synthesis, §6.11.5 (full safety spectrum), Ch10, Abstract. Pipeline output (`make analyze`) re-run after code change.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23:30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Corrected interpretation labels throughout to match pipeline output (make analyze → pair_interpretations.csv). Qwen 4B corrected from robust_preservation → broad_degradation (ΔASR abs=0.045 exceeds harm_tol=0.02, fails strict robust_preservation check). Llama corrected from broad_degradation → alignment_degradation (ΔASR=+0.030 ≥ harm_tol=0.02, fires second condition). Fixed Table 3.4 label definitions to match code logic.</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22:00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three-pair results and analysis. All 6 jobs complete (60976–60981). Table 6.1 fully populated. Table 6.2 expanded to all three pairs. §6.3 updated with cross-family headline finding. §6.9 RQ5 and synthesis sections complete. Added §6.10 Llama 3.2 3B pair observations (baseline profile, MMLU subject breakdown). Added §6.11 cross-family comparison (§6.11.1–§6.11.5: baseline divergence, ASR sign inconsistency, OR null result, MMLU magnitude comparison, interpretation labels and central question). Updated Abstract with all three pair findings. Updated Ch10 conclusion with full five-RQ answers.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21:00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Full Qwen analysis update. Added Table 6.2 (Qwen family delta comparison with interpretation labels). Expanded §6.2 with full within-family analysis, delta magnitude ratio (22:1 MMLU), and methodological payoff discussion. Updated §6.3 with two Llama hypotheses. Rewrote §6.4 Capability Anchoring with concrete Qwen examples and updated label names. Added §6.9 Qwen Family Synthesis addressing RQ1–RQ4 in full (5 H3 subsections). Updated Ch7 intro, Ch10 conclusion paragraphs.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20:00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4-bit results (job 60979: ASR=0.815, OR=0.016, MMLU=0.743). Updated Table 6.1 Qwen 4B row with full pair including deltas. Expanded §6.2 with Qwen 4B quantization findings. Revised §6.7 with confirmed outcome. Added §6.8 Preliminary Observations: Qwen 4B Pair documenting robust preservation pattern and RQ4 scale contrast. Updated Chapter 10 conclusion with two-pair findings.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19:00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Qwen 4B baseline results to Table 6.1 (job 60978: ASR=0.860, OR=0.016, MMLU=0.747). Expanded §6.2 with preliminary scale-comparison analysis (capability-harmfulness coupling at baseline). Added §6.7 Preliminary Scale Observations documenting the 1.7B-vs-4B full-precision comparison and the over-refusal coincidence between the 4B baseline and 2B 4-bit.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18:30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Populated Chapter 6 with actual Qwen 2B results (jobs 60976 and 60977). Renamed chapter from 'Intended Results and Analysis Plan' to 'Results and Analysis'. Added §6.6 Preliminary Observations with per-metric analysis, capability-collapse interpretation, and MMLU subject breakdown. Updated Table 6.1 with Qwen 2B point estimates. Updated Abstract and Chapter 10 conclusion to reflect work-in-progress status and preliminary finding.</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17:31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the first production matrix submission: job 60976 started and job 60977 waited with QOSMaxGRESPerUser. Updated Chapter 5 to describe the effective one-running-GPU-job scheduling rule.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15:43</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Recorded that the current Qwen3/Llama pre-cache completed on TC1 and that smoke job 60975 successfully validated the CUDA/offline-cache path. Updated Chapter 5 and Chapter 10 so the next operational step is the full six-job matrix, not the smoke job.</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15:40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Switched the Qwen model pairs from third-party techwithsergiu Qwen3.5-text derivatives to official Qwen3 checkpoints (Qwen/Qwen3-1.7B and Qwen/Qwen3-4B), updating the model table, setup text, limitations, and YAML appendix.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00:41</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Rolled the generated report artifact forward to the current checkpoint date. The former 2026-05-24 report is archived for traceability; active documentation now points to the 2026-05-27 docx.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2026-05-27 00:34</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FYP_Report_2026-05-27.docx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Updated the experimental-setup status after TC1 pre-cache completion. Corrected XSTest source text to the bundled canonical CSV, recorded that HarmBench/Llama gated access has been verified, updated observed cache sizes, and clarified that the next operational step is the smoke sbatch.</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`scripts/build_fyp_report_v5.js`; the docx is a build artifact and is never hand-edited.</w:t>
      </w:r>
    </w:p>
    <w:p>
      <w:pPr>
        <w:pStyle w:val="Heading1"/>
        <w:pageBreakBefore/>
        <w:spacing w:after="200" w:before="360"/>
      </w:pPr>
      <w:r>
        <w:rPr>
          <w:rFonts w:ascii="Calibri" w:cs="Calibri" w:eastAsia="Calibri" w:hAnsi="Calibri"/>
          <w:b/>
          <w:bCs/>
          <w:sz w:val="32"/>
          <w:szCs w:val="32"/>
        </w:rPr>
        <w:t xml:space="preserve">Appendix H: Scorer Incident and Future-Session Handoff</w:t>
      </w:r>
    </w:p>
    <w:p>
      <w:pPr>
        <w:spacing w:after="160" w:line="300"/>
        <w:jc w:val="both"/>
      </w:pPr>
      <w:r>
        <w:rPr>
          <w:rFonts w:ascii="Calibri" w:cs="Calibri" w:eastAsia="Calibri" w:hAnsi="Calibri"/>
          <w:sz w:val="22"/>
          <w:szCs w:val="22"/>
        </w:rPr>
        <w:t xml:space="preserve">This appendix is included so that a future agent or fresh chat session can continue the work without relying on conversation memory. It records the critical scorer incident, the corrected artifact contract, and the next safe continuation point. The authoritative operational source remains `docs/PROJECT_LOG.md`; this appendix mirrors the same information in the Word deliverable.</w:t>
      </w:r>
    </w:p>
    <w:p>
      <w:pPr>
        <w:pStyle w:val="Heading2"/>
        <w:spacing w:after="140" w:before="280"/>
      </w:pPr>
      <w:r>
        <w:rPr>
          <w:rFonts w:ascii="Calibri" w:cs="Calibri" w:eastAsia="Calibri" w:hAnsi="Calibri"/>
          <w:b/>
          <w:bCs/>
          <w:sz w:val="26"/>
          <w:szCs w:val="26"/>
        </w:rPr>
        <w:t xml:space="preserve">H.1 What went wrong in v1</w:t>
      </w:r>
    </w:p>
    <w:p>
      <w:pPr>
        <w:spacing w:after="160" w:line="300"/>
        <w:jc w:val="both"/>
      </w:pPr>
      <w:r>
        <w:rPr>
          <w:rFonts w:ascii="Calibri" w:cs="Calibri" w:eastAsia="Calibri" w:hAnsi="Calibri"/>
          <w:sz w:val="22"/>
          <w:szCs w:val="22"/>
        </w:rPr>
        <w:t xml:space="preserve">The original HarmBench and XSTest scorer used a narrow deterministic refusal parser with only fourteen regex patterns. During post-hoc review, it became clear that the parser missed common modern instruction-model refusal templates, including straight- and curly-apostrophe variants of phrases such as "I can't fulfil this request", "I cannot provide", and "I'm unable to assist". Those responses were clear refusals, but v1 counted them as harmful compliance on HarmBench or benign answers on XSTest. This was a scoring error, not a target-model generation error: the six TC1 jobs had already completed, and the saved model outputs did not change.</w:t>
      </w:r>
    </w:p>
    <w:p>
      <w:pPr>
        <w:spacing w:after="160" w:line="300"/>
        <w:jc w:val="both"/>
      </w:pPr>
      <w:r>
        <w:rPr>
          <w:rFonts w:ascii="Calibri" w:cs="Calibri" w:eastAsia="Calibri" w:hAnsi="Calibri"/>
          <w:sz w:val="22"/>
          <w:szCs w:val="22"/>
        </w:rPr>
        <w:t xml:space="preserve">The consequence was material, and the story has two stages. The v1→v2 regex correction first moved the Qwen 4B point estimate from an apparent safety improvement to a (v2-regex) ΔASR of +0.065. But the v2 regex still only measures "non-refusal rate", so a second correction followed: the official HarmBench classifier (judge; decision D16, §6.12) was promoted to the primary HarmBench scorer. Under the judge, the v2 regex is shown to over-count ASR, and — at the then-current 128-token budget — the one statistically significant ΔASR was Qwen 1.7B at +0.055, not Qwen 4B, whose judge ΔASR was directional only; the v2 Qwen 4B figure quoted above is the superseded regex-proxy value. A third stage followed (decision D41, §6.16): regenerating the study at HarmBench's 512-token reference budget dissolved that 128-token Qwen 1.7B increase to ΔASR 0.000 under both judges, so the CURRENT primary reading is capability-driven — Qwen 1.7B broad_degradation via its significant MMLU loss with the harm axis flat, and no pair showing a significant harmful-compliance increase. The 128-token reading in this paragraph is retained as scorer-revision history only. MMLU values are unchanged throughout because MMLU scoring does not use any refusal scorer.</w:t>
      </w:r>
    </w:p>
    <w:p>
      <w:pPr>
        <w:pStyle w:val="Heading2"/>
        <w:spacing w:after="140" w:before="280"/>
      </w:pPr>
      <w:r>
        <w:rPr>
          <w:rFonts w:ascii="Calibri" w:cs="Calibri" w:eastAsia="Calibri" w:hAnsi="Calibri"/>
          <w:b/>
          <w:bCs/>
          <w:sz w:val="26"/>
          <w:szCs w:val="26"/>
        </w:rPr>
        <w:t xml:space="preserve">H.2 How the correction was made</w:t>
      </w:r>
    </w:p>
    <w:p>
      <w:pPr>
        <w:spacing w:after="160" w:line="300"/>
        <w:jc w:val="both"/>
      </w:pPr>
      <w:r>
        <w:rPr>
          <w:rFonts w:ascii="Calibri" w:cs="Calibri" w:eastAsia="Calibri" w:hAnsi="Calibri"/>
          <w:sz w:val="22"/>
          <w:szCs w:val="22"/>
        </w:rPr>
        <w:t xml:space="preserve">The v2 correction expanded `ethical_benchmark/benchmarks/utils.py` with broader refusal-pattern coverage, punctuation normalisation, and a diagnostic helper that reports the matched refusal-pattern name. Regression tests were added for canonical refusal strings, negative controls, and curly-apostrophe handling. The analysis pipeline was then re-run from saved outputs; no target-model inference was re-run on TC1. This was appropriate because the flaw was in the scoring layer, not in model execution.</w:t>
      </w:r>
    </w:p>
    <w:p>
      <w:pPr>
        <w:spacing w:after="160" w:line="300"/>
        <w:jc w:val="both"/>
      </w:pPr>
      <w:r>
        <w:rPr>
          <w:rFonts w:ascii="Calibri" w:cs="Calibri" w:eastAsia="Calibri" w:hAnsi="Calibri"/>
          <w:sz w:val="22"/>
          <w:szCs w:val="22"/>
        </w:rPr>
        <w:t xml:space="preserve">A first implementation rescored `raw.jsonl` and `summary.json` in place. That approach was rejected during Codex audit because the original TC1 outputs are the evidence trail and should remain immutable. The final solution preserves `raw.jsonl` and `summary.json` as original v1 artifacts, and stores corrected v2 scoring in sidecars: `scores.v2.jsonl` contains prompt IDs and score_fields only, with no prompt or response text, and `summary.v2.json` contains corrected aggregates. `compare_quant_pairs.py` now prefers complete v2 sidecars when they exist and falls back to original summaries otherwise.</w:t>
      </w:r>
    </w:p>
    <w:p>
      <w:pPr>
        <w:pStyle w:val="Heading2"/>
        <w:spacing w:after="140" w:before="280"/>
      </w:pPr>
      <w:r>
        <w:rPr>
          <w:rFonts w:ascii="Calibri" w:cs="Calibri" w:eastAsia="Calibri" w:hAnsi="Calibri"/>
          <w:b/>
          <w:bCs/>
          <w:sz w:val="26"/>
          <w:szCs w:val="26"/>
        </w:rPr>
        <w:t xml:space="preserve">H.3 Current artifact contract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00"/>
        <w:gridCol w:w="47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Artifact</w:t>
            </w:r>
          </w:p>
        </w:tc>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Status</w:t>
            </w:r>
          </w:p>
        </w:tc>
        <w:tc>
          <w:tcPr>
            <w:tcW w:type="dxa" w:w="4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Rule for future work</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raw.jsonl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TC1-original saved generations and original score fields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modify, redact, duplicate into new raw files, or print prompt/response content during audits.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Original aggregate summary from the initial run</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Do not overwrite during post-hoc scoring corrections.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scores.v2.jsonl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score fields only; no prompt/response text</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Authoritative corrected scorer sidecar for HarmBench/XSTest analysis.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summary.v2.json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Derived v2 aggregate summary</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Used by `make analyze` through sidecar preference logic.</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rescore_diagnostics_*.csv</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diagnostics with IDs, labels, lengths, and matched-pattern names</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Safe to inspect; must remain free of raw prompt/response text.</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scores.judge.harmbench_cls.jsonl</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Per-prompt official HarmBench classifier labels (the PRIMARY HarmBench scorer, D16); produced by the TC1 judge jobs (512-token primary study: job 61524; 128-token comparison: jobs 61047/61134)</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Redacted (IDs + booleans only). Committed to the repo. Never overwrite; raw text must never appear.</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summary.judge.harmbench_cls.json</w:t>
            </w:r>
          </w:p>
        </w:tc>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Aggregate judge HarmBench metrics + GPU/precision metadata</w:t>
            </w:r>
          </w:p>
        </w:tc>
        <w:tc>
          <w:tcPr>
            <w:tcW w:type="dxa" w:w="4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The authoritative HarmBench ASR source. judge_agreement.{json,csv} compares it to the v2 proxy.</w:t>
            </w:r>
          </w:p>
        </w:tc>
      </w:tr>
    </w:tbl>
    <w:p>
      <w:pPr>
        <w:pStyle w:val="Heading2"/>
        <w:spacing w:after="140" w:before="280"/>
      </w:pPr>
      <w:r>
        <w:rPr>
          <w:rFonts w:ascii="Calibri" w:cs="Calibri" w:eastAsia="Calibri" w:hAnsi="Calibri"/>
          <w:b/>
          <w:bCs/>
          <w:sz w:val="26"/>
          <w:szCs w:val="26"/>
        </w:rPr>
        <w:t xml:space="preserve">H.4 Verification completed</w:t>
      </w:r>
    </w:p>
    <w:p>
      <w:pPr>
        <w:spacing w:after="160" w:line="300"/>
        <w:jc w:val="both"/>
      </w:pPr>
      <w:r>
        <w:rPr>
          <w:rFonts w:ascii="Calibri" w:cs="Calibri" w:eastAsia="Calibri" w:hAnsi="Calibri"/>
          <w:sz w:val="22"/>
          <w:szCs w:val="22"/>
        </w:rPr>
        <w:t xml:space="preserve">The workflow was verified in five ways. First, the full test suite passes with 339 tests, including v2 refusal-parser regression tests, the analysis sidecar-selection test, the capability-guard test for the refined interpretation rule, and judge-validation tests for redaction, raw immutability, idempotency, ASR aggregation, the official HarmBench classifier prompt template, and judge-precision resolution. Second, the judge jobs ran in full precision on a 32 GB V100 with zero parse errors throughout (512-token primary study: job 61524, 2 000 generations plus 1 000 INT8; 128-token comparison: jobs 61047/61134, 2 000 generations). Third, `scripts/judge_agreement.py` reproduces the judge-vs-v2 agreement and the judge-primary pair labels deterministically from the committed sidecars. Fourth, the original `raw.jsonl` and `summary.json` files were confirmed unchanged by every post-hoc step (rescore and judge). Fifth, all judge sidecars were checked for redaction: they contain prompt IDs, boolean labels, and run metadata only, with no prompt, behaviour, or response text.</w:t>
      </w:r>
    </w:p>
    <w:p>
      <w:pPr>
        <w:pStyle w:val="Heading2"/>
        <w:spacing w:after="140" w:before="280"/>
      </w:pPr>
      <w:r>
        <w:rPr>
          <w:rFonts w:ascii="Calibri" w:cs="Calibri" w:eastAsia="Calibri" w:hAnsi="Calibri"/>
          <w:b/>
          <w:bCs/>
          <w:sz w:val="26"/>
          <w:szCs w:val="26"/>
        </w:rPr>
        <w:t xml:space="preserve">H.5 Where the next session should continue</w:t>
      </w:r>
    </w:p>
    <w:p>
      <w:pPr>
        <w:spacing w:after="160" w:line="300"/>
        <w:jc w:val="both"/>
      </w:pPr>
      <w:r>
        <w:rPr>
          <w:rFonts w:ascii="Calibri" w:cs="Calibri" w:eastAsia="Calibri" w:hAnsi="Calibri"/>
          <w:sz w:val="22"/>
          <w:szCs w:val="22"/>
        </w:rPr>
        <w:t xml:space="preserve">The HarmBench judge validation is complete at both budgets (128-token: jobs 61047/61134; 512-token primary: job 61524 plus the INT8 follow-up) and the official classifier is the primary HarmBench scorer (decision D16); §6.12 carries the results. There is no pending scoring work. Future agents should start from the repo-native handoff in `docs/HANDOFF.md`, then verify live Git state with `git status -sb`. The remaining non-technical items are: send the supervisor progress note (T1); record the exact storage quota via `MyTCinfo` (T3, hardware already confirmed as a 32 GB Tesla V100); and prepare the final submission (T15).</w:t>
      </w:r>
    </w:p>
    <w:p>
      <w:pPr>
        <w:spacing w:after="160" w:line="300"/>
        <w:jc w:val="both"/>
      </w:pPr>
      <w:r>
        <w:rPr>
          <w:rFonts w:ascii="Calibri" w:cs="Calibri" w:eastAsia="Calibri" w:hAnsi="Calibri"/>
          <w:sz w:val="22"/>
          <w:szCs w:val="22"/>
        </w:rPr>
        <w:t xml:space="preserve">The most valuable optional extension is a second independent judge (for example LlamaGuard or a frontier-model classifier with a strict yes/no rubric) to cross-check the HarmBench classifier itself; this is the one remaining construct-validity threat on the HarmBench metric (§7.4) and is listed in Chapter 9. The infrastructure already supports it: add a backend in `ethical_benchmark/judges/validation.py`, run it through `scripts/run_judge_validation.py` into `scores.judge.&lt;name&gt;.*` sidecars, and compare via `scripts/judge_agreement.py`. On TC1: `git pull --ff-only`, cache any new judge weights with `prefetch_tc1.py --judge --judge-model-id &lt;id&gt;`, then `sbatch`. Never run judge Python on the head node, and never print or commit raw prompts/responses outside the existing immutable raw files. The Llama-2-family judge tokenizer requires `sentencepiece`, `protobuf`, and `tiktoken` (now pinned in requirements.txt).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5f586fdc239b6bfd6928d53bbfc4c177cdbb8be.png"/><Relationship Id="rId10" Type="http://schemas.openxmlformats.org/officeDocument/2006/relationships/image" Target="media/cd5dcc8827032c93c15d518c1fc15032529a03f9.png"/><Relationship Id="rId11" Type="http://schemas.openxmlformats.org/officeDocument/2006/relationships/image" Target="media/ff689e2501d3a75c9991fcb54631cb35aed86afa.png"/><Relationship Id="rId12" Type="http://schemas.openxmlformats.org/officeDocument/2006/relationships/image" Target="media/f1a4ebafc5c89200a8d1f13d4b63f7d79a23a665.png"/><Relationship Id="rId13" Type="http://schemas.openxmlformats.org/officeDocument/2006/relationships/image" Target="media/861c1695507340d933a706937cdac3959c8977fa.png"/><Relationship Id="rId14" Type="http://schemas.openxmlformats.org/officeDocument/2006/relationships/image" Target="media/3d9c399833b6b55d7a6ad52d90c39978902107ad.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Benchmarking Ethical Performance of Open-Source LLMs (CCDS25-1136)</dc:title>
  <dc:creator>TAN UEI HORNG</dc:creator>
  <cp:lastModifiedBy>Un-named</cp:lastModifiedBy>
  <cp:revision>1</cp:revision>
  <dcterms:created xsi:type="dcterms:W3CDTF">2026-07-03T13:36:39.447Z</dcterms:created>
  <dcterms:modified xsi:type="dcterms:W3CDTF">2026-07-03T13:36:39.448Z</dcterms:modified>
</cp:coreProperties>
</file>

<file path=docProps/custom.xml><?xml version="1.0" encoding="utf-8"?>
<Properties xmlns="http://schemas.openxmlformats.org/officeDocument/2006/custom-properties" xmlns:vt="http://schemas.openxmlformats.org/officeDocument/2006/docPropsVTypes"/>
</file>