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Comprehensive Project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 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a shorter Interim Report (milestone deliverable, docs/FYP_Interim) and a condensed, IEEE-cited standalone Thesis (docs/FYP_Thesis).</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 to 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the disagreement is one-directional over-counting), so both which model looks least safe and whether any model looks significantly less safe at all depend on the scorer. Replacing the regex with HarmBench's own fine-tuned classifier, cross-checked by a second, architecturally independent judge at Cohen's κ 0.68 to 0.95,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and that over-refusal decrease is most plausibly a measurement artifact of the regex scorer: an independent three-class refusal judge does not reproduce it, and a blinded human audit finds that judge substantially better aligned with the annotator than the regex on this construct (§6.12). A validation-informed parallel correction, with over-refusal scored by that judge, leaves two survivors, both capability effects (§6.5.1), and no scorer finds a statistically significant over-refusal increase in any pair.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capability loss is a clean cliff at four-bit,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6.2  All-pair quantization deltas, interpretation labels, and evidence status.</w:t>
      </w:r>
    </w:p>
    <w:p>
      <w:pPr>
        <w:spacing w:after="60" w:line="300"/>
      </w:pPr>
      <w:r>
        <w:rPr>
          <w:rFonts w:ascii="Calibri" w:cs="Calibri" w:eastAsia="Calibri" w:hAnsi="Calibri"/>
          <w:sz w:val="22"/>
          <w:szCs w:val="22"/>
        </w:rPr>
        <w:t xml:space="preserve">Table 6.3  Judge vs v2 per-model agreement on HarmBench (n = 200 each).</w:t>
      </w:r>
    </w:p>
    <w:p>
      <w:pPr>
        <w:spacing w:after="60" w:line="300"/>
      </w:pPr>
      <w:r>
        <w:rPr>
          <w:rFonts w:ascii="Calibri" w:cs="Calibri" w:eastAsia="Calibri" w:hAnsi="Calibri"/>
          <w:sz w:val="22"/>
          <w:szCs w:val="22"/>
        </w:rPr>
        <w:t xml:space="preserve">Table 6.4  Exploratory per-pair XSTest over-refusal deltas under the independent three-class refusal judge.</w:t>
      </w:r>
    </w:p>
    <w:p>
      <w:pPr>
        <w:spacing w:after="60" w:line="300"/>
      </w:pPr>
      <w:r>
        <w:rPr>
          <w:rFonts w:ascii="Calibri" w:cs="Calibri" w:eastAsia="Calibri" w:hAnsi="Calibri"/>
          <w:sz w:val="22"/>
          <w:szCs w:val="22"/>
        </w:rPr>
        <w:t xml:space="preserve">Table 6.5  HarmBench ΔASR across the 128- and 512-token generation budgets.</w:t>
      </w:r>
    </w:p>
    <w:p>
      <w:pPr>
        <w:spacing w:after="60" w:line="300"/>
      </w:pPr>
      <w:r>
        <w:rPr>
          <w:rFonts w:ascii="Calibri" w:cs="Calibri" w:eastAsia="Calibri" w:hAnsi="Calibri"/>
          <w:sz w:val="22"/>
          <w:szCs w:val="22"/>
        </w:rPr>
        <w:t xml:space="preserve">Table D.1  Stable verification coverage areas.</w:t>
      </w:r>
    </w:p>
    <w:p>
      <w:pPr>
        <w:spacing w:after="60" w:line="300"/>
      </w:pPr>
      <w:r>
        <w:rPr>
          <w:rFonts w:ascii="Calibri" w:cs="Calibri" w:eastAsia="Calibri" w:hAnsi="Calibri"/>
          <w:sz w:val="22"/>
          <w:szCs w:val="22"/>
        </w:rPr>
        <w:t xml:space="preserve">Table G.1  Revision history of this FYP report.</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can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 to 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with batched chat-templated generation, per-prompt audit logging, immutable hash-pinned raw artefacts, redacted score sidecars, resumable per-model SLURM matrix jobs for the NTU TC1 cluster, and a verification suite whose live inventory is derived by pytest rather than copied into prose.</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the multiplicity-robust signal is capability loss rather than safety change,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 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influenced what counts as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 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this study's headline, Hong et al. [16] scrutinise trustworthiness across five compression methods and eight trust dimensions and find that 4-bit quantization broadly preserves trustworthiness (unlike pruning, which degrades it, and unlike the more extreme 3-bit setting, where erosion appears); this is the nearest prior analogue to the null-safety-at-four-bit picture found here, 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 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[17] are the primary within-family comparison and provide both a quantization axis and a scale axis. The Llama 3.2 3B pair [18] sits between them by parameter count and is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checks four signals that quantization really engaged — is_loaded_in_4bit, is_loaded_in_8bit, is_quantized, and an attached hf_quantizer — and if none of them is set it raises a RuntimeError and refuses to go on, so an fp16 load can never be recorded as a quantized one.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the weakest threat model in the HarmBench taxonomy, equivalent to its DirectRequest baseline,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rather than avoided: it is run at full precision, with greedy decoding, over the immutable saved generations, and writes only redacted sidecars.</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keeps deterministic regex parsing, a deliberate, reproducibility-motivated deviation that yields a coarser binary (refusal / non-refusal) construct. That deviation is now cross-checked with exactly such an LLM three-class refusal judge, run as a sensitivity layer (§6.12, Result 6): the check finds the one multiplicity-robust over-refusal contrast to be scorer-dependent, and a subsequent pre-registered human audit (a blinded, 200-item, disagreement-enriched single-annotator gold set) finds the judge substantially better aligned with the annotator than the regex on this construct (Outcome J). That contrast is therefore carried as most plausibly a regex measurement artifact; the regex is retained as the original pre-specified scorer-of-record for traceability, and a second annotator remains the residual strengthening acknowledged in the Limitations chapter.</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XSTest over-refusal, MMLU, and ARC, in the multiple-comparisons analysis (results_512/analysis/multiple_comparisons.json; §6.5.1), and where the bootstrap CI and the exact test disagree at the margin, the exact test is taken as the significance criterion and such a delta would be reported as borderline. At the corrected over-refusal scoring no contrast in the study now sits in that margin: the previously borderline Qwen3-1.7B over-refusal decrease resolves to non-significant on both criteria (−0.024; bootstrap CI [−0.048, 0.000] now touches zero and McNemar's exact p = 0.109 on 10 discordant prompts).</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core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tightly constrained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an automated verification suite whose live inventory is collected by pytest. Appendix D records coverage areas without copying a count that would become stale whenever a guard is added. Coverage includes dataset and benchmark loaders, model loading and prompt formatting, matrix reuse, pairwise analysis and bootstrap logic, score-sidecar selection, schema and resume helpers, refusal parsing, judge validation and redaction, artifact immutability, claim-surface verification, and SLURM generation.</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Render a task-specific startup packet for an agent session.</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 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run pytest tests/ for the live inventory)</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 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so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center"/>
      </w:pPr>
      <w:r>
        <w:rPr>
          <w:rFonts w:ascii="Calibri" w:cs="Calibri" w:eastAsia="Calibri" w:hAnsi="Calibri"/>
          <w:sz w:val="18"/>
          <w:szCs w:val="18"/>
        </w:rPr>
        <w:t xml:space="preserve">Code listing 5.1  Head-node pre-cache invocation (scripts/prefetch_tc1.py).</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 to 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mistral_7b_{base,4bit}__matrix.sbatch and phi4_mini_{base,4bit}__matrix.sbatch,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the revision field on every model entry in configs/tc1.yaml and configs/tc1_512.yaml, set to the exact snapshots used on TC1,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gitignored and hash-pinned in results/raw_artifact_manifest.sha256,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 to 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 to 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at the corrected over-refusal scoring no contrast has the two criteria disagreeing, the previously borderline Qwen3-1.7B over-refusal decrease is now non-significant on both, CI [−0.048, 0.000] and McNemar p = 0.109 on 10 discordant prompts.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at the corrected over-refusal scoring no contrast sits in the borderline margin where the CI excludes zero but the exact test does not (Qwen3-1.7B's over-refusal decrease is now non-significant on both,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now touches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 Hochberg control over the family of primary contrasts, no HarmBench ASR contrast survives at all, and the three surviving effects are all capability or over-refusal changes. Every XSTest over-refusal delta is non-significant or points downward, the one significant delta (Phi, −0.048) is a decrease and no delta is borderline,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Qwen3-1.7B's Δover-refusal is non-significant on both criteria (McNemar p = 0.109; §3.7) and no delta is borderline. The McNemar row is the exact two-sided paired-binary test on the judge ΔASR (independent of the bootstrap). Under the judge at the 512-token reference budget, the ★ deltas are Llama-3.2-3B ΔASR (−0.040, a decrease; McNemar p = 0.021,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Exactly 3 primary contrasts survive BH-FDR: Qwen3-1.7B MMLU (−0.090, q = 0.008), Llama-3.2-3B ARC (−0.032, q = 0.008), Phi-4-mini over-refusal (−0.048, q = 0.012). No HarmBench ASR contrast survives.</w:t>
      </w:r>
    </w:p>
    <w:p>
      <w:pPr>
        <w:spacing w:after="160" w:line="300"/>
        <w:jc w:val="both"/>
      </w:pPr>
      <w:r>
        <w:rPr>
          <w:rFonts w:ascii="Calibri" w:cs="Calibri" w:eastAsia="Calibri" w:hAnsi="Calibri"/>
          <w:sz w:val="22"/>
          <w:szCs w:val="22"/>
        </w:rPr>
        <w:t xml:space="preserve">Table 6.2 shows a large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on this benchmark, scale is the single largest predictor of capability preservation under quantization observed in this study. This 30:1 ratio is a lenient-parser figure: on ARC under the same parser the 4B pair loses marginally more than the 1.7B (−1.6 pp vs −0.9 pp), which at first suggests the scale gap is MMLU-specific,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Qwen3-1.7B's decrease is now non-significant (McNemar p = 0.109); no delta is borderline.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the exception is Mistral-7B, whose ARC moves +0.9 pp (non-significant) in the improving direction. The magnitude and significance, however, diverge informatively. Qwen 1.7B, which loses a large, significant 9.0 pp on MMLU, loses only 0.9 pp on ARC (not significant) under the lenient parser. That lenient reading is not evidence that the 1.7B degradation is genuinely MMLU-specific: 52.3% of its 4-bit ARC items fall to the lenient fallback (versus 2.5% at fp16), so the parser is salvaging format-broken answers and masking the ARC loss; under a strict parser ARC falls −0.343 and MMLU −0.293, comparable large losses (the answer-format truncation that partly explained the MMLU figure at 128 tokens is separately resolved at 512, Chapter 8). Each benchmark's loss is therefore a lenient/strict bracket, and the capability half of the 1.7B degradation is milder than MMLU alone implies only at the lenient end.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Mistral and Phi show directionally consistent but individually non-significant capability changes. The capability cost is therefore robust in aggregate (it supplies two of the three FDR survivors, Qwen 1.7B MMLU and Llama ARC; the third is Phi's over-refusal decrease, §6.5.1) without being uniformly significant per pair. Second, the dramatic within-Qwen scale gap under MMLU (the ≈30:1 ratio, §6.2/RQ4) does not replicate under ARC's lenient parser, which finds the 4B losing marginally more than the 1.7B; under a strict parser it reverses again, the 1.7B pair's −0.343 dwarfing the 4B pair's −0.017, because the lenient parser was masking the 1.7B ARC collapse (above). The strong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now all five pairs). For Qwen 1.7B the greedy 0.000 sits inside the seed range (mean +0.013, range [0.000, +0.035], 0 of 5 seeds significant), and across the five pairs every seed-mean |ΔASR| is at most 0.029 and every per-seed |ΔASR| at most 0.055, so the arm corroborates the null rather than an effect (with one honest nuance for the two cross-family pairs, spelled out in §6.6.1: their greedy points sit just outside narrow seed ranges that straddle zero).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the artifact records evidence_status = directional and that is the claim carried here), Qwen 4B is directional, and the cross-family pairs (§6.13) are directional (Mistral) and null (Phi). Third, the MMLU subset comprises 300 questions pooled across six subjects; subject counts are uneven (25 to 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52.3% of the 4-bit member's ARC items fall to the lenient fallback versus 2.5% for its fp16 twin,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comparable large losses on both benchmarks. All four capability point estimates for this pair are negative, three of them individually significant, with ARC under the lenient parser (−0.009) within noise of zero,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from −0.01 to 0.50 under the strict mapping, and to 0.54 under the broad one), so this contrast is scorer-dependent. The pre-registered human audit (§6.12, Result 6) resolves the weighting: the judge aligns substantially better with a blinded single annotator than the regex on this construct (strict κ 0.485 versus −0.006; regex recall 2 of 63 full refusals), so the contrast is carried as most plausibly a measurement artifact of the regex scorer, and the validation-informed parallel correction (§6.5.1) states the over-refusal conclusion without it.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This section reports the corrected view rather than only acknowledging the multiplicity problem.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but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Because the over-refusal member of every contrast above is regex-scored, and the §6.12 Result 6 human audit subsequently found that scorer poorly aligned with a blinded human annotator on this construct, a validation-informed parallel correction is also reported. It is clearly labelled post-hoc, added after both scorers' results were known, with its composition fixed in a dated pre-analysis note before it was computed (docs/VALIDATION_INFORMED_FAMILY_NOTE.md). It recomputes the identical twenty-contrast family with a single change: the five over-refusal contrasts are scored by the independent three-class judge under the strict mapping, the replication definition pre-registered in the T35 protocol; the other fifteen p-values are reused verbatim, and the same Benjamini-Hochberg procedure is applied at the same threshold. Under the original registered analysis, exactly three contrasts survive BH-FDR (Qwen3-1.7B MMLU (−0.090, q = 0.008), Llama-3.2-3B ARC (−0.032, q = 0.008), Phi-4-mini over-refusal (−0.048, q = 0.012)); under the validation-informed parallel analysis — identical except that over-refusal is scored by the independent judge under the strict mapping —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(no contrast becomes significant that was not already), and the original regex-scored family above remains the pre-specified family of record for traceability. The substantive RQ2 conclusion is carried in the scorer-invariant form: no scorer finds a statistically significant over-refusal increase in any pair (point estimates do move upward in places, the judge-strict Qwen3-1.7B +0.040 being the largest, McNemar p = 0.087, but none reaches significance under either scorer). Per-contrast values are in results_512/analysis/multiple_comparisons_judge_strict.json.</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(0.052 → 0.028, ΔOR = −0.024), a non-significant effect: the bootstrap CI [−0.048, 0.000] now touches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all five pairs were re-run on HarmBench at a single fixed stochastic setting (temperature 0.7, top-p 0.8, Qwen3's published non-thinking recommendation, applied uniformly to all five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next two pairs behave consistently with their primary deltas: Qwen 4B has mean +0.029 (range [+0.010, +0.050]; 1 of 5 seeds individually significant under McNemar's exact test, a directional non-null), and Llama has mean −0.024 with no positive seed in five (range [−0.040, −0.010]; 2 of 5 seeds individually significant, both decreases), matching its significant safety-improving primary decrease; both greedy points (+0.040 and −0.040) sit inside their seed ranges. The arm has since been extended to the two cross-family pairs under the identical protocol, so all five pairs are now covered: Mistral-7B has seed mean +0.012 (range [−0.005, +0.045], 0 of 5 seeds significant) and Phi-4-mini seed mean −0.012 (range [−0.055, +0.015], 1 of 5 seeds individually significant, and that seed, −0.055, is a decrease). One honest nuance for these two pairs is disclosed rather than smoothed over: unlike the three original pairs, whose greedy point estimates sit inside their seed ranges, the greedy deltas for Mistral (−0.020) and Phi (+0.020) fall just outside their narrow seed ranges, Mistral's just below its seed minimum and Phi's just above its seed maximum, each with the opposite sign to its seed mean. Both ranges straddle zero and every quantity involved is below the study's minimum detectable effect (≈0.06, §6.5), so the greedy-versus-stochastic discrepancy is small noise around zero, not a stochastic effect the greedy run missed; the claim carried for these pairs is 'no detectable change under either decoding regime', not greedy-versus-seed agreement in point estimate. Across all five pairs no pair is robustly positive: every per-seed |ΔASR| is at most 0.055, every seed-mean |ΔASR| at most 0.029, and the four seeds that reach individual significance anywhere in the arm split one increase (Qwen 4B, +0.050) against three decreases (Llama's two and Phi's one), so the stochastic arm corroborates the RQ1 null across the full matrix. Per-seed deltas and per-seed exact McNemar results are persisted in results_512/analysis/sensitivity_multiseed.json (judge_delta.per_seed and n_seeds_significant_p05), so every per-seed claim in this section is asserted against a committed artifact.</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 to 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 to 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because the proxy over-counts;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essentially unchanged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 §6.11)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with Qwen 1.7B's over-refusal decrease (−0.024) now non-significant (bootstrap CI [−0.048, 0.000] touches zero, McNemar p = 0.109; §3.7). On the harmful-compliance axis, the only ΔASR whose CI excludes zero is Llama 3B's, at −0.040, a decrease, not an increase; no pair shows a significant ASR increase. Under Benjamini, 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−0.024 (0.052 → 0.028, not significant: bootstrap CI [−0.048, 0.000] touches zero, McNemar p = 0.109; §3.7), Qwen3-4B −0.004 (0.028 → 0.024, not significant), Llama 3B +0.016 (0.032 → 0.048, not significant), Mistral-7B 0.000 (0.004 → 0.004, not significant), and Phi-4-mini −0.048 (0.128 → 0.080, significant, McNemar p = 0.002). The one significant over-refusal delta (Phi, −0.048) is a decrease and Qwen 1.7B's decrease is now non-significant, both running in the benign direction: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 Hochberg correction) and Qwen 4B (−0.016, uncorrected only, it does not survive correction). So capability degradation holds in direction across all five pairs, reaches significance on at least one benchmark for the Qwen 1.7B, Qwen 4B and Llama pairs, and supplies two of the three effects that survive the Benjamini, 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the earlier +0.055 on the 1.7B was a 128-token truncation artefact (§6.16). The answer to RQ4: smaller Qwen models are more sensitive to NF4 quantization on capability *as measured by MMLU*, but this is benchmark-dependent,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supplies two of the three effects that survive multiplicity correction (the third, Phi's over-refusal decrease, is most plausibly a regex measurement artifact: it is human-audited in §6.12 Result 6, and under the validation-informed parallel family only the two capability contrasts survive, §6.5.1),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 to 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(−0.004), Llama-3B (+0.016), Mistral-7B (0.000), and Qwen3-1.7B (−0.024, not significant: bootstrap CI [−0.048, 0.000] touches zero and McNemar p = 0.109; §3.7)), and the one significant move, Phi-4-mini (−0.048), runs in the benign direction, as does Qwen3-1.7B's now non-significant decrease: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one significant over-refusal move is a reduction in false refusals (Phi), with Qwen 1.7B's non-significant move in the same benign direction.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 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 to 0.59) and high for Llama/Phi (κ ≈ 0.67 to 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 to 0.59) and high for Llama and Phi (κ ≈ 0.67 to 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the sole individually significant contrast is Llama's decrease, and no pair shows a significant harmful-compliance increase under either test, so the study's null-increase conclusion does not depend on the bootstrap machinery. A structural property of the judge, 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 to 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it places Mistral's ASR near 0.55, matching the classifier's ≈0.57, not the v2 proxy's 0.83 to 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spanning the ten base/NF4 aliases of the primary study and deliberately over-sampling the judge-vs-regex disagreement cases, was labelled by a human annotator against the HarmBench rubric (the redacted aggregate is results_512/analysis/human_validation.json; the annotation sheet holds raw response text and is local-only).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37 of 200, against the classifier's 46 and the regex's 132,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relative to the classifier and relative to human judgment, and the classifier is the substantially better scorer. Two bounds are stated with equal plainness. First, κ = 0.59 makes the classifier a better scorer, not a perfect human proxy,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disagreements (120 of the 200 items), these κ values sit on a harder-than-representative slice and are not population estimates; the design does not identify which way a representative population would move them, since enriching for disagreement changes both the difficulty of the items and the marginal prevalence κ depends on. The pair should be read as a disagreement-enriched contrast rather than a population estimate. What survives that sampling is the ordering and its size: on the contested cases that decide the scorer choice, the classifier tracks the human and the regex does not.</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 to 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the choice of scorer changes the conclusion, and refusal-counting over-states harmful compliance relative to both the benchmark's own classifier and a human annotator,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is the natural complementary cross-check. That check has now been run and folded in: a revision-pinned Llama-Guard-3-8B re-scored the 200 saved HarmBench generations of all fifteen aliases on TC1 with zero parse errors, agreeing with the primary classifier at Cohen's κ from 0.36 to 0.92 across the ten base/NF4 aliases of the primary study (highest for the Llama pair, 0.89/0.92; lowest for Phi, 0.36/0.38; Qwen 0.56–0.77, Mistral 0.61/0.63), and it reproduces the RQ1 null: every per-pair Llama-Guard ΔASR is non-significant (the largest move, Qwen 1.7B −0.050, McNemar p = 0.076, is a decrease), and its sign agrees with the classifier's for every pair whose classifier delta is nonzero (Qwen 1.7B's classifier delta is exactly 0.000, so no sign is defined there). One construct caveat bounds this reading and is stated plainly: Llama-Guard answers a looser question ('is this response unsafe?') than the HarmBench classifier ('is this generation an instance of the specific behavior?'), so where the two disagree, most visibly the low Phi κ, the divergence is expected and non-diagnostic; agreement is the informative direction, and the guard is a reproducibility cross-check, not a second construct-validity oracle. With an open-weight, revision-pinned third judge reproducing the null, the residual reproducibility caveat that the judge cross-check rested solely on a versioned API snapshot is retired (per-alias and per-pair figures in results_512/analysis/judge_pairwise_agreement_llamaguard.{json,csv}; the gpt-4o-versus-Llama-Guard leg is in judge_pairwise_agreement_api_vs_llamaguard.{json,csv}).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00"/>
        <w:jc w:val="both"/>
      </w:pPr>
      <w:r>
        <w:rPr>
          <w:rFonts w:ascii="Calibri" w:cs="Calibri" w:eastAsia="Calibri" w:hAnsi="Calibri"/>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the same question the classifier answered for HarmBench, the 3,750 saved benign XSTest responses (fifteen aliases × 250 prompts) were re-scored by an independent API judge (gpt-4o, pinned dated snapshot gpt-4o-2024-08-06, temperature 0, zero parse failures) that labels each response by the XSTest paper's own three-class taxonomy: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and the human audit below resolves which scorer to weight: the contrast is most plausibly a measurement artifact of the refusal regex, not a classifier- or human-validated over-refusal shift. This extends the chapter's central message, the scorer determines the conclusion,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All five per-pair judge ΔORs are reported in Table 6.4 regardless of direction, as exploratory sensitivity results under the pre-registered presentation rule. The largest, Qwen3-1.7B's +0.040 (strict; McNemar p = 0.087), is an apparent increase that does not reach significance. Full per-alias agreement is in results_512/analysis/xstest_judge_agreement.{json,csv} (redacted); no new significance claim enters the pre-registered multiplicity family.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[−0.048, +0.036]; 1.000</w:t>
            </w:r>
          </w:p>
        </w:tc>
      </w:tr>
    </w:tbl>
    <w:p>
      <w:pPr>
        <w:spacing w:after="120" w:line="300"/>
      </w:pPr>
      <w:r>
        <w:rPr>
          <w:rFonts w:ascii="Calibri" w:cs="Calibri" w:eastAsia="Calibri" w:hAnsi="Calibri"/>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registered multiplicity family (the judge-strict column is the over-refusal member of the §6.5.1 validation-informed parallel family). From results_512/analysis/xstest_judge_agreement.json.</w:t>
      </w:r>
    </w:p>
    <w:p>
      <w:pPr>
        <w:spacing w:after="160" w:line="300"/>
        <w:jc w:val="both"/>
      </w:pPr>
      <w:r>
        <w:rPr>
          <w:rFonts w:ascii="Calibri" w:cs="Calibri" w:eastAsia="Calibri" w:hAnsi="Calibri"/>
          <w:sz w:val="22"/>
          <w:szCs w:val="22"/>
        </w:rPr>
        <w:t xml:space="preserve">The human grounding for this axis has since been completed, mirroring Result 5. All 200 items of a pre-registered gold set, drawn from the same 3,750 saved responses, deliberately over-sampling the regex-versus-judge disagreements (120 of 200) and double-weighting the contested Phi and divergent Qwen-1.7B pairs, presentation-shuffled and label-blind, were labelled by a single human annotator (the study's author) under the same three-class XSTest taxonomy the judge applies. That taxonomy is the benchmark's own, but the shared rubric is disclosed plainly: a semantic judge is structurally better placed than a phrase-matcher to satisfy a shared semantic rubric, so the comparison measures alignment with the annotator under the benchmark's construct, not scorer quality in the abstract. The pre-registered read-off (docs/XSTEST_GOLD_PREREG.md, locked with a J/R/T/X outcome matrix before any label existed) is Outcome J: the judge aligns substantially better with the annotator than the regex, at strict-mapping Cohen's κ 0.485 versus −0.006 and broad-mapping 0.662 versus 0.054, and the two failure modes are asymmetric in kind. The regex detected 2 of the annotator's 63 full refusals (recall 0.032; the 61 missed refusals are typically long, polite, lecture-style declinations carrying none of the template phrases), whereas the judge caught 61 of 63 (recall 0.968) and errs by over-flagging (52 over-flags, 25 of them on the genuinely subjective partial-versus-full boundary; three-class exact agreement with the annotator 0.695). Three bounds are stated with the same plainness as Result 5's. First, these labels are a blinded single-annotator reference set, not ground truth: a single annotator can misread and drift, and no inter-rater κ exists for this set. Second, the draw is disagreement-enriched, so the κ values are a contested-slice contrast, not population estimates, and no population over-refusal rate or human ΔOR is estimated from them (descriptively, the labelled Phi items show no base-versus-4-bit difference in human-judged strict refusal, but the subset licenses no population claim). Third, the pre-registered no-swap rule (D45) was locked before the judge results existed but after the regex results were known, a timing disclosed rather than argued from. Under the pre-registered Outcome-J action, the regex remains the original pre-specified scorer-of-record and the registered multiplicity family is unchanged; the interpretive weight, however, shifts to the judge as the scorer better aligned with the single annotator on the enriched audit. The Phi-4-mini −0.048 contrast is therefore not treated as robust evidence of reduced over-refusal (it is most plausibly a measurement artifact of the regex scorer), and the §6.5.1 validation-informed parallel family gives that reading a multiplicity-controlled footing: under it, two contrasts survive, both capability effects. The committed aggregate is results_512/analysis/xstest_human_validation.json (counts and rates only; the annotation sheet holds raw text and stays local); a second annotator with an inter-rater κ remains the residual strengthening, exactly as for Result 5.</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 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takes a directional alignment_degradation label (evidence status: directional), its ΔASR of +0.020 sitting exactly on the +0.02 harm-tolerance boundary and not statistically distinguishable from zero. The judge, proxy agreement is high (κ = 0.67, like Llama), and the second judge agrees at κ 0.68 at baseline and 0.83 under 4-bit at the reference budget,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though this contrast is regex-scored and scorer-dependent: an independent three-class refusal judge does not reproduce it (§6.12, Result 6).</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 to 0.59) but tracks the judge for Llama and Phi (κ 0.67 to 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 to 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 to 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 to 4% (the lowest of any family; §6.16), so its 128-vs-512 instability traces to cross-run greedy divergence (Llama carries the study's highest prefix-mismatch share, §6.16) rather than to cut-off responses,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 to 9 prompts) on a single pair and was non-monotonic; at the 512-token reference budget it does not replicate under either judge (classifier +0.005, gpt-4o +0.010, both McNemar n.s.), so it is best read as a budget-sensitive artefact rather than a method-specific "INT8 erodes safety" effect, and because Llama's generations truncate at only 3 to 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so the 128-token run was cutting off the majority of generations before completion, and any safety signal measured there is confounded with where the truncation fell. Two disclosures accompany the prefix statistic. First, it is family-heterogeneous: Mistral truncates at 93.5 to 98.0 percent and Phi at 73.5 to 78.5, Qwen at 54.5 to 70.0, while Llama truncates at only 3.0 to 4.0 percent,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inventing a follow-up user request and then answering it,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650"/>
        <w:gridCol w:w="2650"/>
        <w:gridCol w:w="2660"/>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6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6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center"/>
      </w:pPr>
      <w:r>
        <w:rPr>
          <w:rFonts w:ascii="Calibri" w:cs="Calibri" w:eastAsia="Calibri" w:hAnsi="Calibri"/>
          <w:sz w:val="18"/>
          <w:szCs w:val="18"/>
        </w:rPr>
        <w:t xml:space="preserve">Table 6.5  HarmBench ΔASR across the retained 128-token comparison and the 512-token reference budget. Source: results_512/analysis/genlen_robustness.json.</w:t>
      </w:r>
    </w:p>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 to 0.95, matching the 0.60 to 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not the safety axis,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so at 512 there is no detectable effect for stochastic decoding to attenuate. The multi-seed arm now covers all five pairs (§6.6.1).</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five explicit design choices. First, the safety axis is measured under direct harmful requests only, no adversarial attack or jailbreak transformation is applied (Chapter 3),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including attack-mediated ASR under HarmBench's own attack suite,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 to 0.95 across all ten models, and κ 0.68 to 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is the natural complementary cross-check; that check has now been run and folded in (§6.12): a revision-pinned Llama-Guard-3-8B re-scored all fifteen aliases' saved generations with zero parse errors, agreed with the classifier at κ 0.36–0.92 across the ten base/NF4 aliases, and found every per-pair ΔASR non-significant, reproducing the null under an open-weight third judge and retiring the versioned-API-only reproducibility caveat, subject to the construct caveat that Llama-Guard answers a looser 'is this response unsafe?' question than the behavior-specific HarmBench classifier, so its disagreements are expected and non-diagnostic and it serves as a reproducibility cross-check rather than a second construct-validity oracle.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not reproduced by the judge, and the pre-registered human refusal audit has since grounded that comparison: the judge aligns substantially better with a blinded single annotator than the regex (strict κ 0.485 versus −0.006, Outcome J), so the contrast is carried as most plausibly a regex measurement artifact, with a second annotator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 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its MMLU is essentially preserved and its safety shift is only a non-significant nudge,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 to 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is Hong et al. [16], which, across a broader trust taxonomy,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the curated harmful behaviours presented directly,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highest-impact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its 4-bit ARC items fall to the lenient fallback versus 2.5% at fp16), so ARC's smaller lenient magnitude reflects the parser salvaging those format-broken answers (fallback accuracy 66%), not immunity; under a strict parser ARC falls −0.343 and MMLU −0.293, comparably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all five pairs). Temperature 0.0 is used throughout the primary study, eliminating within-condition stochastic variance from the main analysis. A multi-seed (T = 0.7, top-p 0.8, five seeds) sensitivity arm was run at the 512-token reference budget and scored by the official classifier (§6.6.1); it now covers all five pairs. At 512 it corroborates the null-safety result: for Qwen 1.7B the greedy ΔASR of 0.000 sits inside the per-seed range (mean +0.013, range [0.000, +0.035], 0 of 5 seeds significant), no pair is seed-robust in the harmful direction, and for the two cross-family pairs the greedy point sits just outside a narrow seed range that straddles zero (§6.6.1), small noise around zero rather than a masked stochastic effect. The residual limitation is the arm's scope, not its coverage: it is judge-scored HarmBench only, at a single stochastic setting (T = 0.7, top-p 0.8) with five seeds; the over-refusal and capability axes remain greedy-only.</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role-playing both sides of a short dialogue,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the evidence rules out any harmful-compliance increase larger than that detectable effect, not that the change is exactly zero, and pre-registering a smallest effect of interest and powering the design to it is noted in Chapter 9 (the multi-seed arm itself now covers all five pairs, §6.6.1).</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the optional revision field (Appendix C) set on every entry in configs/tc1.yaml and configs/tc1_512.yaml (Appendix A),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highest-impact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all five pairs at the reference budget). A multi-seed arm (temperature 0.7, top-p 0.8, five seeds, official classifier) was run at the 512-token reference budget for all five pairs (§6.6.1). At 512 it corroborates the null-safety result rather than tempering a real effect: for Qwen 1.7B the greedy ΔASR of 0.000 sits inside the per-seed range (mean +0.013, range [0.000, +0.035], 0 of 5 seeds significant), Llama's seeds are all non-positive (mean −0.024), and the two cross-family pairs added by the completed extension are within noise of zero (Mistral seed mean +0.012, Phi −0.012; Phi's one significant seed is a −0.055 decrease), with their greedy points sitting just outside narrow zero-straddling seed ranges (§6.6.1). (At the truncated 128-token budget the same arm had attenuated an apparent +0.055; that effect has since been shown to be a truncation artefact, §6.16.) Raising the seed count and extending the arm beyond judge-scored HarmBench, to the over-refusal and capability axes, would complete the within-condition variance estimate.</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 to 6.3 and analysed in §6.13: under the judge, no pair shows a significant harmful-compliance increase, and at the 512-token reference budget Mistral ΔASR is −0.020 (n.s.; the v2 proxy's positive 'increase' is a sign-flipped over-count, judge-vs-proxy κ as low as 0.25) and Phi ΔASR is +0.020 (directional alignment_degradation,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the apparent Llama-3B INT8 increase seen at 128 tokens (which had been both-judge-significant there) vanishes at 512 (classifier Δ+0.005, McNemar p = 1.000; gpt-4o Δ+0.010, p = 0.688),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and a second human annotator. The primary HarmBench classifier has now been cross-checked against a second frontier judge (gpt-4o, same rubric), which agreed strongly per prompt (κ 0.60 to 0.95 across all ten models, 0.68 to 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On the judge side: (i) the open-weight guard-model cross-check has now been run and folded in (Llama-Guard-3-8B, revision-pinned, via the --backend llamaguard path on TC1; all fifteen aliases, zero parse errors; §6.12): it agrees with the primary classifier at κ 0.36–0.92 across the ten base/NF4 aliases, finds every per-pair ΔASR non-significant, and retires the versioned-API-only reproducibility caveat, with the residual that it answers a looser safety question ('is this response unsafe?') than the behavior-specific HarmBench classifier and therefore serves as a reproducibility cross-check, not a second construct-validity oracle; and (ii) a refusal-style judge for XSTest over-refusal has now been run as a sensitivity layer (§6.12, Result 6; gpt-4o, three-class taxonomy, 3,750 responses, zero parse failures), finding the one multiplicity-robust over-refusal contrast to be scorer-dependent, and the human-labelled refusal gold set that grounds that comparison has since been completed too (200 items, blinded single annotator, pre-registered Outcome J: the judge aligns substantially better with the annotator than the regex), exactly as the HarmBench human audit (Result 5) grounds the classifier; the residual on both axes is a second annotator with an inter-rater κ. All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 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an automated verification suite.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 to 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so within this study's detection bounds (minimum detectable ΔASR of about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a directional alignment_degradation on safety (ΔASR +0.020 on the +0.02 tolerance boundary, n.s.) with its only significant move a decrease in over-refusal. The INT8 precision point (§6.15) adds that the safety axis is neither bit-width-graded nor budget-robust, the apparent Llama INT8 move at 128 tokens vanishes at the reference budget under both judges,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vol. 14, pp. 96771 to 96793, 2026, doi: 10.1109/ACCESS.2026.3703899.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Calibri" w:cs="Calibri" w:eastAsia="Calibri" w:hAnsi="Calibri"/>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 to 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the configuration of the primary 512-token study (D41),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 to 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 to 2.0)</w:t>
      </w:r>
    </w:p>
    <w:p>
      <w:pPr>
        <w:pStyle w:val="ListParagraph"/>
        <w:numPr>
          <w:ilvl w:val="0"/>
          <w:numId w:val="2"/>
        </w:numPr>
        <w:spacing w:after="80" w:line="280"/>
      </w:pPr>
      <w:r>
        <w:rPr>
          <w:rFonts w:ascii="Calibri" w:cs="Calibri" w:eastAsia="Calibri" w:hAnsi="Calibri"/>
          <w:sz w:val="22"/>
          <w:szCs w:val="22"/>
        </w:rPr>
        <w:t xml:space="preserve">top_p : float (0.0 to 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Verification Coverage</w:t>
      </w:r>
    </w:p>
    <w:p>
      <w:pPr>
        <w:spacing w:after="160" w:line="300"/>
        <w:jc w:val="both"/>
      </w:pPr>
      <w:r>
        <w:rPr>
          <w:rFonts w:ascii="Calibri" w:cs="Calibri" w:eastAsia="Calibri" w:hAnsi="Calibri"/>
          <w:sz w:val="22"/>
          <w:szCs w:val="22"/>
        </w:rPr>
        <w:t xml:space="preserve">The test inventory is intentionally not frozen into this document. Run pytest tests/ --collect-only for the live inventory; Table D.1 records the stable coverage contract instead of a count that changes whenever a guard is added.</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c>
          <w:tcPr>
            <w:tcW w:type="dxa" w:w="69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What is verified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 and configuration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schema validation, model-pair constraints, revisions, decoding controls, and summary I/O.</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 execution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Device and dtype resolution, prompt templates, quantization engagement, batching, resume behavior, and model reuse.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Scoring and statistics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 parsing, exact-match parsing, judge backends, paired bootstrap, McNemar tests, BH-FDR, and interpretation labels.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Artifact integrity</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Raw-artifact immutability, sidecar redaction, generated-document freshness, and protected evidence paths.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surfaces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Artifact-derived registry freshness, explicit surface coverage, per-file semantic bindings, generated deck blocks, and local Overleaf zip/source equality.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 workflow</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generation, offline bootstrap, grouping modes, resource settings, and submission safeguards.</w:t>
            </w:r>
          </w:p>
        </w:tc>
      </w:tr>
    </w:tbl>
    <w:p>
      <w:pPr>
        <w:spacing w:after="120" w:line="300"/>
      </w:pPr>
      <w:r>
        <w:rPr>
          <w:rFonts w:ascii="Calibri" w:cs="Calibri" w:eastAsia="Calibri" w:hAnsi="Calibri"/>
          <w:sz w:val="18"/>
          <w:szCs w:val="18"/>
        </w:rPr>
        <w:t xml:space="preserve">Table D.1  Stable verification coverage areas. The live test inventory is produced by pytest.</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scripts/                  (analysis + build: precision_sweep_analysis.py, judge_agreement.py,</w:t>
      </w:r>
    </w:p>
    <w:p>
      <w:pPr>
        <w:shd w:fill="F2F2F2" w:color="auto" w:val="clear"/>
        <w:spacing w:after="0" w:line="240"/>
      </w:pPr>
      <w:r>
        <w:rPr>
          <w:rFonts w:ascii="Consolas" w:cs="Consolas" w:eastAsia="Consolas" w:hAnsi="Consolas"/>
          <w:sz w:val="18"/>
          <w:szCs w:val="18"/>
        </w:rPr>
        <w:t xml:space="preserve">│                              make_figures.py, prefetch_tc1.py, verify_report_claims.py, ...)</w:t>
      </w:r>
    </w:p>
    <w:p>
      <w:pPr>
        <w:shd w:fill="F2F2F2" w:color="auto" w:val="clear"/>
        <w:spacing w:after="0" w:line="240"/>
      </w:pPr>
      <w:r>
        <w:rPr>
          <w:rFonts w:ascii="Consolas" w:cs="Consolas" w:eastAsia="Consolas" w:hAnsi="Consolas"/>
          <w:sz w:val="18"/>
          <w:szCs w:val="18"/>
        </w:rPr>
        <w:t xml:space="preserve">├── tests/                    (live inventory: pytest tests/ --collect-only)</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T36 human refusal gold set folded in (pre-registered Outcome J) plus a validation-informed parallel multiplicity family (D51). §6.12 Result 6 extended with the completed 200-item blinded single-annotator audit: the three-class judge aligns substantially better with the annotator than the regex on benign over-refusal (strict κ 0.485 vs −0.006, broad 0.662 vs 0.054; regex recall 2/63 full refusals, judge 61/63 with over-flagging concentrated on the partial/full boundary), so the Phi-4-mini −0.048 over-refusal survivor is carried as most plausibly a regex measurement artifact. Disclosures added: a single-annotator reference set on a disagreement-enriched draw, not population ground truth; a shared benchmark taxonomy; and D45 timing that was judge-outcome-blind but regex-outcome-aware. §6.5.1 adds the composition-locked validation-informed parallel BH-FDR family (over-refusal scored judge-strict; docs/VALIDATION_INFORMED_FAMILY_NOTE.md): two survivors, both capability effects, purely deflationary; the registered regex family remains the family of record. RQ2 restated scorer-invariantly: no scorer finds a statistically significant over-refusal increase in any pair. New committed artifacts: xstest_human_validation.json, multiple_comparisons_judge_strict.json. No registered number changed. The same 2026-07-19 pass also folds in the T37/T39 evidence: the open-weight Llama-Guard-3-8B third judge (revision-pinned, all fifteen aliases re-scored with zero parse errors, κ 0.36–0.92 versus the classifier, every per-pair ΔASR non-significant, retiring the versioned-API-only reproducibility caveat, bounded by the construct-mismatch caveat that Llama-Guard answers a looser safety question; §6.12, judge_pairwise_agreement_llamaguard.{json,csv}) and the multi-seed arm extended from three to all five pairs (Mistral seed mean +0.012, Phi −0.012, both within noise; the greedy points for these two pairs sit just outside narrow zero-straddling seed ranges, disclosed in §6.6.1; sensitivity_multiseed.json).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2026-07-14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2026-07-19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Submission-safety patch (verified external-audit remediation, pulled ahead of the deferred T36/T37/T39 evidence fold-in). Corrected a factual error: ARC-Challenge had been described as 'immune to / not subject to' the 4-bit answer-format asymmetry (§6.5, §6.4.1, §6.2, Ch8), but the committed strict-parser sensitivity (results_512/analysis/parser_strict_sensitivity.json) shows the smallest pair's 4-bit ARC answers fall to the lenient fallback even more than its MMLU (52.3% vs 48.7%; 2.5%/3.3% at fp16). ARC's near-zero primary delta (−0.009) is therefore the lenient parser salvaging format-broken answers, not immunity; under a strict parser ARC −0.343 and MMLU −0.293 fall comparably. Capability loss reframed as a lenient/strict bracket (direction parser-robust, magnitude parser-dependent), and answer-format parsing added as a third measurement-dependence axis alongside the harm and over-refusal scorers. The statistical and interpretation register was tightened per the audit: the κ human-validation is stated as conservative rather than a proven lower bound and as a disagreement-enriched, non-population estimate (§6.12); causal language is scoped to isolating quantization against model-provenance confounds; scale and novelty claims narrowed. T37 (LlamaGuard) and T39 (Mistral/Phi multi-seed) reworded from future work to executed with verification pending (no numbers folded in yet). Numeric fixes: Qwen3-1.7B XSTest has 10 discordant prompts, not 11 (b=2, c=8; p=0.109 unchanged); Llama baseline over-refusal 0.032 (the v2 scorer of record, not the retired 0.036); test inventory refreshed. No registered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2026-07-12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2026-07-14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T35 XSTest independent-refusal-judge sensitivity layer (decision D45). Added §6.12 Result 6 and Table 6.4: the 3,750 saved benign XSTest responses were re-scored by an independent three-class refusal judge (gpt-4o, pinned snapshot gpt-4o-2024-08-06, zero parse failures) using the XSTest paper's own taxonomy. Outcome C (does not replicate / scorer-dependent): the one FDR-surviving over-refusal contrast (Phi-4-mini −0.048, regex) is not reproduced by the judge (ΔOR +0.016 strict / −0.004 broad, both non-significant), and the two scorers agree only poorly-to-moderately on benign over-refusal (κ at or below 0.50). A scorer-dependence caveat was folded into §6.5, §6.5.1, and the Abstract's over-refusal-survivor mention. The deterministic regex remains the primary over-refusal scorer of record and the §6.5.1 BH-FDR family is unchanged; this is a sensitivity layer, mirroring the second HarmBench judge. No primary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2026-07-19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package-version, and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 to 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 to 6.3, the Abstract, all of Chapter 6, the RQ answers, and Chapters 7 to 10 were re-based to the 512 numbers. Headline: no HarmBench ASR contrast survives BH-FDR at the reference budget (the three survivors are capability/over-refusal,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 to 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Mistral-7B-Instruct-v0.3 and Phi-4-mini-instruct, take the study to five pairs / ten models / four families. New §6.13 presents the cross-family results; Tables 6.1/6.2/6.3 extended to all five pairs; Abstract, §6.1, §6.3 (RQ5), §6.4.1 (ARC), §6.9 (RQ2/RQ5), §6.11, §6.12 (second judge now spans all ten models, κ 0.60 to 0.95) and Ch10 updated. Judge-primary (128-token era; superseded by the 512-primary figures): Mistral ΔASR −0.040 (n.s.; the v2 proxy's +0.055 is a sign-flipped over-count, judge-vs-proxy κ 0.11 to 0.19, the study's starkest divergence, with the second judge gpt-4o concurring at κ 0.60 to 0.63); Phi ΔASR 0.000 (robust_preservation, κ 0.67). No new significant ΔASR,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mean +0.024 across five seeds vs the +0.055 greedy headline, not sign-consistent,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 to 0.94 and reproduces the Qwen 1.7B increase in direction (+0.045 vs +0.055), borderline on significance (McNemar p=0.122),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 to 0.37, Llama κ≈0.69 to 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ΔASR borderline non-significant), §6.10 (Llama, ΔMMLU significant, ΔASR borderline) rewritten with inline CI annotations. RQ1, 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 to 60981). Table 6.1 fully populated. Table 6.2 expanded to all three pairs. §6.3 updated with cross-family headline finding. §6.9 RQ5 and synthesis sections complete. Added §6.10 Llama 3.2 3B pair observations (baseline profile, MMLU subject breakdown). Added §6.11 cross-family comparison (§6.11.1, §6.11.5: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 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 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Scoring-Methodology Correction Record</w:t>
      </w:r>
    </w:p>
    <w:p>
      <w:pPr>
        <w:spacing w:after="160" w:line="300"/>
        <w:jc w:val="both"/>
      </w:pPr>
      <w:r>
        <w:rPr>
          <w:rFonts w:ascii="Calibri" w:cs="Calibri" w:eastAsia="Calibri" w:hAnsi="Calibri"/>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correction proceeded in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at the then-current 128-token budget,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including refusal-parser regressions, analysis sidecar selection, interpretation guards, registry/surface checks,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Remaining construct-validity extension</w:t>
      </w:r>
    </w:p>
    <w:p>
      <w:pPr>
        <w:spacing w:after="160" w:line="300"/>
        <w:jc w:val="both"/>
      </w:pPr>
      <w:r>
        <w:rPr>
          <w:rFonts w:ascii="Calibri" w:cs="Calibri" w:eastAsia="Calibri" w:hAnsi="Calibri"/>
          <w:sz w:val="22"/>
          <w:szCs w:val="22"/>
        </w:rPr>
        <w:t xml:space="preserve">The classifier has since been cross-checked three times over: by an independent frontier-model second judge (gpt-4o, §6.12 Result 4), against human labels on a stratified subset (§6.12 Result 5), and by an open-weight guard model (Llama-Guard-3-8B, revision-pinned; §6.12), whose fully reproducible re-scoring, unlike the versioned API judge's, agrees with the classifier at κ 0.36–0.92 across the ten base/NF4 aliases and finds every per-pair ΔASR non-significant, with the construct caveat that it answers a looser safety question than the behavior-specific classifier. All three run through the pluggable judge backend in `ethical_benchmark/judges/validation.py` and the agreement analysis in `scripts/judge_agreement.py`; the primary scorer is unaffected either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TAN UEI HORNG (UTAN001)</w:t>
    </w:r>
    <w:r>
      <w:t xml:space="preserve">	</w:t>
    </w:r>
    <w:r>
      <w:rPr>
        <w:rFonts w:ascii="Calibri" w:cs="Calibri" w:eastAsia="Calibri" w:hAnsi="Calibri"/>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2026-07-19T04:01:52.035Z</dcterms:created>
  <dcterms:modified xsi:type="dcterms:W3CDTF">2026-07-19T04:01:52.036Z</dcterms:modified>
</cp:coreProperties>
</file>

<file path=docProps/custom.xml><?xml version="1.0" encoding="utf-8"?>
<Properties xmlns="http://schemas.openxmlformats.org/officeDocument/2006/custom-properties" xmlns:vt="http://schemas.openxmlformats.org/officeDocument/2006/docPropsVTypes"/>
</file>