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Qwen3-1.7B, Qwen3-4B,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in progress. The Qwen 2B pair (Qwen3-1.7B baseline versus NF4 4-bit) completed on 2026-05-27, with preliminary results showing decreased harmful compliance (HarmBench ASR: 0.775 → 0.655), decreased over-refusal (XSTest: 0.032 → 0.016), and decreased capability (MMLU accuracy: 0.620 → 0.533) under quantization — a pattern suggestive of capability collapse rather than genuine alignment improvement. This document records the full design, implementation, preliminary results,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results (Qwen 2B populated; Qwen 4B and Llama pending).</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with the standard config. XSTest is the canonical over-refusal benchmark; this repository bundles the canonical XSTest v2 prompts CSV from paul-rottger/xstest and evaluates the benign-only subset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Results and Analysis</w:t>
      </w:r>
    </w:p>
    <w:p>
      <w:pPr>
        <w:spacing w:after="160" w:line="300"/>
        <w:jc w:val="both"/>
      </w:pPr>
      <w:r>
        <w:rPr>
          <w:rFonts w:ascii="Calibri" w:cs="Calibri" w:eastAsia="Calibri" w:hAnsi="Calibri"/>
          <w:sz w:val="22"/>
          <w:szCs w:val="22"/>
        </w:rPr>
        <w:t xml:space="preserve">Experimental runs are in progress on the NTU TC1 GPU cluster. The Qwen 2B-class pair (Qwen3-1.7B baseline versus NF4 4-bit) completed successfully on 2026-05-27 (SLURM jobs 60976 and 60977). The Qwen 4B pair (Qwen3-4B baseline versus NF4 4-bit) also completed on 2026-05-27 (SLURM jobs 60978 and 60979). The Llama 3.2 3B pair is currently running and will populate the remaining rows in Table 6.1 upon completion. Bootstrap 95% confidence intervals and formal interpretation labels will be computed by the analysis pipeline (compare_quant_pairs.py) after all six model jobs finish. Preliminary observations for the completed Qwen pairs are recorded in §6.6 (Qwen 2B) and §6.8 (Qwen 4B).</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three model pairs. The Qwen 2B and Qwen 4B rows are complete with actual TC1 outputs and their absolute and relative deltas. The Llama 3.2 3B rows remain pending and will be populated once those jobs complete. Interpretation labels and bootstrap 95% confidence intervals are computed by the analysis pipeline after all three pairs finish.</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0.655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0.533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0.860</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0.815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−5.2%</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results. Qwen 2B complete (jobs 60976+60977). Qwen 4B complete (jobs 60978+60979). Llama pair pending. Bootstrap 95% CIs will be added once all pairs are complete.</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allowing a direct side-by-side comparison. Table 6.2 summarises the three quantization deltas and the assigned interpretation label for each pair.</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3880"/>
        <w:gridCol w:w="388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38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  (Qwen3-1.7B → NF4)</w:t>
            </w:r>
          </w:p>
        </w:tc>
        <w:tc>
          <w:tcPr>
            <w:tcW w:type="dxa" w:w="38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  (Qwen3-4B → NF4)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w:t>
            </w:r>
          </w:p>
        </w:tc>
        <w:tc>
          <w:tcPr>
            <w:tcW w:type="dxa" w:w="3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−0.120  (−15.5%)</w:t>
            </w:r>
          </w:p>
        </w:tc>
        <w:tc>
          <w:tcPr>
            <w:tcW w:type="dxa" w:w="3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−0.045  (−5.2%)</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3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(−50.0%)</w:t>
            </w:r>
          </w:p>
        </w:tc>
        <w:tc>
          <w:tcPr>
            <w:tcW w:type="dxa" w:w="3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3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−0.087  (−14.0%)</w:t>
            </w:r>
          </w:p>
        </w:tc>
        <w:tc>
          <w:tcPr>
            <w:tcW w:type="dxa" w:w="3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w:t>
            </w:r>
          </w:p>
        </w:tc>
        <w:tc>
          <w:tcPr>
            <w:tcW w:type="dxa" w:w="3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8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bl>
    <w:p>
      <w:pPr>
        <w:spacing w:after="120" w:line="300"/>
      </w:pPr>
      <w:r>
        <w:rPr>
          <w:rFonts w:ascii="Calibri" w:cs="Calibri" w:eastAsia="Calibri" w:hAnsi="Calibri"/>
          <w:sz w:val="18"/>
          <w:szCs w:val="18"/>
        </w:rPr>
        <w:t xml:space="preserve">Table 6.2  Qwen family quantization deltas and interpretation labels. Absolute delta = 4-bit value − baseline value. Relative delta = absolute / baseline × 100%.</w:t>
      </w:r>
    </w:p>
    <w:p>
      <w:pPr>
        <w:spacing w:after="160" w:line="300"/>
        <w:jc w:val="both"/>
      </w:pPr>
      <w:r>
        <w:rPr>
          <w:rFonts w:ascii="Calibri" w:cs="Calibri" w:eastAsia="Calibri" w:hAnsi="Calibri"/>
          <w:sz w:val="22"/>
          <w:szCs w:val="22"/>
        </w:rPr>
        <w:t xml:space="preserve">The two rows of Table 6.2 illustrate a striking scale effect. Under the same NF4 quantization procedure, the 1.7B model experiences broad capability degradation — MMLU drops 8.7 percentage points, a relative decline of 14.0% — while the 4B model is essentially unaffected — MMLU moves by only 0.4 percentage points, within the noise of the 300-sample evaluation. The MMLU delta ratio (8.7 pp versus 0.4 pp) is approximately 22:1, making scale the single largest predictor of quantization robustness observed in this study.</w:t>
      </w:r>
    </w:p>
    <w:p>
      <w:pPr>
        <w:spacing w:after="160" w:line="300"/>
        <w:jc w:val="both"/>
      </w:pPr>
      <w:r>
        <w:rPr>
          <w:rFonts w:ascii="Calibri" w:cs="Calibri" w:eastAsia="Calibri" w:hAnsi="Calibri"/>
          <w:sz w:val="22"/>
          <w:szCs w:val="22"/>
        </w:rPr>
        <w:t xml:space="preserve">The full-precision baseline comparison also reveals a capability-harmfulness coupling at scale. The Qwen3-4B baseline scores 0.860 on HarmBench ASR versus 0.775 for Qwen3-1.7B (+8.5 pp at full precision), confirming that the larger model is more instruction-following and therefore more compliant on harmful prompts. MMLU accuracy rises from 0.620 to 0.747 (+12.7 pp), confirming the capability gain is genuine. XSTest over-refusal halves (0.032 → 0.016), indicating the 4B model is better calibrated on benign prompts. This larger-model-is-more-capable-and-more-harmful pattern motivates the matched-pair design: quantization effects must be interpreted against a baseline that already varies substantially by scale.</w:t>
      </w:r>
    </w:p>
    <w:p>
      <w:pPr>
        <w:spacing w:after="160" w:line="300"/>
        <w:jc w:val="both"/>
      </w:pPr>
      <w:r>
        <w:rPr>
          <w:rFonts w:ascii="Calibri" w:cs="Calibri" w:eastAsia="Calibri" w:hAnsi="Calibri"/>
          <w:sz w:val="22"/>
          <w:szCs w:val="22"/>
        </w:rPr>
        <w:t xml:space="preserve">Most importantly, both pairs produce a negative ΔASR — the 4-bit model complied with fewer harmful prompts in both cases. Without the MMLU anchor, both results might be labelled as safety improvements. With the anchor, the interpretations diverge completely. For the 2B pair, the ASR decline is accompanied by a near-equal relative MMLU decline (−15.5% ASR versus −14.0% MMLU), consistent with a proportional loss of instruction-following capacity across all prompt types. For the 4B pair, the ASR decline (−5.2%) is not matched by any comparable MMLU change (−0.5%), so the capability-collapse explanation does not apply. This contrast is the methodological payoff of the capability-anchored design: identical direction of a safety metric change, opposite scientific interpretation.</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spacing w:after="160" w:line="300"/>
        <w:jc w:val="both"/>
      </w:pPr>
      <w:r>
        <w:rPr>
          <w:rFonts w:ascii="Calibri" w:cs="Calibri" w:eastAsia="Calibri" w:hAnsi="Calibri"/>
          <w:sz w:val="22"/>
          <w:szCs w:val="22"/>
        </w:rPr>
        <w:t xml:space="preserve">The within-Qwen findings generate two concrete hypotheses for the Llama comparison. First, if NF4 quantization sensitivity is primarily driven by model size and Llama 3.2 3B (3B parameters) falls between the 1.7B and 4B Qwen checkpoints, one might predict intermediate sensitivity — partial capability degradation rather than either full collapse or full preservation. Second, if the qwen_2b capability-collapse pattern is family-specific (driven by Qwen's alignment recipe or architecture rather than by size alone), Llama could show a different pattern at a similar parameter count. The Llama results will directly distinguish these hypotheses. Data pending (Llama pair currently running on TC1).</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 the model becomes more capable of complying with harmful prompts without a corresponding capability gain.</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MMLU drops and HarmBench ASR rises simultaneously — both capability and safety worsen under quantization.</w:t>
      </w:r>
    </w:p>
    <w:p>
      <w:pPr>
        <w:spacing w:after="160" w:line="300"/>
        <w:jc w:val="both"/>
      </w:pPr>
      <w:r>
        <w:rPr>
          <w:rFonts w:ascii="Calibri" w:cs="Calibri" w:eastAsia="Calibri" w:hAnsi="Calibri"/>
          <w:sz w:val="22"/>
          <w:szCs w:val="22"/>
        </w:rPr>
        <w:t xml:space="preserve">The two completed Qwen pairs exemplify two of these four outcomes and provide the sharpest illustration of why the capability anchor is necessary. For the qwen_2b pair, MMLU fell by 8.7 pp (−14.0% relative) — an unambiguous capability signal that substantially exceeds the ±5 pp confidence interval. This anchor changes the reading of the contemporaneous ASR decline (−12.0 pp): a model that cannot coherently follow complex instructions will comply with fewer harmful prompts not because it is better aligned, but because it is less capable in general. Without the MMLU anchor, this pair would be misclassified as an alignment improvement. For the qwen_4b pair, MMLU is unchanged (−0.4 pp), so no capability explanation is available for the mild ASR decline (−4.5 pp). The anchor indicates either genuine mild recalibration or statistical noise — the pattern is classified as robust preservation. The contrast is decisive: the same directional ASR change (negative) receives opposite scientific interpretations depending solely on the MMLU anchor.</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results. First, with 200 HarmBench prompts and 250 benign XSTest prompts,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w:t>
      </w:r>
    </w:p>
    <w:p>
      <w:pPr>
        <w:pStyle w:val="Heading2"/>
        <w:spacing w:after="140" w:before="280"/>
      </w:pPr>
      <w:r>
        <w:rPr>
          <w:rFonts w:ascii="Calibri" w:cs="Calibri" w:eastAsia="Calibri" w:hAnsi="Calibri"/>
          <w:b/>
          <w:bCs/>
          <w:sz w:val="26"/>
          <w:szCs w:val="26"/>
        </w:rPr>
        <w:t xml:space="preserve">6.6 Preliminary Observations: Qwen 2B Pair</w:t>
      </w:r>
    </w:p>
    <w:p>
      <w:pPr>
        <w:spacing w:after="160" w:line="300"/>
        <w:jc w:val="both"/>
      </w:pPr>
      <w:r>
        <w:rPr>
          <w:rFonts w:ascii="Calibri" w:cs="Calibri" w:eastAsia="Calibri" w:hAnsi="Calibri"/>
          <w:sz w:val="22"/>
          <w:szCs w:val="22"/>
        </w:rPr>
        <w:t xml:space="preserve">The Qwen 2B pair produced the following first-pass observations. Formal interpretation labels and bootstrap confidence intervals will be computed by the analysis pipeline after all pairs complete.</w:t>
      </w:r>
    </w:p>
    <w:p>
      <w:pPr>
        <w:spacing w:after="160" w:line="300"/>
        <w:jc w:val="both"/>
      </w:pPr>
      <w:r>
        <w:rPr>
          <w:rFonts w:ascii="Calibri" w:cs="Calibri" w:eastAsia="Calibri" w:hAnsi="Calibri"/>
          <w:sz w:val="22"/>
          <w:szCs w:val="22"/>
        </w:rPr>
        <w:t xml:space="preserve">HarmBench ASR dropped by 12.0 percentage points under quantization (0.775 → 0.655, −15.5% relative). At face value this appears as a safety improvement: the 4-bit model complied with fewer harmful prompts. However, MMLU accuracy also fell by 8.7 percentage points (0.620 → 0.533, −14.0% relative), a capability decline spanning five of the six evaluated subjects. The simultaneous drop in both harmful compliance and general accuracy is consistent with the capability-collapse-masquerading-as-safety hypothesis: the model became less capable overall, reducing its ability to produce coherent harmful outputs alongside its ability to answer factual questions correctly.</w:t>
      </w:r>
    </w:p>
    <w:p>
      <w:pPr>
        <w:spacing w:after="160" w:line="300"/>
        <w:jc w:val="both"/>
      </w:pPr>
      <w:r>
        <w:rPr>
          <w:rFonts w:ascii="Calibri" w:cs="Calibri" w:eastAsia="Calibri" w:hAnsi="Calibri"/>
          <w:sz w:val="22"/>
          <w:szCs w:val="22"/>
        </w:rPr>
        <w:t xml:space="preserve">The XSTest over-refusal rate declined by 1.6 percentage points (0.032 → 0.016, −50.0% relative). This is an unusual accompaniment to a capability-collapse pattern. If reduced ASR were driven solely by increased over-refusal — the model refusing all prompts indiscriminately — XSTest over-refusal would be expected to rise. Its decline instead suggests the 4-bit model produces more compliant responses on benign prompts, consistent with a reduction in pattern-triggered refusal behaviour rather than an increase in genuine safety alignment. Taken together, the three deltas point toward broad capability degradation that manifests differently across benchmark types: the model complies less with complex harmful instructions, also refuses fewer benign prompts, and answers fewer factual questions correctly.</w:t>
      </w:r>
    </w:p>
    <w:p>
      <w:pPr>
        <w:spacing w:after="160" w:line="300"/>
        <w:jc w:val="both"/>
      </w:pPr>
      <w:r>
        <w:rPr>
          <w:rFonts w:ascii="Calibri" w:cs="Calibri" w:eastAsia="Calibri" w:hAnsi="Calibri"/>
          <w:sz w:val="22"/>
          <w:szCs w:val="22"/>
        </w:rPr>
        <w:t xml:space="preserve">Subject-level MMLU breakdown supports this reading. Accuracy declined in five of six subjects: high school macroeconomics (0.596 → 0.479, −11.7 pp), business ethics (0.680 → 0.560, −12.0 pp), clinical knowledge (0.729 → 0.563, −16.7 pp), college biology (0.576 → 0.515, −6.1 pp), and high school world history (0.643 → 0.571, −7.1 pp). A small gain in human ageing (0.523 → 0.568, +4.6 pp) is within the noise range expected for a 44-sample subject subset. The overall accuracy decline of 8.7 percentage points substantially exceeds the estimated ±5 pp confidence interval width and is unlikely to be attributable to sampling noise alone.</w:t>
      </w:r>
    </w:p>
    <w:p>
      <w:pPr>
        <w:spacing w:after="160" w:line="300"/>
        <w:jc w:val="both"/>
      </w:pPr>
      <w:r>
        <w:rPr>
          <w:rFonts w:ascii="Calibri" w:cs="Calibri" w:eastAsia="Calibri" w:hAnsi="Calibri"/>
          <w:sz w:val="22"/>
          <w:szCs w:val="22"/>
        </w:rPr>
        <w:t xml:space="preserve">Formal interpretation labels and confidence intervals across all three pairs will be reported upon completion of the full matrix and execution of the analysis pipeline.</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capability-harmfulness coupling that is itself an empirical finding independent of quantization. At full precision, scaling from 1.7B to 4B parameters produces: HarmBench ASR 0.775 → 0.860 (+8.5 pp), MMLU accuracy 0.620 → 0.747 (+12.7 pp), and XSTest over-refusal 0.032 → 0.016 (−1.6 pp). The larger model is more capable, more compliant on harmful prompts, and less prone to over-refusing benign prompts simultaneously. This pattern is consistent with the view that instruction-following capability and harmful compliance are coupled: a model that is better at following instructions in general is also better at following harmful ones.</w:t>
      </w:r>
    </w:p>
    <w:p>
      <w:pPr>
        <w:spacing w:after="160" w:line="300"/>
        <w:jc w:val="both"/>
      </w:pPr>
      <w:r>
        <w:rPr>
          <w:rFonts w:ascii="Calibri" w:cs="Calibri" w:eastAsia="Calibri" w:hAnsi="Calibri"/>
          <w:sz w:val="22"/>
          <w:szCs w:val="22"/>
        </w:rPr>
        <w:t xml:space="preserve">Notably, the 4B baseline's XSTest over-refusal rate (0.016) equals the 2B 4-bit model's over-refusal rate exactly. This illustrates how capability and quantization can interact in non-obvious ways: quantizing the smaller model produces refusal calibration that superficially resembles the full-precision larger model, even though the underlying mechanisms differ. The Qwen 4B 4-bit model (job 60979) reveals that the 4B model's over-refusal calibration is fully preserved under quantization (0.016 → 0.016), and its ASR regresses only modestly toward the 2B range (0.860 → 0.815) rather than collapsing to it.</w:t>
      </w:r>
    </w:p>
    <w:p>
      <w:pPr>
        <w:pStyle w:val="Heading2"/>
        <w:spacing w:after="140" w:before="280"/>
      </w:pPr>
      <w:r>
        <w:rPr>
          <w:rFonts w:ascii="Calibri" w:cs="Calibri" w:eastAsia="Calibri" w:hAnsi="Calibri"/>
          <w:b/>
          <w:bCs/>
          <w:sz w:val="26"/>
          <w:szCs w:val="26"/>
        </w:rPr>
        <w:t xml:space="preserve">6.8 Preliminary Observations: Qwen 4B Pair</w:t>
      </w:r>
    </w:p>
    <w:p>
      <w:pPr>
        <w:spacing w:after="160" w:line="300"/>
        <w:jc w:val="both"/>
      </w:pPr>
      <w:r>
        <w:rPr>
          <w:rFonts w:ascii="Calibri" w:cs="Calibri" w:eastAsia="Calibri" w:hAnsi="Calibri"/>
          <w:sz w:val="22"/>
          <w:szCs w:val="22"/>
        </w:rPr>
        <w:t xml:space="preserve">The Qwen 4B pair (job 60979: qwen_4b_4bit) completed on 2026-05-27. The results stand in sharp contrast to the Qwen 2B pair and provide the first direct evidence for RQ4.</w:t>
      </w:r>
    </w:p>
    <w:p>
      <w:pPr>
        <w:spacing w:after="160" w:line="300"/>
        <w:jc w:val="both"/>
      </w:pPr>
      <w:r>
        <w:rPr>
          <w:rFonts w:ascii="Calibri" w:cs="Calibri" w:eastAsia="Calibri" w:hAnsi="Calibri"/>
          <w:sz w:val="22"/>
          <w:szCs w:val="22"/>
        </w:rPr>
        <w:t xml:space="preserve">HarmBench ASR declined by 4.5 percentage points (0.860 → 0.815, −5.2% relative). Unlike the 2B pair, this ASR reduction is not accompanied by a meaningful capability decline: MMLU accuracy fell only 0.4 percentage points (0.747 → 0.743, −0.5% relative), well within the expected noise range of the 300-sample evaluation. XSTest over-refusal is unchanged at 0.016. Because the MMLU delta is negligible, the ASR reduction cannot be attributed to the same capability-collapse mechanism identified for the 2B pair. Instead, the pattern is consistent with robust preservation — the 4B model withstands four-bit NF4 compression with minimal behavioural change — with the mild ASR decrease possibly reflecting a minor recalibration of instruction-following fidelity rather than a substantive alignment shift.</w:t>
      </w:r>
    </w:p>
    <w:p>
      <w:pPr>
        <w:spacing w:after="160" w:line="300"/>
        <w:jc w:val="both"/>
      </w:pPr>
      <w:r>
        <w:rPr>
          <w:rFonts w:ascii="Calibri" w:cs="Calibri" w:eastAsia="Calibri" w:hAnsi="Calibri"/>
          <w:sz w:val="22"/>
          <w:szCs w:val="22"/>
        </w:rPr>
        <w:t xml:space="preserve">The scale contrast is the principal finding for RQ4. Under the same quantization procedure, the 2B model showed broad capability degradation (ΔMMLU = −8.7 pp, ΔASR = −12.0 pp, ΔOR = −1.6 pp), while the 4B model showed near-neutral behaviour (ΔMMLU = −0.4 pp, ΔASR = −4.5 pp, ΔOR = 0.0 pp). Both models lose ASR under quantization, but for the 2B model this appears to be a capability-collapse artefact, whereas for the 4B model it may be an intrinsic effect of the compression. This asymmetry suggests that at this scale range and under BitsAndBytes NF4, larger Qwen models are substantially more robust to quantization than smaller ones — a finding consistent with the broader literature on quantization sensitivity declining with model size.</w:t>
      </w:r>
    </w:p>
    <w:p>
      <w:pPr>
        <w:spacing w:after="160" w:line="300"/>
        <w:jc w:val="both"/>
      </w:pPr>
      <w:r>
        <w:rPr>
          <w:rFonts w:ascii="Calibri" w:cs="Calibri" w:eastAsia="Calibri" w:hAnsi="Calibri"/>
          <w:sz w:val="22"/>
          <w:szCs w:val="22"/>
        </w:rPr>
        <w:t xml:space="preserve">The Qwen 4B pair findings also constrain the cross-family comparison. The Llama 3.2 3B pair (currently running) sits between the 2B and 4B parameter counts; its quantization delta pattern will indicate whether size alone explains the robustness difference, or whether architectural and training differences between Qwen and Llama also play a role. Formal interpretation labels and bootstrap confidence intervals will be reported once the analysis pipeline is run across all three completed pairs.</w:t>
      </w:r>
    </w:p>
    <w:p>
      <w:pPr>
        <w:pStyle w:val="Heading2"/>
        <w:spacing w:after="140" w:before="280"/>
      </w:pPr>
      <w:r>
        <w:rPr>
          <w:rFonts w:ascii="Calibri" w:cs="Calibri" w:eastAsia="Calibri" w:hAnsi="Calibri"/>
          <w:b/>
          <w:bCs/>
          <w:sz w:val="26"/>
          <w:szCs w:val="26"/>
        </w:rPr>
        <w:t xml:space="preserve">6.9 Qwen Family Synthesis: Research Question Responses</w:t>
      </w:r>
    </w:p>
    <w:p>
      <w:pPr>
        <w:spacing w:after="160" w:line="300"/>
        <w:jc w:val="both"/>
      </w:pPr>
      <w:r>
        <w:rPr>
          <w:rFonts w:ascii="Calibri" w:cs="Calibri" w:eastAsia="Calibri" w:hAnsi="Calibri"/>
          <w:sz w:val="22"/>
          <w:szCs w:val="22"/>
        </w:rPr>
        <w:t xml:space="preserve">With both Qwen pairs complete, it is now possible to give provisional answers to four of the five research questions from the Qwen evidence alone. These answers are preliminary pending the Llama cross-family replication (RQ5) and the bootstrap confidence interval analysis, but the effect magnitudes are large enough that the qualitative conclusions are unlikely to change.</w:t>
      </w:r>
    </w:p>
    <w:p>
      <w:pPr>
        <w:pStyle w:val="Heading3"/>
        <w:spacing w:after="120" w:before="220"/>
      </w:pPr>
      <w:r>
        <w:rPr>
          <w:rFonts w:ascii="Calibri" w:cs="Calibri" w:eastAsia="Calibri" w:hAnsi="Calibri"/>
          <w:b/>
          <w:bCs/>
          <w:sz w:val="24"/>
          <w:szCs w:val="24"/>
        </w:rPr>
        <w:t xml:space="preserve">RQ1 — Does 4-bit NF4 quantization increase harmful compliance?</w:t>
      </w:r>
    </w:p>
    <w:p>
      <w:pPr>
        <w:spacing w:after="160" w:line="300"/>
        <w:jc w:val="both"/>
      </w:pPr>
      <w:r>
        <w:rPr>
          <w:rFonts w:ascii="Calibri" w:cs="Calibri" w:eastAsia="Calibri" w:hAnsi="Calibri"/>
          <w:sz w:val="22"/>
          <w:szCs w:val="22"/>
        </w:rPr>
        <w:t xml:space="preserve">Within the Qwen family, 4-bit NF4 quantization does not increase harmful compliance. Both pairs show a negative ΔASR. The 2B pair's decrease (−12.0 pp) is attributed to capability collapse rather than alignment improvement; the 4B pair's decrease (−4.5 pp) may reflect mild genuine recalibration or noise. Neither pair provides evidence for the alignment-degradation pattern — where ASR rises while MMLU is preserved — which would be the clearest signal that quantization directly damages safety alignment. The provisional answer to RQ1 is: NF4 quantization does not increase harmful compliance in Qwen models at this scale; if anything, it marginally reduces it, though the 2B reduction is a capability artefact rather than a safety gain.</w:t>
      </w:r>
    </w:p>
    <w:p>
      <w:pPr>
        <w:pStyle w:val="Heading3"/>
        <w:spacing w:after="120" w:before="220"/>
      </w:pPr>
      <w:r>
        <w:rPr>
          <w:rFonts w:ascii="Calibri" w:cs="Calibri" w:eastAsia="Calibri" w:hAnsi="Calibri"/>
          <w:b/>
          <w:bCs/>
          <w:sz w:val="24"/>
          <w:szCs w:val="24"/>
        </w:rPr>
        <w:t xml:space="preserve">RQ2 — Does 4-bit NF4 quantization increase over-refusal on benign prompts?</w:t>
      </w:r>
    </w:p>
    <w:p>
      <w:pPr>
        <w:spacing w:after="160" w:line="300"/>
        <w:jc w:val="both"/>
      </w:pPr>
      <w:r>
        <w:rPr>
          <w:rFonts w:ascii="Calibri" w:cs="Calibri" w:eastAsia="Calibri" w:hAnsi="Calibri"/>
          <w:sz w:val="22"/>
          <w:szCs w:val="22"/>
        </w:rPr>
        <w:t xml:space="preserve">Within the Qwen family, 4-bit NF4 quantization does not increase over-refusal. The 2B pair's XSTest over-refusal rate fell by 1.6 pp (0.032 → 0.016); the 4B pair's rate is unchanged (0.016 → 0.016). The concern that quantization might cause models to become more trigger-happy in refusing benign prompts — producing a conservative safety miscalibration — is not supported by either result. The provisional answer to RQ2 is: NF4 quantization does not increase over-refusal in Qwen models; if anything, the smaller model becomes slightly more permissive on benign prompts under quantization, consistent with the general capability-degradation pattern.</w:t>
      </w:r>
    </w:p>
    <w:p>
      <w:pPr>
        <w:pStyle w:val="Heading3"/>
        <w:spacing w:after="120" w:before="220"/>
      </w:pPr>
      <w:r>
        <w:rPr>
          <w:rFonts w:ascii="Calibri" w:cs="Calibri" w:eastAsia="Calibri" w:hAnsi="Calibri"/>
          <w:b/>
          <w:bCs/>
          <w:sz w:val="24"/>
          <w:szCs w:val="24"/>
        </w:rPr>
        <w:t xml:space="preserve">RQ3 — Does 4-bit NF4 quantization degrade general capability?</w:t>
      </w:r>
    </w:p>
    <w:p>
      <w:pPr>
        <w:spacing w:after="160" w:line="300"/>
        <w:jc w:val="both"/>
      </w:pPr>
      <w:r>
        <w:rPr>
          <w:rFonts w:ascii="Calibri" w:cs="Calibri" w:eastAsia="Calibri" w:hAnsi="Calibri"/>
          <w:sz w:val="22"/>
          <w:szCs w:val="22"/>
        </w:rPr>
        <w:t xml:space="preserve">The answer depends strongly on model scale. The Qwen3-1.7B model loses 8.7 percentage points of MMLU accuracy under NF4 quantization (0.620 → 0.533, −14.0% relative), a decline spanning five of six evaluated subjects and substantially exceeding the estimated confidence interval width. The Qwen3-4B model loses only 0.4 percentage points (0.747 → 0.743, −0.5% relative), within measurement noise. Scale is therefore a strong moderator of quantization-induced capability loss. The provisional answer to RQ3 is: NF4 quantization significantly degrades capability in the 1.7B Qwen model but has negligible effect on the 4B model. This difference is the single most practically important finding in the Qwen data.</w:t>
      </w:r>
    </w:p>
    <w:p>
      <w:pPr>
        <w:pStyle w:val="Heading3"/>
        <w:spacing w:after="120" w:before="220"/>
      </w:pPr>
      <w:r>
        <w:rPr>
          <w:rFonts w:ascii="Calibri" w:cs="Calibri" w:eastAsia="Calibri" w:hAnsi="Calibri"/>
          <w:b/>
          <w:bCs/>
          <w:sz w:val="24"/>
          <w:szCs w:val="24"/>
        </w:rPr>
        <w:t xml:space="preserve">RQ4 — Are smaller models more sensitive to quantization within the same family?</w:t>
      </w:r>
    </w:p>
    <w:p>
      <w:pPr>
        <w:spacing w:after="160" w:line="300"/>
        <w:jc w:val="both"/>
      </w:pPr>
      <w:r>
        <w:rPr>
          <w:rFonts w:ascii="Calibri" w:cs="Calibri" w:eastAsia="Calibri" w:hAnsi="Calibri"/>
          <w:sz w:val="22"/>
          <w:szCs w:val="22"/>
        </w:rPr>
        <w:t xml:space="preserve">Yes — and by a large margin. The MMLU delta ratio between the two Qwen models is approximately 22:1 (−8.7 pp versus −0.4 pp). The HarmBench ASR delta ratio is approximately 2.7:1 (−12.0 pp versus −4.5 pp). Most significantly, the interpretation labels differ categorically: the 2B pair is classified as capability_collapse_masquerading_as_safety, while the 4B pair is classified as robust_preservation. These are not points on a continuous sensitivity scale — they represent qualitatively different responses to quantization. The provisional answer to RQ4 is: yes, smaller Qwen models are substantially more sensitive to NF4 quantization than larger ones; the 4B model is effectively robust to BitsAndBytes NF4 compression, while the 1.7B model is not.</w:t>
      </w:r>
    </w:p>
    <w:p>
      <w:pPr>
        <w:pStyle w:val="Heading3"/>
        <w:spacing w:after="120" w:before="220"/>
      </w:pPr>
      <w:r>
        <w:rPr>
          <w:rFonts w:ascii="Calibri" w:cs="Calibri" w:eastAsia="Calibri" w:hAnsi="Calibri"/>
          <w:b/>
          <w:bCs/>
          <w:sz w:val="24"/>
          <w:szCs w:val="24"/>
        </w:rPr>
        <w:t xml:space="preserve">RQ5 — Are effects consistent across model families? (pending)</w:t>
      </w:r>
    </w:p>
    <w:p>
      <w:pPr>
        <w:spacing w:after="160" w:line="300"/>
        <w:jc w:val="both"/>
      </w:pPr>
      <w:r>
        <w:rPr>
          <w:rFonts w:ascii="Calibri" w:cs="Calibri" w:eastAsia="Calibri" w:hAnsi="Calibri"/>
          <w:sz w:val="22"/>
          <w:szCs w:val="22"/>
        </w:rPr>
        <w:t xml:space="preserve">RQ5 requires the Llama 3.2 3B pair, which is currently running on TC1. Two directional predictions follow from the Qwen evidence. If size is the primary driver of sensitivity, the 3B Llama model might show intermediate behaviour — partial capability degradation, possibly consistent with a borderline capability-collapse or mild-degradation label. If the 2B Qwen pattern is family-specific — driven by Qwen's alignment recipe or architecture rather than by scale — the Llama 3B result might look more like the Qwen 4B robust-preservation pattern despite the lower parameter count. This analysis will be completed once the Llama pair jobs finish.</w:t>
      </w:r>
    </w:p>
    <w:p>
      <w:pPr>
        <w:pStyle w:val="Heading3"/>
        <w:spacing w:after="120" w:before="220"/>
      </w:pPr>
      <w:r>
        <w:rPr>
          <w:rFonts w:ascii="Calibri" w:cs="Calibri" w:eastAsia="Calibri" w:hAnsi="Calibri"/>
          <w:b/>
          <w:bCs/>
          <w:sz w:val="24"/>
          <w:szCs w:val="24"/>
        </w:rPr>
        <w:t xml:space="preserve">Discussion: What the Qwen data tells us about safety evaluation under quantization</w:t>
      </w:r>
    </w:p>
    <w:p>
      <w:pPr>
        <w:spacing w:after="160" w:line="300"/>
        <w:jc w:val="both"/>
      </w:pPr>
      <w:r>
        <w:rPr>
          <w:rFonts w:ascii="Calibri" w:cs="Calibri" w:eastAsia="Calibri" w:hAnsi="Calibri"/>
          <w:sz w:val="22"/>
          <w:szCs w:val="22"/>
        </w:rPr>
        <w:t xml:space="preserve">The Qwen family results carry three implications that extend beyond the specific numbers. First, surface-level safety metrics can be misleading without a capability anchor. Both Qwen models show lower HarmBench ASR under quantization, but only the 4B model's reduction is potentially interpretable as alignment-related. Evaluating quantized models for deployment safety using only a harmful-compliance benchmark would classify both as safer than their baselines — which is correct for the 4B model but misleading for the 2B model, where the reduction reflects degraded instruction-following, not improved alignment. Second, the scale at which capability-collapse becomes a concern is model-family-dependent. The 1.7B Qwen model crosses a threshold where NF4 compression substantially degrades general instruction following; the 4B model does not. Deployment practitioners should treat these thresholds as empirical questions requiring measurement rather than assumptions. Third, over-refusal is not a significant quantization-induced risk in Qwen models at this scale range — both models become marginally more permissive on benign prompts under compression, if anything. This suggests that quantization-induced safety miscalibration, when it occurs, is more likely to manifest as reduced capability than as excessive caution.</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The qwen_2b capability-collapse finding and the qwen_4b robust-preservation finding are used below as concrete examples where relevant.</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 The Qwen 2B and Qwen 4B pairs both completed under the same conditions, hardware, and software stack, providing strong internal consistency across the two within-family data points.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Qwen3 baselines (Qwen3-1.7B and Qwen3-4B) are instruction-tuned dense models from the official Alibaba Qwen3 release; results describe quantization behaviour on this specific model family and may not transfer directly to other architectures or training regimes.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and experimental results are substantially in hand. Four of the six model jobs have completed on the TC1 cluster, providing full Qwen family data. The Qwen 2B pair (Qwen3-1.7B baseline versus NF4 4-bit) produced a capability-collapse-masquerading-as-safety pattern: MMLU accuracy declined by 8.7 pp (−14.0% relative), while HarmBench ASR fell by 12.0 pp and XSTest over-refusal halved. This pattern shows that the apparent safety improvement for the 1.7B model is an artefact of general capability degradation. The Qwen 4B pair (Qwen3-4B baseline versus NF4 4-bit) produced robust preservation: MMLU accuracy is essentially unchanged (Δ = −0.4 pp, −0.5% relative), HarmBench ASR declined only 4.5 pp, and XSTest over-refusal is invariant. Together, these two pairs yield provisional answers to RQ1–RQ4: NF4 quantization does not increase harmful compliance or over-refusal in Qwen models; it significantly degrades capability in the 1.7B model but not the 4B model; and smaller Qwen models are substantially more sensitive to compression, with the capability-collapse threshold lying somewhere between 1.7B and 4B parameters for this model family and quantization method.</w:t>
      </w:r>
    </w:p>
    <w:p>
      <w:pPr>
        <w:spacing w:after="160" w:line="300"/>
        <w:jc w:val="both"/>
      </w:pPr>
      <w:r>
        <w:rPr>
          <w:rFonts w:ascii="Calibri" w:cs="Calibri" w:eastAsia="Calibri" w:hAnsi="Calibri"/>
          <w:sz w:val="22"/>
          <w:szCs w:val="22"/>
        </w:rPr>
        <w:t xml:space="preserve">The Llama 3.2 3B pair is currently running on TC1. Once it completes, the analysis pipeline will assign formal interpretation labels and compute bootstrap confidence intervals across all three pairs, allowing RQ5 (cross-family consistency) to be addressed and all five research questions to be answered with a complete evidence base. The full pairwise delta analysis will establish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FYP_Report_2026-05-27.docx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2026-05-27T10:33:37.473Z</dcterms:created>
  <dcterms:modified xsi:type="dcterms:W3CDTF">2026-05-27T10:33:37.474Z</dcterms:modified>
</cp:coreProperties>
</file>

<file path=docProps/custom.xml><?xml version="1.0" encoding="utf-8"?>
<Properties xmlns="http://schemas.openxmlformats.org/officeDocument/2006/custom-properties" xmlns:vt="http://schemas.openxmlformats.org/officeDocument/2006/docPropsVTypes"/>
</file>