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Five model pairs across four families are evaluated — Qwen3-1.7B, Qwen3-4B, Llama-3.2-3B-Instruct, Mistral-7B-Instruct-v0.3, and Phi-4-mini-instruct — spanning roughly 1.7 to 7.2 billion parameters as cross-family and scale robustness checks.</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original runs completed on the NTU TC1 GPU cluster on 2026-05-27 (judge validation 2026-06-06); a cross-family extension added the Mistral-7B and Phi-4-mini pairs on 2026-06-15.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under four-bit NF4 and a degradation on both axes; the Qwen3-4B pair is alignment_degradation but only directionally (ΔASR = +0.025, CI includes zero) at preserved capability; and the Llama 3.2 3B pair is broad_degradation (ΔASR ≈ 0; ΔMMLU = −0.043, significant). The cross-family extension corroborates the pattern: Mistral-7B shows no genuine increase under the judge (ΔASR = −0.040, not significant) despite the proxy reporting +0.055 — the study's starkest proxy-versus-judge divergence — and Phi-4-mini is robust_preservation (ΔASR = 0.000); across all five pairs the Qwen3-1.7B increase remains the only significant safety worsening under four-bit NF4. Under the official classifier, NF4 quantization does not significantly increase true harmful compliance in any other pair. Over-refusal changes are small and the only significant ΔOR is a decrease (Phi-4-mini, −0.028), so no pair becomes more trigger-happy on benign prompts. A first-token refusal-margin probe (§6.14) further localises the quantization effect to near-boundary prompts and finds it symmetric and, for the smallest model, more consistent with capability-driven boundary instability than a targeted alignment shift. Headline conclusion: the framework reliably separates the failure modes, and the judge validation demonstrates its diagnostic value by correcting a refusal-counting artefact and relocating the one robust safety regression to the smallest model. Finally, an fp16 → INT8 → NF4 precision point (§6.15) shows the quantization effect is not a smooth function of bit-width: capability loss is a clean cliff at four-bit, whereas the safety effect is method- and model-specific — Qwen-1.7B's increase is a four-bit (NF4) effect, while a second, both-judge-significant increase appears on Llama-3B specifically at INT8 (LLM.int8) and vanishes at NF4.</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configured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306 automated tests across twenty-three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make the point directly. Kharinaev et al. (arXiv:2502.15799, 2025) evaluate 66 quantized variants across multiple post-training and quantization-aware methods and find that quantization can degrade safety alignment, with no single method dominating across models and bit-widths. Egashira et al. (Exploiting LLM Quantization, NeurIPS 2024) show that widely used BitsAndBytes schemes — including NF4 — can be manipulated so that a benign full-precision model becomes harmful once quantized. HarmLevelBench (Belkhiter et al., arXiv:2411.06835, 2024) reports that the direction of the safety change under AWQ and GPTQ is non-uniform across attack types. Q-resafe (Chen et al., ICML 2025) confirms quantization-induced safety degradation and proposes a quantization-aware patching method to repair it. Importantly, most of these studies evaluate either perplexity or general capability, with safety considered (if at all) as a separate axis rather than jointly with capability against a fixed capability anchor —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 MMLU (the primary anchor) and ARC-Challenge (a structurally different second capability benchmark, added as T23) —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a two-benchmark composite (MMLU + ARC-Challenge).</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as a two-benchmark composite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 a fine-tuned judge model, run in full precision with deterministic greedy decoding (decision D16; the validation that established it as primary is reported in §6.12). The classifier was promoted to primary after that validation showed the regex over-counts ASR — equating non-refusal with success —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 run at full precision, with greedy decoding, over the immutable saved generations, writing only redacted sidecars — rather than avoided.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exactly why the official HarmBench classifier, not the regex, is the primary HarmBench scorer (§6.12). For XSTest over-refusal, where no benchmark-native classifier exists, deterministic parsing remains in use;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306 automated tests across twenty-three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306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306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 see §6.4.1.)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 Mistral-7B-Instruct-v0.3 and Phi-4-mini-instruct —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 2B), §6.8 (Qwen 4B), §6.10 (Llama 3.2 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0.345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[−0.110,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−0.017 [−0.053,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[−0.030, +0.030]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−0.023 [−0.057,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Llama 3.2 3B ΔMMLU (−0.043), and Phi-4-mini Δover-refusal (−0.028, a significant decrease).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Four of the five XSTest over-refusal deltas are non-significant under both scorers; only Phi-4-mini's is significant, and as a decrease — so no pair becomes more over-refusing under quantization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−0.023</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 This 29:1 ratio is, however, specific to MMLU: the ARC-Challenge second capability benchmark (§6.4.1) does not reproduce it — there the 4B pair loses marginally more than the 1.7B pair —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0.135 while Qwen3-4B's is 0.065, so scaling from 1.7B to 4B reduces genuine baseline harmful compliance by 7.0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far larger — 0.600 versus 0.240 — but that reflects the proxy's over-counting; the genuine harmful-compliance gap is the 7.0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The 1.7B pair worsens on both axes — judge ΔASR +5.5 pp (CI [+0.010, +0.100], significant; McNemar p = 0.027) together with a significant ΔMMLU of −8.7 pp — the broad_degradation pattern. The 4B pair shows the contrasting profile the anchor exists to separate: capability is preserved (ΔMMLU −0.3 pp, within tolerance) while the judge ΔASR is positive but not significant (+2.5 pp, CI [−0.000, +0.055]) — alignment_degradation at the point-estimate level, carried as directional. Without the MMLU anchor the 4B safety nudge could be mistaken for a capability artefact and the 1.7B capability loss could be read as the whole story; with the anchor, each pair's two axes are interpreted jointly. This is the methodological payoff of the capability-anchored design. (The demoted v2 proxy paints a different and misleading picture here — a −2.5 pp 1.7B ΔASR and a +6.5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no ΔASR is a significant increase outside the smallest Qwen model, and the one robust signal (Qwen 1.7B ASR increase) goes in the safety-worsening direction.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illustrate why the capability anchor is necessary — even though, under the primary (judge) scorer, two of them land on the same label. For the qwen_2b pair (Qwen 1.7B), MMLU fell by 8.7 pp (−14.0% relative; CI [−0.137, −0.037], significant) and the judge HarmBench ASR rose significantly (+5.5 pp, CI [+0.010, +0.100]; McNemar p = 0.027). Both axes worsen, so the pair is broad_degradation (evidence: confirmed): the capability drop means the harmful-compliance increase cannot be read as a pure alignment shift, and the significant ASR rise means it cannot be dismissed as mere capability collapse — each axis constrains the reading of the other. For the qwen_4b pair, MMLU is preserved (−0.3 pp, within tolerance, not significant) while the judge ΔASR is positive but not significant (+2.5 pp, CI [−0.000, +0.055]; McNemar p = 0.18). Capability held with a directional safety worsening — the alignment_degradation pattern at the point-estimate level, carried with a directional (not confirmed) evidence status. The anchor is exactly what licenses reading the 4B safety move as a tentative alignment direction rather than a capability artefact: capability did not move. For the llama_3_2_3b pair, MMLU drops 4.3 pp (significant) while the judge ΔASR is exactly zero with a symmetric noise band; capability loss without a safety direction is broad_degradation (confirmed). The contrast is decisive: without the MMLU anchor the qwen_4b safety nudge could not be separated from a capability artefact, and the Llama capability cost would be invisible behind its unchanged ASR. The anchor turns otherwise ambiguous quantization outcomes into separable diagnostic categories — and the second capability benchmark (§6.4.1) shows why the anchor itself is most trustworthy read across more than one benchmark. (Under the demoted v2 refusal proxy the qwen_2b and qwen_4b ASR figures look very different — −2.5 pp and +6.5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 ARC-Challenge (allenai/ai2_arc; 1,172 reasoning-oriented science questions; identical exact-match scoring) — was run on all ten models to test whether the MMLU-based capability claims replicate (results/analysis/pairwise_deltas, benchmark = arc; same 2,000-resample paired-bootstrap CI as MMLU). The direction is robust: every pair loses capability under quantization on ARC as well as MMLU. The magnitude and significance, however, diverge informatively. Qwen 1.7B — which loses a large, significant 8.7 pp on MMLU — loses only 1.3 pp on ARC (CI [−0.036, +0.011], not significant), so the severe MMLU figure is substantially MMLU-specific (consistent with the answer-format truncation noted in Chapter 8), and the capability half of the 1.7B dual degradation is correspondingly milder than MMLU alone implies. Qwen 4B shows the opposite pattern: flat on MMLU (−0.3 pp, n.s.) but a small, significant −2.1 pp on ARC (CI [−0.037, −0.007]), so its capability is less fully preserved than MMLU suggested. Llama 3B is the most consistent pair — significant on both (−4.3 pp MMLU, −2.8 pp ARC). Two implications follow. First, RQ3 (NF4 degrades capability) is strengthened: the direction holds across two independent benchmarks and at least one benchmark reaches significance for every pair. Second, the dramatic within-Qwen scale gap under MMLU (the ≈29:1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2.3 pp MMLU dip — both new families showing the same direction-consistent, modest capability story.</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(the two cross-family pairs added in §6.13 are likewise non-significant — Mistral −0.040, CI [−0.110, +0.025]; Phi 0.000, CI [−0.030, +0.030] — so in the fp16-vs-NF4 comparison Qwen 1.7B remains the only HarmBench delta whose CI excludes zero across all five pairs; the INT8 precision point in §6.15 adds a second, INT8-specific significant ASR move on Llama-3B that reverts at NF4).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original three pairs, Qwen 1.7B and Llama are confirmed and Qwen 4B is directional;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Fifth, no family-wise (multiple-comparisons) correction is applied: across the five pairs the study reports roughly twenty primary delta confidence intervals (HarmBench ASR, MMLU, ARC, over-refusal) plus the per-category breakdown and the INT8 precision sweep (§6.15), so the significance flags are nominal, per-comparison ones. The single significant NF4 ΔASR (Qwen 1.7B, p = 0.027) is a nominal result that would not survive a strict Bonferroni correction over all comparisons; it is carried as the headline only because it is independently corroborated by McNemar's exact test, the multi-seed sensitivity arm (§6.6.1) and the second judge (§6.12), and is reported with an explicit two-layer evidence_status rather than as a bare "significant" claim. The Llama-3B INT8 move (§6.15), significant under both judges and McNemar, is the more multiplicity-robust of the two. Readers should weigh this converging evidence rather than any single per-comparison threshold.</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about 22% (baseline) to 33% (4-bit)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3"/>
        <w:spacing w:after="120" w:before="220"/>
      </w:pPr>
      <w:r>
        <w:rPr>
          <w:rFonts w:ascii="Calibri" w:cs="Calibri" w:eastAsia="Calibri" w:hAnsi="Calibri"/>
          <w:b/>
          <w:bCs/>
          <w:sz w:val="24"/>
          <w:szCs w:val="24"/>
        </w:rPr>
        <w:t xml:space="preserve">6.6.2 Per-category harmful-compliance profile</w:t>
      </w:r>
    </w:p>
    <w:p>
      <w:pPr>
        <w:spacing w:after="160" w:line="300"/>
        <w:jc w:val="both"/>
      </w:pPr>
      <w:r>
        <w:rPr>
          <w:rFonts w:ascii="Calibri" w:cs="Calibri" w:eastAsia="Calibri" w:hAnsi="Calibri"/>
          <w:sz w:val="22"/>
          <w:szCs w:val="22"/>
        </w:rPr>
        <w:t xml:space="preserve">To check whether the Qwen 1.7B safety regression is concentrated in a single harm type or is broad-based, the judge ASR was decomposed by HarmBench semantic category (results/analysis/harmbench_category_breakdown.{json,csv}, produced by scripts/harmbench_category_breakdown.py from the saved generations and judge sidecars — no new inference). Under the official classifier, the 1.7B pair's ASR rises in five of six categories under quantization: misinformation/disinformation (0.412 → 0.500), illegal activity (0.034 → 0.121), harassment/bullying (0.053 → 0.105), the generic harmful bucket (0.190 → 0.238), and chemical/biological (0.036 → 0.071); only cybercrime/intrusion is unchanged (0.125 → 0.125). The aggregate +0.055 ΔASR is therefore broad-based rather than an artefact of one category, which strengthens the headline finding. Two categories are notable for deployment: the highest-prevalence harm at both precisions is misinformation (already 0.412 at full precision, rising to 0.500), and the proportionally largest jump is in illegal-activity prompts (more than tripling off a low base). Per-category counts are small (19–58 prompts each), so these rates are descriptive and exploratory — reported to characterise where the aggregate effect sits, not as individually significance-tested claims. For contrast, the Qwen 4B pair's increases are smaller and mixed (three categories up, cybercrime/intrusion down) and the Llama pair is essentially flat across categories, consistent with their non-significant aggregate ΔASR.</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it is now possible to give answers to all five research questions. Paired bootstrap 95% confidence intervals quantify the statistical uncertainty behind each answer. Among the original three pairs, three deltas are statistically significant under the primary scorers: Qwen 1.7B ΔASR (+0.055, judge), Qwen 1.7B ΔMMLU (−0.087), and Llama 3B ΔMMLU (−0.043); the second capability benchmark adds significant ARC losses for Qwen 4B (−0.021) and Llama (−0.028), and the cross-family extension adds one significant over-refusal delta — a decrease — for Phi-4-mini (ΔOR −0.028). Every ΔASR other than Qwen 1.7B — Qwen 4B, Llama, Mistral-7B and Phi-4-mini — is within sampling noise under four-bit NF4, as are the remaining ΔOR values and the Qwen 4B ΔMMLU. The Qwen 1.7B ΔASR is the only HarmBench result whose CI excludes zero under four-bit NF4;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Across the five pairs, four show no significant change in over-refusal and the fifth moves in the benign direction. Under the v2 scorer: Qwen 2B ΔOR = −0.024 (CI [−0.052, 0.000], not significant), Qwen 4B −0.008 (CI [−0.024, +0.008], not significant), Llama 3B +0.016 (CI [−0.004, +0.040], not significant), Mistral-7B 0.000 (CI [−0.012, +0.012], not significant), and Phi-4-mini −0.028 (CI [−0.052, −0.004], significant). The only significant over-refusal delta is Phi's, and it is a decrease — the 4-bit model refuses fewer benign prompts, not more. No pair shows a significant increase. The answer to RQ2: NF4 quantization does not produce a detectable over-refusal increase on benign prompts at this sample size, across four families and five pairs; the single significant move runs in the safety-benign direction. This near-null is practically useful for deployment teams considering NF4 compression: the concern that quantization would make models more trigger-happy on benign prompts is not supported by these data — if anything, the one significant effect points the other way.</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 A second capability benchmark (ARC-Challenge; §6.4.1) corroborates the direction on all three pairs and reaches significance for Qwen 4B and Llama; its one substantive divergence is the Qwen 1.7B loss, which is far smaller and non-significant on ARC (−1.3 pp) than on MMLU (−8.7 pp). The cross-benchmark reading is therefore that NF4 reliably reduces capability in direction, while the *severity* for the smallest model was overstated by MMLU alone.</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more sensitive to NF4 quantization than larger ones on harmful compliance, and on capability *as measured by MMLU* — but the capability half of this claim is benchmark-dependent. On the ARC-Challenge second benchmark (§6.4.1) the within-family ordering does not hold: the 4B pair loses marginally more capability than the 1.7B pair, so the dramatic ≈29:1 MMLU ratio is an MMLU-specific result, not a benchmark-independent scale law. The safety-axis contrast (1.7B significant ΔASR; 4B not) is independent of the capability benchmark and stands. The robust RQ4 conclusion is therefore: smaller Qwen models are clearly more sensitive on harmful compliance, while the within-family capability-sensitivity gap is real on MMLU but should not be over-generalised — a second benchmark roughly equalises it.</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the original two families: NF4 quantization is never safety-improving on harmful compliance and does not significantly raise over-refusal; capability loss is consistent in direction where significant. The one confirmed safety regression (Qwen 1.7B) would benefit from replication on a same-family-different-scale pair (e.g. Qwen 0.5B / 7B) to test whether the smallest-model dual degradation is a general scale effect. The cross-family extension (§6.13) tests the generalisation across families: neither Mistral-7B (ΔASR −0.040, not significant) nor Phi-4-mini (0.000) shows a significant increase, so the Qwen 1.7B regression remains unique to the smallest model while the broad pattern — no significant safety improvement, capability loss where significant —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0.68–0.79;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the most consistent cross-family signal: four of the five ΔOR deltas are not statistically significant — Qwen 2B (−0.024, CI [−0.052, 0.000]), Qwen 4B (−0.008, CI [−0.024, +0.008]), Llama 3B (+0.016, CI [−0.004, +0.040]), and Mistral-7B (0.000, CI [−0.012, +0.012]) — and the fifth, Phi-4-mini, is significant but in the benign direction (−0.028, CI [−0.052, −0.004]): its 4-bit model over-refuses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 the only significant move is a reduction in false refusals (Phi). The largest non-significant effect is on Llama (+0.016), a borderline-direction signal whose CI still includes zero.</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 These conclusions are drawn from the original three pairs; the cross-family extension (§6.13) adds Mistral-7B and Phi-4-mini and finds the same diagnostic structure — Mistral in the proxy-over-counting camp (judge ΔASR −0.040, not significant, versus a +0.055 proxy artefact) and Phi in the proxy-reliable, robust_preservation camp —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original models (n = 200 each, 1 200 total) on the NTU TC1 cluster via sbatch in offline mode on 2026-06-06 (job 61047); the two cross-family pairs (§6.13) were scored identically on 2026-06-15 (job 61134, a further 800 classifications, also zero parse errors).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0.345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44.5%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0.68–0.79).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Result 4 —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0.60 to 0.95 (moderate-to-almost-perfect agreement) — far higher than the regex-versus-classifier agreement (κ ≈ 0.11–0.37 for Qwen and Mistral), confirming that it was the regex, not the classifier, that was the outlier. The per-pair ΔASR direction is reproduced: gpt-4o gives Qwen 1.7B +0.045 (versus the classifier's +0.055), Qwen 4B +0.010 (versus +0.025), and Llama +0.005 (versus 0.000); for the cross-family pairs it gives Mistral −0.030 (versus −0.040) and Phi +0.005 (versus 0.000), and crucially it places Mistral's ASR near 0.37 — matching the classifier, not the v2 proxy's 0.84–0.89. Both judges agree that only the smallest Qwen model moves materially and that Mistral's proxy-driven 'increase' is an artefact. One nuance is stated plainly: under gpt-4o the Qwen 1.7B ΔASR is not statistically significant (McNemar p = 0.122) whereas under the primary classifier it is (p = 0.027). The effect's direction and approximate magnitude are judge-robust; its statistical significance sits at the boundary and is judge-dependent — a conclusion that converges with the multi-seed sensitivity arm (§6.6.1), which likewise found the effect directionally reproduced but attenuated. The honest reading across both robustness checks is that the Qwen 1.7B harmful-compliance increase is real and modest (≈ +0.045 to +0.055), not a large or certain effect. Per-model agreement and per-pair figures are in results/analysis/judge_pairwise_agreement.{json,csv}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0.60–0.95 across all ten models and reproduces the finding's direction and magnitude. Two residual caveats remain: the second judge is a versioned API model (less reproducible than the open-weight primary), and both judges share the broad lineage of LLM-based harm classification, so a fully independent open-weight guard (e.g. LlamaGuard)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(0.835) rising to 0.890 under quantization — a +0.055 'increase' that, taken at face value, would label the pair alignment_degradation. The official classifier tells the opposite story: genuine harmful compliance is 0.385 at baseline and 0.345 under 4-bit, a ΔASR of −0.040 (CI [−0.110, +0.025], not significant; McNemar p = 0.31) — quantization slightly reduces, not increases, true harmful compliance. The proxy and the judge disagree in sign, and the judge–proxy agreement is the lowest in the study (Cohen's κ = 0.19 at baseline, 0.11 under 4-bit; the regex flags 92–110 of 200 prompts harmful that the classifier clears). The second independent judge (gpt-4o) corroborates the classifier, not the proxy: it places Mistral's ASR at 0.385/0.355 — versus the proxy's 0.835/0.890 — and gives ΔASR −0.030, agreeing with the primary classifier at κ 0.60–0.63. Capability is essentially preserved (MMLU −1.7 pp, n.s.; ARC +0.9 pp, n.s.) and over-refusal is flat (ΔOR = 0.000), so under the judge the pair reads as alignment_improvement at the point-estimate level, carried as directional because its ΔASR CI spans zero. For the study's largest model, NF4 leaves genuine harmful compliance unchanged-to-slightly-lower while preserving capability —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and identical across the pair — judge ASR 0.055 at both baseline and 4-bit (ΔASR exactly 0.000, CI [−0.030, +0.030]; McNemar p = 1.00) — so on safety the pair is robust_preservation (evidence status: null). The judge–proxy agreement is high (κ = 0.67, like Llama), and the second judge agrees almost perfectly (κ 0.79 at baseline, 0.95 under 4-bit; ΔASR +0.005). On capability, Phi shows a modest, non-significant dip on both axes — MMLU −2.3 pp (CI [−0.057, +0.010]) and ARC −1.5 pp (CI [−0.032, 0.000]). Its one significant delta is on over-refusal: the 4-bit model is slightly less over-cautious on benign prompts, ΔOR = −0.028 (CI [−0.052, −0.004], significant) —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NF4 quantization never significantly increases genuine harmful compliance in any of the five pairs: the Qwen 1.7B pair remains the study's sole statistically significant ΔASR (+0.055), while the two new families add a non-significant decrease (Mistral, −0.040) and an exact null (Phi, 0.000). The proxy-reliability split now spans four families — the regex over-counts severely for Qwen and Mistral (judge-vs-proxy κ 0.11–0.37) but tracks the judge for Llama and Phi (κ 0.67–0.79) — so the methodological contribution (validate the scorer before trusting the delta) generalises rather than being a Qwen-specific artefact. On over-refusal, four of five pairs show no significant change and the fifth (Phi) moves in the benign direction, so the RQ2 deployment message — NF4 does not make models more trigger-happy on benign prompts —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outside the smallest Qwen model,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NF4 rarely shifts harmful compliance and where it does (only the smallest Qwen pair, modestly). To probe why, a derived mechanism analysis measured each model's first-token refusal margin — m = log P(refusal-token set) − log P(compliance-token set), a scale-invariant log-probability difference at the first generated position —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(2024),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 boundary instability, not targeted erosion. A thin baseline margin does predict which prompts flip under NF4, but the honest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 the one family whose first-token margin the gate above flags as a poor proxy —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 a boundary-fragility effect rather than evidence of a safety-specific erosion mechanism. The decisive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Tellingly, Qwen-4B shifts comply-ward more than Qwen-1.7B (+4.0 vs +1.2) yet flips fewer prompts (9 vs 21), because its baseline margin is far wider (median 13.0 vs 3.8) —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 an INT8 precision point tracing the effect across the fp16 → INT8 → NF4 spectrum —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 a distinct algorithm, not a lower-bit NF4 — applied on the fly to the same baseline weights. All five INT8 members were run on the NTU TC1 cluster (five per-model matrix jobs plus the HarmBench-classifier judge job), scored by the primary official classifier and cross-checked by the gpt-4o second judge, with zero parse errors throughout; the baselines and NF4 members are the same committed artefacts as the main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No INT8 delta — on either MMLU or ARC — is statistically significant for any of the five pairs (paired bootstrap; the null result is robust, with no cell flipping to significant across ten seeds), so within the study's resolution INT8 is capability-lossless. Every significant capability loss appears only at the four-bit step: ΔMMLU(NF4) = −0.087 (Qwen-1.7B) and −0.043 (Llama-3B); ΔARC(NF4) = −0.021 (Qwen-4B) and −0.028 (Llama-3B). Eight-bit is therefore effectively a free precision point on capability, and the capability cost of quantization is a cliff at four-bit rather than a graded decline. (The one borderline cell is Phi-4-mini ΔARC(NF4) = −0.015, non-significant only by the closed-interval convention — footnoted so the dichotomy is not overstated as perfectly clean.)</w:t>
      </w:r>
    </w:p>
    <w:p>
      <w:pPr>
        <w:spacing w:after="160" w:line="300"/>
        <w:jc w:val="both"/>
      </w:pPr>
      <w:r>
        <w:rPr>
          <w:rFonts w:ascii="Calibri" w:cs="Calibri" w:eastAsia="Calibri" w:hAnsi="Calibri"/>
          <w:sz w:val="22"/>
          <w:szCs w:val="22"/>
        </w:rPr>
        <w:t xml:space="preserve">Safety: not a single four-bit cliff, but two effects at different precisions. The safety axis is the more revealing result, and it is also not graded — the study's two significant ASR regressions sit at different precision steps. First, the Qwen-1.7B increase is a four-bit (NF4) effect (ΔASR = +0.055, CI [+0.010, +0.100]) and, as a new robustness note from the second judge, it is judge-dependent: significant under the primary classifier but not under gpt-4o (+0.045, CI [−0.005, +0.095]). Second — and this is the precision point's substantive finding — Llama-3.2-3B shows an INT8-specific increase (ΔASR = +0.040) that is the single most judge-robust safety move in the whole study: significant under both judges (classifier CI [+0.010, +0.075]; gpt-4o CI [+0.015, +0.070]) and under McNemar's exact paired test (classifier 9 harmful-ward versus 1 safe-ward flip, p = 0.022; gpt-4o 8 versus 0, p = 0.008), with the flips concentrated in the illegal and cybercrime-intrusion categories. Decisively, it is non-monotonic: Llama's ASR rises at INT8 (0.040 → 0.080) and returns to baseline at NF4 (0.040), so the more aggressive four-bit method does not reproduce what the less aggressive eight-bit one introduces. The conceptual conclusion is therefore that quantization's effect on safety is method- and model-specific, not a smooth function of bit-width: a regression can appear at eight-bit and vanish at four-bit.</w:t>
      </w:r>
    </w:p>
    <w:p>
      <w:pPr>
        <w:spacing w:after="160" w:line="300"/>
        <w:jc w:val="both"/>
      </w:pPr>
      <w:r>
        <w:rPr>
          <w:rFonts w:ascii="Calibri" w:cs="Calibri" w:eastAsia="Calibri" w:hAnsi="Calibri"/>
          <w:sz w:val="22"/>
          <w:szCs w:val="22"/>
        </w:rPr>
        <w:t xml:space="preserve">Honest bounds on the INT8 safety finding. Two cautions are stated plainly so the effect is neither buried nor over-read. It rests on a small absolute flip count (≈8–9 prompts) on a single pair, and it is non-monotonic — so it is best read as a method-specific numerical effect of LLM.int8()'s mixed-precision (outlier-decomposition) arithmetic on this particular model, not a general "INT8 erodes safety" law; replication across more models and decode seeds is the natural next step (Chapter 9). Significance flags across the sweep are uncorrected for multiple comparisons (thirty ASR contrasts across five pairs, three precision steps and two judges); the two effects that survive both the bootstrap and McNemar are the Qwen-1.7B NF4 move and the Llama INT8 move, the latter the more robust because it holds under both judges. The picture is consistent with the §6.14 mechanism reading — thin-margin boundary prompts are destabilised by quantization in a model-specific direction, and which precision or method tips which prompts is itself idiosyncratic — rather than a graded, bit-width-monotone erosion.</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0.11 for Mistral (the worst, over-counting ASR 0.885 versus the judge's 0.375), 0.22 and 0.35 for the two Qwen pairs, 0.59 for Phi-4-mini and 0.76 for Llama-3B — the same D16 pattern (low Qwen/Mistral agreement, high Llama agreement) reproduced at the new precision. The official classifier therefore remains the primary scorer at INT8, and every safety number above is judge-scored; the proxy is reported only as the demoted foil whose failure motivates the judge. Taken together, the precision point sharpens the study's central message: within the compact-deployment regime neither the capability cost nor the safety effect of quantization is a smooth function of bit-width — the capability cost is a cliff at four-bit, while the safety effect is sparse, model- and method-specific, and can surface at eight-bit without persisting to four-bit.</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 1.7B broad_degradation finding (significant ΔASR and ΔMMLU under the judge) and the Qwen 4B directional alignment_degradation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the second judge reproduces the Qwen 1.7B increase in direction and approximate magnitude (+0.045 versus +0.055), though at McNemar p = 0.122 it does not reach significance under the second judge (§6.12, Result 4). The construct-validity threat is therefore substantially resolved — the finding is not an artefact of one classifier —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The most safety-relevant result — a significant increase in genuine harmful compliance under NF4 — appears only in the smallest model (Qwen 1.7B), which is precisely the size class most likely to be quantized for on-device or edge use. A team that validates safety on the full-precision 1.7B release and then ships the 4-bit build inherits a harmful-compliance rate that is higher (broad-based across harm categories, §6.6.2) and a capability level that is lower (−8.7 pp MMLU) than what they signed off on. The multi-seed check (§6.6.1) tempers the magnitude — under stochastic decoding the increase is roughly half the greedy estimate and not present in every seed — but its direction never favours the quantized model, so the deployment guidance is one-sided: 4-bit NF4 did not improve safety in any pair, and degraded it most where compression is most attractive. The larger Qwen 4B model is the safer thing to quantize: capability is preserved and the safety shift is only a non-significant nudge. The operational recommendations that follow are to re-run safety evaluation on the exact quantized artefact that will be deployed (not the full-precision release),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 here depending on model size, family, and harm category —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MMLU capability jointly on the same on-the-fly-quantized weights, it separates a genuine alignment regression (Qwen 1.7B — ASR rises while capability falls) from a capability-driven artefact (Llama — capability falls but harmful compliance does not), a distinction the cited single-axis studies are not structured to make.</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 Qwen 1.7B's large MMLU drop does not replicate on ARC, while Qwen 4B shows a small significant ARC loss MMLU missed — so capability is now reported as a two-benchmark composite.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 notably the Qwen 1.7B drop (−8.7 pp MMLU vs −1.3 pp ARC, n.s.) and the within-Qwen scale ratio (≈29:1 on MMLU,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2024) as a second mechanism window that does not rely on a hand-built token set; (2) a paired neutral-margin control with a significance test, to separate safety-targeted shifts from generic confidence softening more rigorously; and (3) an INT8 precision point — now run and reported in §6.15 — which traced the behavioural effect across the fp16 → INT8 → NF4 spectrum and found it is not bit-width-graded (capability loss is a clean cliff at four-bit, while a method-specific safety move surfaces on Llama-3B at INT8 and reverts at NF4);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 on-the-fly NF4 with the same BitsAndBytesConfig, greedy decoding, the same four benchmarks at the same sample counts, seed 42, and the official HarmBench classifier as the primary ASR scorer —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neither new pair shows a significant ASR increase — Mistral ΔASR −0.040 (n.s.; the v2 proxy's +0.055 is a sign-flipped over-count, judge-vs-proxy κ as low as 0.11) and Phi ΔASR 0.000 (robust_preservation, κ 0.67) — so adding two families leaves Qwen 1.7B as the study's only significant safety regression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 a different method from NF4, not a lower-bit NF4) was added as a third precision and run on TC1 across all five pairs, scored by both the official HarmBench classifier and the gpt-4o second judge with zero parse errors. The headline result (§6.15) is that the quantization effect is not a smooth function of bit-width: capability loss is a clean cliff at four-bit (no INT8 MMLU/ARC delta is significant for any pair), while the safety axis is two-peaked and method-specific — Qwen-1.7B's increase is an NF4 effect, and a second, both-judge-significant increase (McNemar p = 0.008/0.022) appears on Llama-3B specifically at INT8 and reverts at NF4. Three extensions remain: (a) replicating the Llama INT8 effect across more models and decode seeds to establish whether it is a general LLM.int8 phenomenon or model-specific numerics (it rests on ≈8–9 prompts on one pair);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(κ 0.60–0.95 across all ten models) and reproduced the finding's direction (§6.12, Result 4) —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306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and a cross-family extension added the Mistral-7B and Phi-4-mini pairs on 2026-06-15 (§6.13). Under the official classifier the three original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original pairs span distinct diagnostic categories, and none shows reduced harmful compliance under quantization. The cross-family extension (§6.13) reinforces this across four families: among all five pairs the Qwen 1.7B increase remains the sole significant ΔASR under four-bit NF4 (the INT8 precision point, §6.15, adds a second, method-specific significant move on Llama-3B at eight-bit that does not persist to NF4), Mistral-7B's apparent proxy-driven rise is absent under the judge (ΔASR −0.040, not significant) at preserved capability, and Phi-4-mini is robust_preservation — so the conclusion that NF4 never significantly improves, and only in the smallest model significantly worsens, genuine harmful compliance now rests on four families rather than two. Finally, a mechanism probe (§6.14) localises the quantization effect to near-boundary prompts and finds it symmetric — destabilising refusals in both directions — and, for the one behaviourally-moving pair (Qwen-1.7B), more consistent with capability-driven boundary instability than a targeted alignment shift, reinforcing the capability-anchored reading rather than an alignment-erosion one.</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Llama 0.000, Mistral-7B −0.040, and Phi-4-mini 0.000 are all within noise. The data refute the optimistic claim that quantization is safety-neutral or improving.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no pair shows a significant ASR increase outside Qwen 1.7B (Mistral's judge point estimate is even negative), over-refusal never significantly rises,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Kharinaev, A., Moskvoretskii, V., Shvetsov, E.,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Chen, K., Zhang, J., Hu, J., et al. Q-resafe: Assessing Safety Risks and Quantization-aware Safety Patching for Quantized Large Language Models. ICML 2025; arXiv:2506.20251, 2025.</w:t>
      </w:r>
    </w:p>
    <w:p>
      <w:pPr>
        <w:pStyle w:val="ListParagraph"/>
        <w:numPr>
          <w:ilvl w:val="0"/>
          <w:numId w:val="7"/>
        </w:numPr>
        <w:spacing w:after="80" w:line="280"/>
      </w:pPr>
      <w:r>
        <w:rPr>
          <w:rFonts w:ascii="Calibri" w:cs="Calibri" w:eastAsia="Calibri" w:hAnsi="Calibri"/>
          <w:sz w:val="22"/>
          <w:szCs w:val="22"/>
        </w:rPr>
        <w:t xml:space="preserve">Egashira, K., Vero, M., Staab, R., He, J., Vechev, M. Exploiting LLM Quantization. NeurIPS 2024; arXiv:2405.18137, 2024.</w:t>
      </w:r>
    </w:p>
    <w:p>
      <w:pPr>
        <w:pStyle w:val="ListParagraph"/>
        <w:numPr>
          <w:ilvl w:val="0"/>
          <w:numId w:val="7"/>
        </w:numPr>
        <w:spacing w:after="80" w:line="280"/>
      </w:pPr>
      <w:r>
        <w:rPr>
          <w:rFonts w:ascii="Calibri" w:cs="Calibri" w:eastAsia="Calibri" w:hAnsi="Calibri"/>
          <w:sz w:val="22"/>
          <w:szCs w:val="22"/>
        </w:rPr>
        <w:t xml:space="preserve">Belkhiter, Y., Zizzo, G., Maffeis, S. HarmLevelBench: Evaluating Harm-Level Compliance and the Impact of Quantization on Model Alignment. arXiv:2411.06835, 2024.</w:t>
      </w:r>
    </w:p>
    <w:p>
      <w:pPr>
        <w:pStyle w:val="ListParagraph"/>
        <w:numPr>
          <w:ilvl w:val="0"/>
          <w:numId w:val="7"/>
        </w:numPr>
        <w:spacing w:after="80" w:line="280"/>
      </w:pPr>
      <w:r>
        <w:rPr>
          <w:rFonts w:ascii="Calibri" w:cs="Calibri" w:eastAsia="Calibri" w:hAnsi="Calibri"/>
          <w:sz w:val="22"/>
          <w:szCs w:val="22"/>
        </w:rPr>
        <w:t xml:space="preserve">Arditi, A., Obeso, O., Syed, A., Paleka, D., Panickssery, N., Gurnee, W., Nanda, N. Refusal in Language Models Is Mediated by a Single Direction. NeurIPS 2024; arXiv:2406.11717, 2024.</w:t>
      </w:r>
    </w:p>
    <w:p>
      <w:pPr>
        <w:pStyle w:val="ListParagraph"/>
        <w:numPr>
          <w:ilvl w:val="0"/>
          <w:numId w:val="7"/>
        </w:numPr>
        <w:spacing w:after="80" w:line="280"/>
      </w:pPr>
      <w:r>
        <w:rPr>
          <w:rFonts w:ascii="Calibri" w:cs="Calibri" w:eastAsia="Calibri" w:hAnsi="Calibri"/>
          <w:sz w:val="22"/>
          <w:szCs w:val="22"/>
        </w:rPr>
        <w:t xml:space="preserve">Proskurina, I., Brun, L., Metzler, G., Velcin, J. When Quantization Affects Confidence of Large Language Models? Findings of NAACL 2024; arXiv:2405.00632, 2024.</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306 automated tests across twenty-three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tolerance, stale-text/redaction scans,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Twenty-three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(306 tests across 23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FYP_Report_2026-06-14.docx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306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2026-06-20T17:07:47.558Z</dcterms:created>
  <dcterms:modified xsi:type="dcterms:W3CDTF">2026-06-20T17:07:47.559Z</dcterms:modified>
</cp:coreProperties>
</file>

<file path=docProps/custom.xml><?xml version="1.0" encoding="utf-8"?>
<Properties xmlns="http://schemas.openxmlformats.org/officeDocument/2006/custom-properties" xmlns:vt="http://schemas.openxmlformats.org/officeDocument/2006/docPropsVTypes"/>
</file>