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quantization is the only variable.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instead retains deterministic regex parsing — a deliberate, reproducibility-motivated deviation that yields a coarser binary (refusal / non-refusal) construct; that residual limitation is acknowledged in the Limitations chapter and motivates a refusal-style XSTest judge as one of the proposed future-work directions.</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At the corrected over-refusal scoring no contrast in the study now sits in that margin: the previously-borderline Qwen3-1.7B over-refusal decrease resolves to non-significant on both criteria (ΔOR −0.024; bootstrap CI [−0.048, 0.000] no longer excludes zero, and McNemar's exact p = 0.109 on the 11 discordant prompts).</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339 tests pass on the current commit.</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339 tests passing)</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at the corrected over-refusal scoring no contrast triggers the borderline case where the two criteria disagree — the previously-borderline Qwen3-1.7B over-refusal decrease now resolves to non-significant on both criteria (CI [−0.048, 0.000], McNemar p = 0.109 on 11 discordant prompts).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at the corrected over-refusal scoring no contrast is borderline — the previously-borderline Qwen3-1.7B over-refusal now resolves to non-significant on both criteria (CI [−0.048, 0.000],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 longer excludes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only significant delta (Phi, −0.048) is a decrease and the previously-borderline Qwen3-1.7B decrease is now non-significant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no Δover-refusal is borderline — the previously-borderline Qwen3-1.7B Δover-refusal now resolves to non-significant on both criteria (CI [−0.048, 0.000], p = 0.109;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making scale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the previously-borderline Qwen3-1.7B decrease is now non-significant (McNemar p = 0.109).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 scored by an identical protocol for both pair members and not subject to this format asymmetry — moves in the same (negative) direction (−0.009, not significant), corroborating the direction of the capability loss while indicating that its MMLU magnitude is partly parser-inflated.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(0.052 → 0.028, ΔOR = −0.024), a non-significant effect: the bootstrap CI [−0.048, 0.000] no longer excludes zero, and McNemar's exact test on the 11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a single fixed stochastic setting (temperature 0.7, top-p 0.8 —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shifts marginally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 with Qwen 1.7B's over-refusal decrease (−0.024) now non-significant (bootstrap CI [−0.048, 0.000] no longer excludes zero, McNemar p = 0.109;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−0.024 (0.052 → 0.028, not significant: bootstrap CI [−0.048, 0.000] no longer excludes zero, McNemar p = 0.109; §3.7), Qwen3-4B −0.004 (0.028 → 0.024, not significant), Llama 3B +0.016 (0.032 → 0.048, not significant), Mistral-7B 0.000 (0.004 → 0.004, not significant), and Phi-4-mini −0.048 (0.128 → 0.080, significant, McNemar p = 0.002). The one significant over-refusal delta (Phi, −0.048) is a decrease, and the previously-borderline Qwen 1.7B delta is now non-significant but still a decrease: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previously-borderline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survives multiplicity correction,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0.036,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(−0.004), Llama-3B (+0.016), Mistral-7B (0.000), and Qwen3-1.7B (−0.024, non-significant: bootstrap CI [−0.048, 0.000] no longer excludes zero, McNemar p = 0.109; §3.7)), and the one significant move, Phi-4-mini (−0.048), together with the now-non-significant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all ten NF4 aliases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slightly inflates the measured disagreement (the direction that makes the classifier's κ a lower bound, not the reverse).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over a representative population both scorers' agreement with the human would sit higher — the regex's 0.11 as much as the classifier's 0.59 — so the reported pair should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would be a complementary future check.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0.000,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the only significant over-refusal delta in the study, and in the benign direction (fewer false refusals, not more).</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(§6.16)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56"/>
        <w:gridCol w:w="2256"/>
        <w:gridCol w:w="2256"/>
        <w:gridCol w:w="2258"/>
      </w:tblGrid>
      <w:tr>
        <w:trPr>
          <w:tblHeader/>
        </w:trPr>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258"/>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five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 ARC, which is immune to this asymmetry, corroborates the direction of the loss at a smaller magnitude.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 the evidence rules out any harmful-compliance increase larger than that detectable effect, not that the change is exactly zero —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so within this study's detection bounds (minimum detectable ΔASR ≈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Test Inventory</w:t>
      </w:r>
    </w:p>
    <w:p>
      <w:pPr>
        <w:spacing w:after="160" w:line="360"/>
        <w:jc w:val="both"/>
      </w:pPr>
      <w:r>
        <w:rPr>
          <w:rFonts w:ascii="Times New Roman" w:cs="Times New Roman" w:eastAsia="Times New Roman" w:hAnsi="Times New Roman"/>
          <w:sz w:val="22"/>
          <w:szCs w:val="22"/>
        </w:rPr>
        <w:t xml:space="preserve">The verification suite comprises 339 automated tests across twenty-six test files. The distribution is summarised in Table D.1; the test files are located under tests/ in the repository.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lock (D43): runs scripts/verify_report_claims.py —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Twenty-six files; all passing on the current commit.</w:t>
            </w:r>
          </w:p>
        </w:tc>
      </w:tr>
    </w:tbl>
    <w:p>
      <w:pPr>
        <w:spacing w:after="120" w:line="360"/>
      </w:pPr>
      <w:r>
        <w:rPr>
          <w:rFonts w:ascii="Times New Roman" w:cs="Times New Roman" w:eastAsia="Times New Roman" w:hAnsi="Times New Roman"/>
          <w:sz w:val="18"/>
          <w:szCs w:val="18"/>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 package-version /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Scoring-Methodology Correction Record</w:t>
      </w:r>
    </w:p>
    <w:p>
      <w:pPr>
        <w:spacing w:after="160" w:line="360"/>
        <w:jc w:val="both"/>
      </w:pPr>
      <w:r>
        <w:rPr>
          <w:rFonts w:ascii="Times New Roman" w:cs="Times New Roman" w:eastAsia="Times New Roman" w:hAnsi="Times New Roman"/>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Remaining construct-validity extension</w:t>
      </w:r>
    </w:p>
    <w:p>
      <w:pPr>
        <w:spacing w:after="160" w:line="360"/>
        <w:jc w:val="both"/>
      </w:pPr>
      <w:r>
        <w:rPr>
          <w:rFonts w:ascii="Times New Roman" w:cs="Times New Roman" w:eastAsia="Times New Roman" w:hAnsi="Times New Roman"/>
          <w:sz w:val="22"/>
          <w:szCs w:val="22"/>
        </w:rPr>
        <w:t xml:space="preserve">One optional methodological extension remains open and is carried in Chapter 9: adding a second independent judge (for example LlamaGuard or a frontier-model classifier with a strict yes/no rubric) to cross-check the HarmBench classifier itself. This is the one remaining construct-validity threat on the HarmBench metric (§7.4).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2026-07-11T19:23:12.279Z</dcterms:created>
  <dcterms:modified xsi:type="dcterms:W3CDTF">2026-07-11T19:23:12.280Z</dcterms:modified>
</cp:coreProperties>
</file>

<file path=docProps/custom.xml><?xml version="1.0" encoding="utf-8"?>
<Properties xmlns="http://schemas.openxmlformats.org/officeDocument/2006/custom-properties" xmlns:vt="http://schemas.openxmlformats.org/officeDocument/2006/docPropsVTypes"/>
</file>