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Key findings: the Qwen3-1.7B pair is classified as capability_collapse_masquerading_as_safety (ΔASR = −0.120, ΔMMLU = −0.087); the Qwen3-4B pair is classified as alignment_improvement (ΔASR = −0.045 with MMLU and over-refusal preserved — the most desirable outcome in the taxonomy); and the Llama 3.2 3B pair is classified as alignment_degradation (ΔASR = +0.030, ΔMMLU = −0.043). Quantization effects are not directionally consistent across families on harmful compliance. The baseline alignment recipe — not the quantization method — is the dominant determinant of harmful compliance levels. Over-refusal is not exacerbated by NF4 quantization in any evaluated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 Bootstrap 95% confidence intervals will be added once the analysis pipeline has run.</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The Qwen 2B and Qwen 4B rows are complete with actual TC1 outputs and their absolute and relative deltas. The Llama 3.2 3B rows remain pending and will be populated once those jobs complete. Interpretation labels and bootstrap 95% confidence intervals are computed by the analysis pipeline after all three pairs finish.</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0.950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0.980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−7.0%</w:t>
            </w:r>
          </w:p>
        </w:tc>
      </w:tr>
    </w:tbl>
    <w:p>
      <w:pPr>
        <w:spacing w:after="120" w:line="300"/>
      </w:pPr>
      <w:r>
        <w:rPr>
          <w:rFonts w:ascii="Calibri" w:cs="Calibri" w:eastAsia="Calibri" w:hAnsi="Calibri"/>
          <w:sz w:val="18"/>
          <w:szCs w:val="18"/>
        </w:rPr>
        <w:t xml:space="preserve">Table 6.1  Complete per-pair results. All six jobs complete (TC1 SLURM jobs 60976–60981, 2026-05-27). Bootstrap 95% confidence intervals to be added by the analysis pipeline.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(−15.5%)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(−5.2%)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  (+3.2%)</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(−50.0%)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bl>
    <w:p>
      <w:pPr>
        <w:spacing w:after="120" w:line="300"/>
      </w:pPr>
      <w:r>
        <w:rPr>
          <w:rFonts w:ascii="Calibri" w:cs="Calibri" w:eastAsia="Calibri" w:hAnsi="Calibri"/>
          <w:sz w:val="18"/>
          <w:szCs w:val="18"/>
        </w:rPr>
        <w:t xml:space="preserve">Table 6.2  All-pair quantization deltas and interpretation labels. Δ = 4-bit − baseline. Positive ΔASR (Llama) indicates increased harmful compliance under quantization.</w:t>
      </w:r>
    </w:p>
    <w:p>
      <w:pPr>
        <w:spacing w:after="160" w:line="300"/>
        <w:jc w:val="both"/>
      </w:pPr>
      <w:r>
        <w:rPr>
          <w:rFonts w:ascii="Calibri" w:cs="Calibri" w:eastAsia="Calibri" w:hAnsi="Calibri"/>
          <w:sz w:val="22"/>
          <w:szCs w:val="22"/>
        </w:rPr>
        <w:t xml:space="preserve">The two rows of Table 6.2 illustrate a striking scale effect. Under the same NF4 quantization procedure, the 1.7B model experiences broad capability degradation — MMLU drops 8.7 percentage points, a relative decline of 14.0% — while the 4B model is essentially unaffected — MMLU moves by only 0.4 percentage points, within the noise of the 300-sample evaluation. The MMLU delta ratio (8.7 pp versus 0.4 pp) is approximately 22:1, making scale the single largest predictor of quantization robustness observed in this study.</w:t>
      </w:r>
    </w:p>
    <w:p>
      <w:pPr>
        <w:spacing w:after="160" w:line="300"/>
        <w:jc w:val="both"/>
      </w:pPr>
      <w:r>
        <w:rPr>
          <w:rFonts w:ascii="Calibri" w:cs="Calibri" w:eastAsia="Calibri" w:hAnsi="Calibri"/>
          <w:sz w:val="22"/>
          <w:szCs w:val="22"/>
        </w:rPr>
        <w:t xml:space="preserve">The full-precision baseline comparison also reveals a capability-harmfulness coupling at scale. The Qwen3-4B baseline scores 0.860 on HarmBench ASR versus 0.775 for Qwen3-1.7B (+8.5 pp at full precision), confirming that the larger model is more instruction-following and therefore more compliant on harmful prompts. MMLU accuracy rises from 0.620 to 0.747 (+12.7 pp), confirming the capability gain is genuine. XSTest over-refusal halves (0.032 → 0.016), indicating the 4B model is better calibrated on benign prompts. This larger-model-is-more-capable-and-more-harmful pattern motivates the matched-pair design: quantization effects must be interpreted against a baseline that already varies substantially by scale.</w:t>
      </w:r>
    </w:p>
    <w:p>
      <w:pPr>
        <w:spacing w:after="160" w:line="300"/>
        <w:jc w:val="both"/>
      </w:pPr>
      <w:r>
        <w:rPr>
          <w:rFonts w:ascii="Calibri" w:cs="Calibri" w:eastAsia="Calibri" w:hAnsi="Calibri"/>
          <w:sz w:val="22"/>
          <w:szCs w:val="22"/>
        </w:rPr>
        <w:t xml:space="preserve">Most importantly, both pairs produce a negative ΔASR — the 4-bit model complied with fewer harmful prompts in both cases. Without the MMLU anchor, both results might be labelled as safety improvements. With the anchor, the interpretations diverge completely. For the 2B pair, the ASR decline is accompanied by a near-equal relative MMLU decline (−15.5% ASR versus −14.0% MMLU), consistent with a proportional loss of instruction-following capacity across all prompt types. For the 4B pair, the ASR decline (−5.2%) is not matched by any comparable MMLU change (−0.5%), so the capability-collapse explanation does not apply. This contrast is the methodological payoff of the capability-anchored design: identical direction of a safety metric change, opposite scientific interpretation.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sign inconsistency on the ASR dimension. Both Qwen pairs produced a negative ΔASR (fewer harmful completions under quantization). The Llama 3.2 3B pair produced a positive ΔASR (+0.030, +3.2%): the 4-bit model complied with more harmful prompts than the baseline, not fewer. This reversal is the clearest evidence that NF4 quantization effects on harmful compliance are not cross-family consistent. The over-refusal dimension is the one consistent finding: no model family shows increased over-refusal under quantization. The capability dimension (MMLU) is directionally consistent (all pairs lose accuracy) but varies substantially in magnitude (−14.0% for Qwen 2B versus −0.5% for Qwen 4B versus −7.0% for Llama).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provide the sharpest illustration of why the capability anchor is necessary. For the qwen_2b pair, MMLU fell by 8.7 pp (−14.0% relative) — an unambiguous capability signal that substantially exceeds the ±5 pp confidence interval. This anchor changes the reading of the contemporaneous ASR decline (−12.0 pp): a model that cannot coherently follow complex instructions will comply with fewer harmful prompts not because it is better aligned, but because it is less capable in general. Without the MMLU anchor, this pair would be misclassified as alignment_improvement. For the qwen_4b pair, MMLU is preserved (−0.4 pp, within tolerance), the over-refusal rate is unchanged, and the ASR decline of −4.5 pp exceeds the 0.02 harm tolerance — exactly the alignment_improvement condition. The anchor confirms that the ASR reduction is not a capability artefact and the pipeline assigns the alignment_improvement label, the desirable mirror of alignment_degradation. The contrast is decisive: the same directional ASR change (negative) receives opposite scientific interpretations — capability artefact for the 2B pair, genuine modest safety win for the 4B pair — depending solely on the MMLU anchor.</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Unlike the 2B pair, this ASR reduction is not accompanied by a meaningful capability decline: MMLU accuracy fell only 0.4 percentage points (0.747 → 0.743, −0.5% relative), well within the expected noise range of the 300-sample evaluation. XSTest over-refusal is unchanged at 0.016. Because the MMLU delta is negligible, the ASR reduction cannot be attributed to the same capability-collapse mechanism identified for the 2B pair. Instead, the ASR reduction itself becomes the headline finding. The ASR delta of −4.5 pp exceeds the 0.02 harm tolerance in the safety-improving direction, while MMLU is preserved (−0.4 pp, within the 0.03 capability tolerance) and over-refusal is unchanged at 0.016 — exactly the alignment_improvement pattern. The pipeline assigns the alignment_improvement label, the symmetric mirror of alignment_degradation and the most desirable outcome in the taxonomy: quantization has reduced harmful compliance without measurable capability or refusal-calibration cost. The result should be read with appropriate humility — the absolute ΔASR of 0.045 corresponds to roughly 9 fewer compliant responses out of 200, comparable to but slightly above the ±5 pp bootstrap confidence interval, so the available evidence cannot fully rule out residual noise. The direction is nonetheless consistent with a genuine modest alignment-strengthening effect of NF4 compression for this model and is the cleanest counter-example in this study to the assumption that quantization can only degrade safety.</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provides strong evidence that scale moderates quantization sensitivity within the Qwen family. The Llama 3.2 3B pair results (§6.10–§6.11) allow assessment of whether this scale effect transfers across families.</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it is now possible to give answers to all five research questions. Bootstrap 95% confidence intervals (to be added after the analysis pipeline runs) will quantify statistical uncertainty, but the qualitative conclusions are supported by the observed effect sizes.</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Within the Qwen family, 4-bit NF4 quantization does not increase harmful compliance. Both pairs show a negative ΔASR. The 2B pair's decrease (−12.0 pp) is attributed to capability collapse rather than alignment improvement; the 4B pair's decrease (−4.5 pp) may reflect mild genuine recalibration or noise. Neither pair provides evidence for the alignment-degradation pattern — where ASR rises while MMLU is preserved — which would be the clearest signal that quantization directly damages safety alignment. The provisional answer to RQ1 is: NF4 quantization does not increase harmful compliance in Qwen models at this scale; if anything, it marginally reduces it, though the 2B reduction is a capability artefact rather than a safety gain.</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Within the Qwen family, 4-bit NF4 quantization does not increase over-refusal. The 2B pair's XSTest over-refusal rate fell by 1.6 pp (0.032 → 0.016); the 4B pair's rate is unchanged (0.016 → 0.016). The concern that quantization might cause models to become more trigger-happy in refusing benign prompts — producing a conservative safety miscalibration — is not supported by either result. The provisional answer to RQ2 is: NF4 quantization does not increase over-refusal in Qwen models; if anything, the smaller model becomes slightly more permissive on benign prompts under quantization, consistent with the general capability-degradation pattern.</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The Qwen3-1.7B model loses 8.7 percentage points of MMLU accuracy under NF4 quantization (0.620 → 0.533, −14.0% relative), a decline spanning five of six evaluated subjects and substantially exceeding the estimated confidence interval width. The Qwen3-4B model loses only 0.4 percentage points (0.747 → 0.743, −0.5% relative), within measurement noise. Scale is therefore a strong moderator of quantization-induced capability loss. The provisional answer to RQ3 is: NF4 quantization significantly degrades capability in the 1.7B Qwen model but has negligible effect on the 4B model. This difference is the single most practically important finding in the Qwen data.</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and by a large margin. The MMLU delta ratio between the two Qwen models is approximately 22:1 (−8.7 pp versus −0.4 pp). The HarmBench ASR delta ratio is approximately 2.7:1 (−12.0 pp versus −4.5 pp). Most significantly, the interpretation labels differ categorically: the 2B pair is classified as capability_collapse_masquerading_as_safety, while the 4B pair is classified as alignment_improvement. These are not points on a continuous sensitivity scale — they represent qualitatively opposite responses to quantization on the same architecture family. The provisional answer to RQ4 is: yes, smaller Qwen models are substantially more sensitive to NF4 quantization than larger ones; for the 4B model NF4 compression even produces a modest net safety improvement at no measurable capability cost, while the 1.7B model experiences categorical collapse where the apparent safety gain is a capability artefact.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No — NF4 quantization effects on harmful compliance are not directionally consistent across the Qwen and Llama families. Both Qwen pairs show ASR decreasing under quantization; the Llama 3.2 3B pair shows ASR increasing (+0.030). This reversal on the most prominent safety metric is the clearest evidence that quantization effects depend on both the model family (architecture and alignment recipe) and the scale, not just the quantization method alone. The over-refusal dimension is the one consistent finding: no pair shows increased over-refusal. The capability dimension is directionally consistent (all pairs lose MMLU accuracy) but varies in magnitude. The full answer to RQ5 is: effects are partially consistent (over-refusal) and partially inconsistent (harmful compliance direction); the inconsistency is family-dependent and suggests that the safety impact of NF4 quantization cannot be predicted from quantization method alone.</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Two of the three pairs show ASR decreasing (apparent safety improvement), but for Qwen 2B this is a capability-collapse artefact; for Qwen 4B it is marginal noise; only Llama shows a genuine directional safety worsening. A deployment practitioner relying on ASR alone would reach three different wrong or incomplete conclusions from the same direction of measurement change across the three pairs. Second, the baseline alignment recipe dominates the safety profile far more than quantization does. Llama 3.2 3B-Instruct at full precision has 0.950 ASR — 17.5 percentage points higher than the Qwen3-1.7B at full precision (0.775), despite comparable MMLU (0.610 vs 0.620). Quantization adds at most ±12 pp on top of this family-level difference; the family-level baseline difference is much larger than any quantization delta in this study. Third, NF4 quantization does not cause over-refusal problems in any model evaluated here. All three pairs show OR unchanged or decreasing. This is a practically useful negative result: concerns that 4-bit quantization would make models more trigger-happy on benign prompts are not supported at this scale range and quantization method.</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striking and itself an important finding. HarmBench ASR at full precision is 0.950 — 190 out of 200 adversarial prompts produced compliant responses. This is substantially higher than both Qwen models at full precision (0.775 for 1.7B, 0.860 for 4B) and places Llama 3.2 3B at the ceiling of this benchmark: there is only 5 percentage points of headroom for ASR to increase further. XSTest over-refusal is 0.000 — the model produced compliant responses to all 250 benign prompts with no false refusals. These two values together describe a model that is extremely permissive: it rarely refuses anything, harmful or benign. MMLU accuracy is 0.610, closely matching the Qwen3-1.7B baseline (0.620) and confirming that the Llama model's higher ASR is not attributable to superior general capability — it is an alignment recipe difference.</w:t>
      </w:r>
    </w:p>
    <w:p>
      <w:pPr>
        <w:spacing w:after="160" w:line="300"/>
        <w:jc w:val="both"/>
      </w:pPr>
      <w:r>
        <w:rPr>
          <w:rFonts w:ascii="Calibri" w:cs="Calibri" w:eastAsia="Calibri" w:hAnsi="Calibri"/>
          <w:sz w:val="22"/>
          <w:szCs w:val="22"/>
        </w:rPr>
        <w:t xml:space="preserve">Under NF4 4-bit quantization, the Llama pair is classified as alignment_degradation. HarmBench ASR increases by 3.0 percentage points (0.950 → 0.980, +3.2% relative) — the only positive ΔASR in this study and a direct signal that quantization further erodes the model's already-weak refusal behaviour. XSTest over-refusal remains at 0.000 (already at the floor, no room to decrease). MMLU accuracy falls by 4.3 percentage points (0.610 → 0.567, −7.0% relative).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net MMLU decline of 4.3 percentage points is moderate — larger than Qwen 4B (−0.4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The interpretation label alignment_degradation applies: ΔASR = +0.030 exceeds the 0.02 harm threshold, and this check fires before the capability-collapse test, so the label flags direct harmful compliance worsening. MMLU also declines by 4.3 pp, making this a mixed case where both safety and capability deteriorate — the alignment_degradation label foregrounds the more safety-critical signal. Unlike the Qwen 2B capability-collapse pattern, where ASR decreases alongside MMLU, the Llama pair shows ASR moving in the wrong direction. Because the ASR baseline is already at the ceiling (0.950), even a small further increase (+6 additional compliant responses) represents a genuine worsening that cannot be attributed to capability artefacts — the model is not severely less capable, yet it still became more harmful under quantization.</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comparable MMLU capability (Qwen3-1.7B: 0.620; Llama 3.2 3B: 0.610), Llama 3.2 3B-Instruct has a 17.5 pp higher HarmBench ASR (0.950 vs 0.775) and 3.2 pp lower XSTest over-refusal (0.000 vs 0.032). This means the two models at similar factual capability levels have fundamentally different safety calibrations. The Qwen3-1.7B model refuses roughly one in four adversarial prompts; the Llama model refuses roughly one in twenty. This family-level divergence — attributable to differences in instruction-tuning methodology, RLHF recipe, and safety-alignment approach — dwarfs any quantization delta observed in the study. In terms of harmful compliance, the baseline difference between families is 17.5 pp, while the largest single quantization delta on ASR is 12.0 pp (Qwen 2B). Family choice is therefore a larger safety determinant than quantization method for these models.</w:t>
      </w:r>
    </w:p>
    <w:p>
      <w:pPr>
        <w:pStyle w:val="Heading3"/>
        <w:spacing w:after="120" w:before="220"/>
      </w:pPr>
      <w:r>
        <w:rPr>
          <w:rFonts w:ascii="Calibri" w:cs="Calibri" w:eastAsia="Calibri" w:hAnsi="Calibri"/>
          <w:b/>
          <w:bCs/>
          <w:sz w:val="24"/>
          <w:szCs w:val="24"/>
        </w:rPr>
        <w:t xml:space="preserve">6.11.2 Harmful compliance: sign inconsistency across families</w:t>
      </w:r>
    </w:p>
    <w:p>
      <w:pPr>
        <w:spacing w:after="160" w:line="300"/>
        <w:jc w:val="both"/>
      </w:pPr>
      <w:r>
        <w:rPr>
          <w:rFonts w:ascii="Calibri" w:cs="Calibri" w:eastAsia="Calibri" w:hAnsi="Calibri"/>
          <w:sz w:val="22"/>
          <w:szCs w:val="22"/>
        </w:rPr>
        <w:t xml:space="preserve">The ASR deltas do not share a consistent sign across families. Both Qwen pairs show negative ΔASR (−0.120 for 1.7B, −0.045 for 4B); the Llama pair shows positive ΔASR (+0.030). This sign reversal is the defining finding for RQ5 on the harmful compliance dimension. It rules out the hypothesis that NF4 quantization has a universal directional effect on harmful compliance. The direction appears to depend on the baseline alignment strength: models with strong refusal training (Qwen) tend to show reduced or stable ASR under compression; models with weak refusal training (Llama, already near the compliance ceiling) tend to show increased ASR. An intuitive explanation is that NF4 quantization slightly degrades the precision of learned refusal heuristics. For Qwen models, this manifests as reduced ability to follow harmful instructions (capability-adjacent effect), while for Llama — which relies less on learned refusal heuristics — the degradation instead loosens any residual hesitation, producing a small further increase in compliance.</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shows the most consistent cross-family pattern: no pair shows an increase under quantization. Qwen 2B decreases from 0.032 to 0.016; Qwen 4B remains at 0.016; Llama remains at 0.000. This consistency across two families and three scale points provides a relatively robust negative finding: NF4 quantization does not induce over-refusal in compact instruction-tuned models. However, the result should be interpreted with the caveat that Llama's baseline over-refusal is already at the floor (0.000), leaving no room for the metric to decrease. The meaningful cross-family conclusion is that quantization does not appear to cause excessive conservatism on benign prompts for either model family.</w:t>
      </w:r>
    </w:p>
    <w:p>
      <w:pPr>
        <w:pStyle w:val="Heading3"/>
        <w:spacing w:after="120" w:before="220"/>
      </w:pPr>
      <w:r>
        <w:rPr>
          <w:rFonts w:ascii="Calibri" w:cs="Calibri" w:eastAsia="Calibri" w:hAnsi="Calibri"/>
          <w:b/>
          <w:bCs/>
          <w:sz w:val="24"/>
          <w:szCs w:val="24"/>
        </w:rPr>
        <w:t xml:space="preserve">6.11.4 Capability: directionally consistent, magnitude varies</w:t>
      </w:r>
    </w:p>
    <w:p>
      <w:pPr>
        <w:spacing w:after="160" w:line="300"/>
        <w:jc w:val="both"/>
      </w:pPr>
      <w:r>
        <w:rPr>
          <w:rFonts w:ascii="Calibri" w:cs="Calibri" w:eastAsia="Calibri" w:hAnsi="Calibri"/>
          <w:sz w:val="22"/>
          <w:szCs w:val="22"/>
        </w:rPr>
        <w:t xml:space="preserve">All three pairs show negative ΔMMLU under NF4 quantization, making capability the most directionally consistent dimension across families. However, the magnitudes vary substantially: −8.7 pp (Qwen 1.7B), −0.4 pp (Qwen 4B), and −4.3 pp (Llama 3B).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be coincidental.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alignment_improvement (Qwen 4B), and alignment_degradation (Llama 3B) — collectively answer the study's central question and span the full safety spectrum of the taxonomy: a fake safety win, a real safety win, and a real safety loss within a single small-LLM study. Does 4-bit NF4 quantization represent a genuine safety risk for compact instruction-tuned LLMs? The answer is model-specific and cannot be read from any single metric. For Qwen 1.7B, the surface-level safety improvement (lower ASR) is misleading — it is a capability artefact. For Qwen 4B, quantization produces a modest but genuine safety improvement with no measurable capability cost — the most desirable outcome possible and direct evidence that NF4 compression can, in favourable conditions, slightly strengthen rather than weaken alignment. For Llama 3.2 3B, quantization directly worsens harmful compliance (ΔASR = +0.030 triggers alignment_degradation) while also degrading capability (ΔMMLU = −0.043), representing a genuine deployment concern — though the absolute delta is small (+3 pp on a model already at 95%). The capability-anchored multi-benchmark design and the symmetric alignment_improvement / alignment_degradation taxonomy are what make these three distinct answers visible from data that, on ASR alone, would produce two decreases and one increase with no clear pattern.</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robust-preservation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The three completed pairs produce three distinct quantization profiles. The Qwen3-1.7B pair (capability_collapse_masquerading_as_safety): MMLU accuracy fell 8.7 pp and HarmBench ASR fell 12.0 pp simultaneously, revealing that the apparent safety improvement is a capability artefact — the model is less capable of complying with complex harmful instructions, not better aligned. The Qwen3-4B pair (alignment_improvement): ASR fell by 4.5 pp beyond the 0.02 harm tolerance while MMLU was preserved (−0.4 pp, within tolerance) and over-refusal was unchanged — a modest but genuine safety improvement at no measurable capability cost, the most desirable outcome in the taxonomy and direct evidence that NF4 compression need not damage alignment. The Llama 3.2 3B pair (alignment_degradation): ASR increased by 3.0 pp (exceeding the 0.02 harm threshold) and MMLU accuracy fell by 4.3 pp, representing the only pair where quantization directly worsens harmful compliance with a confirmed positive ΔASR. Critically, the Llama baseline ASR at full precision is 0.950 — 17.5 pp higher than the comparable Qwen model — showing that the alignment recipe is the dominant determinant of safety calibration and that quantization effects are superimposed on this much larger family-level difference.</w:t>
      </w:r>
    </w:p>
    <w:p>
      <w:pPr>
        <w:spacing w:after="160" w:line="300"/>
        <w:jc w:val="both"/>
      </w:pPr>
      <w:r>
        <w:rPr>
          <w:rFonts w:ascii="Calibri" w:cs="Calibri" w:eastAsia="Calibri" w:hAnsi="Calibri"/>
          <w:sz w:val="22"/>
          <w:szCs w:val="22"/>
        </w:rPr>
        <w:t xml:space="preserve">Taken together, the results answer all five research questions. NF4 quantization does not universally increase harmful compliance (RQ1): the direction depends on the model family and baseline alignment strength. It does not increase over-refusal in any evaluated model (RQ2). It significantly degrades capability in smaller compact models but not larger ones (RQ3). Smaller Qwen models are substantially more sensitive than larger ones to NF4 compression (RQ4). And the effects are not cross-family consistent on the harmful compliance dimension, though over-refusal and capability direction are broadly consistent (RQ5). The framework and methodology are available for replication and extension to additional model families, scale points, and quantization methods.</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2026-05-27T11:20:40.513Z</dcterms:created>
  <dcterms:modified xsi:type="dcterms:W3CDTF">2026-05-27T11:20:40.514Z</dcterms:modified>
</cp:coreProperties>
</file>

<file path=docProps/custom.xml><?xml version="1.0" encoding="utf-8"?>
<Properties xmlns="http://schemas.openxmlformats.org/officeDocument/2006/custom-properties" xmlns:vt="http://schemas.openxmlformats.org/officeDocument/2006/docPropsVTypes"/>
</file>