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retains deterministic regex parsing — a deliberate, reproducibility-motivated deviation that yields a coarser binary (refusal / non-refusal) construct; that residual limitation is acknowledged in the Limitations chapter and motivates a refusal-style XSTest judge as one of the proposed future-work directions.</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the one contrast where the two criteria disagree — Qwen3-1.7B's over-refusal decrease, CI [−0.052, −0.004] but McNemar p = 0.065 on 11 discordant prompts — is marked borderline rather than significant.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one significant delta (Phi) and the one borderline delta (Qwen3-1.7B) are both decreases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 scored by an identical protocol for both pair members and not subject to this format asymmetry —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−0.044 decrease, §6.5.1), which therefore inherits the same weaker-construct status as the regex and should be read as a reproducible non-refusal-rate change rather than a classifier-validated over-refusal shift.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 with Qwen 1.7B's over-refusal decrease (−0.028) a borderline case (bootstrap CI excludes zero, McNemar p = 0.065;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(§6.10)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Scorer Incident and Future-Session Handoff</w:t>
      </w:r>
    </w:p>
    <w:p>
      <w:pPr>
        <w:spacing w:after="160" w:line="360"/>
        <w:jc w:val="both"/>
      </w:pPr>
      <w:r>
        <w:rPr>
          <w:rFonts w:ascii="Times New Roman" w:cs="Times New Roman" w:eastAsia="Times New Roman" w:hAnsi="Times New Roman"/>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Where the next session should continue</w:t>
      </w:r>
    </w:p>
    <w:p>
      <w:pPr>
        <w:spacing w:after="160" w:line="360"/>
        <w:jc w:val="both"/>
      </w:pPr>
      <w:r>
        <w:rPr>
          <w:rFonts w:ascii="Times New Roman" w:cs="Times New Roman" w:eastAsia="Times New Roman" w:hAnsi="Times New Roman"/>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60"/>
        <w:jc w:val="both"/>
      </w:pPr>
      <w:r>
        <w:rPr>
          <w:rFonts w:ascii="Times New Roman" w:cs="Times New Roman" w:eastAsia="Times New Roman" w:hAnsi="Times New Roman"/>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2026-07-11T06:16:05.110Z</dcterms:created>
  <dcterms:modified xsi:type="dcterms:W3CDTF">2026-07-11T06:16:05.110Z</dcterms:modified>
</cp:coreProperties>
</file>

<file path=docProps/custom.xml><?xml version="1.0" encoding="utf-8"?>
<Properties xmlns="http://schemas.openxmlformats.org/officeDocument/2006/custom-properties" xmlns:vt="http://schemas.openxmlformats.org/officeDocument/2006/docPropsVTypes"/>
</file>