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E666" w14:textId="77777777" w:rsidR="001440BA" w:rsidRPr="00A06993" w:rsidRDefault="00000000" w:rsidP="0064342B">
      <w:pPr>
        <w:spacing w:line="240" w:lineRule="auto"/>
        <w:rPr>
          <w:rFonts w:ascii="Segoe UI" w:hAnsi="Segoe UI" w:cs="Segoe UI"/>
        </w:rPr>
      </w:pPr>
      <w:r>
        <w:rPr>
          <w:rFonts w:ascii="Segoe UI" w:hAnsi="Segoe UI" w:cs="Segoe UI"/>
        </w:rPr>
        <w:pict w14:anchorId="1A1919D7">
          <v:rect id="_x0000_i1026" style="width:0;height:1.5pt" o:hrstd="t" o:hr="t" fillcolor="#a0a0a0" stroked="f"/>
        </w:pict>
      </w:r>
    </w:p>
    <w:p w14:paraId="703E88F4" w14:textId="32FD2F56" w:rsidR="001440BA" w:rsidRPr="00A06993" w:rsidRDefault="001440BA" w:rsidP="0064342B">
      <w:pPr>
        <w:spacing w:line="240" w:lineRule="auto"/>
        <w:rPr>
          <w:rFonts w:ascii="Segoe UI" w:hAnsi="Segoe UI" w:cs="Segoe UI"/>
          <w:b/>
          <w:bCs/>
        </w:rPr>
      </w:pPr>
      <w:r w:rsidRPr="00A06993">
        <w:rPr>
          <w:rFonts w:ascii="Segoe UI" w:hAnsi="Segoe UI" w:cs="Segoe UI"/>
          <w:b/>
          <w:bCs/>
        </w:rPr>
        <w:t xml:space="preserve">OBJECTIVE QUESTIONS — FINAL ANSWERS </w:t>
      </w:r>
    </w:p>
    <w:p w14:paraId="2A18F7CC"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500114A9">
          <v:rect id="_x0000_i1027" style="width:0;height:1.5pt" o:hrstd="t" o:hr="t" fillcolor="#a0a0a0" stroked="f"/>
        </w:pict>
      </w:r>
    </w:p>
    <w:p w14:paraId="1AE70A07"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1. What is the total number of attributes present in the data?</w:t>
      </w:r>
    </w:p>
    <w:p w14:paraId="2C787BDF"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Count the number of columns in the final cleaned Tickets dataset.</w:t>
      </w:r>
    </w:p>
    <w:p w14:paraId="2534DEDF" w14:textId="3E0A63BE" w:rsidR="001440BA" w:rsidRPr="00A06993" w:rsidRDefault="001440BA" w:rsidP="0064342B">
      <w:pPr>
        <w:spacing w:line="240" w:lineRule="auto"/>
        <w:rPr>
          <w:rFonts w:ascii="Segoe UI" w:hAnsi="Segoe UI" w:cs="Segoe UI"/>
          <w:b/>
          <w:bCs/>
        </w:rPr>
      </w:pPr>
      <w:r w:rsidRPr="00A06993">
        <w:rPr>
          <w:rFonts w:ascii="Segoe UI" w:hAnsi="Segoe UI" w:cs="Segoe UI"/>
          <w:b/>
          <w:bCs/>
        </w:rPr>
        <w:t>Formula (optional):</w:t>
      </w:r>
    </w:p>
    <w:p w14:paraId="63BF3A46" w14:textId="4308F05B" w:rsidR="00571CBE" w:rsidRPr="00A06993" w:rsidRDefault="00571CBE" w:rsidP="0064342B">
      <w:pPr>
        <w:spacing w:line="240" w:lineRule="auto"/>
        <w:rPr>
          <w:rFonts w:ascii="Segoe UI" w:hAnsi="Segoe UI" w:cs="Segoe UI"/>
          <w:b/>
          <w:bCs/>
        </w:rPr>
      </w:pPr>
      <w:r w:rsidRPr="00A06993">
        <w:rPr>
          <w:rFonts w:ascii="Segoe UI" w:hAnsi="Segoe UI" w:cs="Segoe UI"/>
          <w:b/>
          <w:bCs/>
        </w:rPr>
        <w:t>=COUNTA(Tickets[[#Headers</w:t>
      </w:r>
      <w:proofErr w:type="gramStart"/>
      <w:r w:rsidRPr="00A06993">
        <w:rPr>
          <w:rFonts w:ascii="Segoe UI" w:hAnsi="Segoe UI" w:cs="Segoe UI"/>
          <w:b/>
          <w:bCs/>
        </w:rPr>
        <w:t>],[</w:t>
      </w:r>
      <w:proofErr w:type="gramEnd"/>
      <w:r w:rsidRPr="00A06993">
        <w:rPr>
          <w:rFonts w:ascii="Segoe UI" w:hAnsi="Segoe UI" w:cs="Segoe UI"/>
          <w:b/>
          <w:bCs/>
        </w:rPr>
        <w:t>Agent ID</w:t>
      </w:r>
      <w:proofErr w:type="gramStart"/>
      <w:r w:rsidRPr="00A06993">
        <w:rPr>
          <w:rFonts w:ascii="Segoe UI" w:hAnsi="Segoe UI" w:cs="Segoe UI"/>
          <w:b/>
          <w:bCs/>
        </w:rPr>
        <w:t>]:[</w:t>
      </w:r>
      <w:proofErr w:type="spellStart"/>
      <w:proofErr w:type="gramEnd"/>
      <w:r w:rsidRPr="00A06993">
        <w:rPr>
          <w:rFonts w:ascii="Segoe UI" w:hAnsi="Segoe UI" w:cs="Segoe UI"/>
          <w:b/>
          <w:bCs/>
        </w:rPr>
        <w:t>Seniorty</w:t>
      </w:r>
      <w:proofErr w:type="spellEnd"/>
      <w:r w:rsidRPr="00A06993">
        <w:rPr>
          <w:rFonts w:ascii="Segoe UI" w:hAnsi="Segoe UI" w:cs="Segoe UI"/>
          <w:b/>
          <w:bCs/>
        </w:rPr>
        <w:t>]]) + COUNTA(</w:t>
      </w:r>
      <w:proofErr w:type="spellStart"/>
      <w:r w:rsidRPr="00A06993">
        <w:rPr>
          <w:rFonts w:ascii="Segoe UI" w:hAnsi="Segoe UI" w:cs="Segoe UI"/>
          <w:b/>
          <w:bCs/>
        </w:rPr>
        <w:t>IT_Agents</w:t>
      </w:r>
      <w:proofErr w:type="spellEnd"/>
      <w:r w:rsidRPr="00A06993">
        <w:rPr>
          <w:rFonts w:ascii="Segoe UI" w:hAnsi="Segoe UI" w:cs="Segoe UI"/>
          <w:b/>
          <w:bCs/>
        </w:rPr>
        <w:t>[#Headers])</w:t>
      </w:r>
    </w:p>
    <w:p w14:paraId="3F17659C" w14:textId="61C1598A"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r w:rsidRPr="00A06993">
        <w:rPr>
          <w:rFonts w:ascii="Segoe UI" w:hAnsi="Segoe UI" w:cs="Segoe UI"/>
          <w:b/>
          <w:bCs/>
        </w:rPr>
        <w:br/>
        <w:t xml:space="preserve">Total attributes in both sheet(columns) = </w:t>
      </w:r>
      <w:r w:rsidR="00571CBE" w:rsidRPr="00A06993">
        <w:rPr>
          <w:rFonts w:ascii="Segoe UI" w:hAnsi="Segoe UI" w:cs="Segoe UI"/>
          <w:b/>
          <w:bCs/>
        </w:rPr>
        <w:t>19</w:t>
      </w:r>
    </w:p>
    <w:p w14:paraId="557A562B" w14:textId="5AB9A26A" w:rsidR="001440BA" w:rsidRPr="00A06993" w:rsidRDefault="001440BA" w:rsidP="0064342B">
      <w:pPr>
        <w:spacing w:line="240" w:lineRule="auto"/>
        <w:rPr>
          <w:rFonts w:ascii="Segoe UI" w:hAnsi="Segoe UI" w:cs="Segoe UI"/>
          <w:b/>
          <w:bCs/>
        </w:rPr>
      </w:pPr>
      <w:r w:rsidRPr="00A06993">
        <w:rPr>
          <w:rFonts w:ascii="Segoe UI" w:hAnsi="Segoe UI" w:cs="Segoe UI"/>
          <w:b/>
          <w:bCs/>
        </w:rPr>
        <w:t>Total attributes in Ticket sheet(columns) =1</w:t>
      </w:r>
      <w:r w:rsidR="00571CBE" w:rsidRPr="00A06993">
        <w:rPr>
          <w:rFonts w:ascii="Segoe UI" w:hAnsi="Segoe UI" w:cs="Segoe UI"/>
          <w:b/>
          <w:bCs/>
        </w:rPr>
        <w:t>0</w:t>
      </w:r>
    </w:p>
    <w:p w14:paraId="07EE9629" w14:textId="08CF2FCD"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5F4EA9E5" w14:textId="62AD11C7" w:rsidR="001440BA" w:rsidRPr="00A06993" w:rsidRDefault="002C36EE"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248FE2A6" wp14:editId="3EF6CE99">
            <wp:extent cx="4505954" cy="1162212"/>
            <wp:effectExtent l="0" t="0" r="9525" b="0"/>
            <wp:docPr id="81325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9218" name=""/>
                    <pic:cNvPicPr/>
                  </pic:nvPicPr>
                  <pic:blipFill>
                    <a:blip r:embed="rId5"/>
                    <a:stretch>
                      <a:fillRect/>
                    </a:stretch>
                  </pic:blipFill>
                  <pic:spPr>
                    <a:xfrm>
                      <a:off x="0" y="0"/>
                      <a:ext cx="4505954" cy="1162212"/>
                    </a:xfrm>
                    <a:prstGeom prst="rect">
                      <a:avLst/>
                    </a:prstGeom>
                  </pic:spPr>
                </pic:pic>
              </a:graphicData>
            </a:graphic>
          </wp:inline>
        </w:drawing>
      </w:r>
    </w:p>
    <w:p w14:paraId="67036A39"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The dataset contains sufficient attributes covering ticket details, agent information, resolution metrics, and demographics.</w:t>
      </w:r>
    </w:p>
    <w:p w14:paraId="090F09EA"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54828324">
          <v:rect id="_x0000_i1028" style="width:0;height:1.5pt" o:hrstd="t" o:hr="t" fillcolor="#a0a0a0" stroked="f"/>
        </w:pict>
      </w:r>
    </w:p>
    <w:p w14:paraId="20FC1D7E"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2. Which columns have inconsistent or missing values, and what is the count of such values?</w:t>
      </w:r>
    </w:p>
    <w:p w14:paraId="6DBAA57C"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Excel Method Used:</w:t>
      </w:r>
    </w:p>
    <w:p w14:paraId="2C6B6A61"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Applied filter and text validation on categorical columns.</w:t>
      </w:r>
    </w:p>
    <w:p w14:paraId="2FDCC71B"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Used COUNTIF to identify spelling variations.</w:t>
      </w:r>
    </w:p>
    <w:p w14:paraId="43CF35AB"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Used COUNTBLANK() to verify missing values.</w:t>
      </w:r>
    </w:p>
    <w:p w14:paraId="7F4AB94F"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Formula Example (for missing values check):</w:t>
      </w:r>
    </w:p>
    <w:p w14:paraId="70B403E2"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=COUNTBLANK(Tickets[Seniority])</w:t>
      </w:r>
    </w:p>
    <w:p w14:paraId="4505DC6D"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Findings (Inconsistencies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612"/>
        <w:gridCol w:w="1375"/>
        <w:gridCol w:w="768"/>
      </w:tblGrid>
      <w:tr w:rsidR="00386001" w:rsidRPr="00A06993" w14:paraId="4F0E4884" w14:textId="77777777">
        <w:trPr>
          <w:tblHeader/>
          <w:tblCellSpacing w:w="15" w:type="dxa"/>
        </w:trPr>
        <w:tc>
          <w:tcPr>
            <w:tcW w:w="0" w:type="auto"/>
            <w:vAlign w:val="center"/>
            <w:hideMark/>
          </w:tcPr>
          <w:p w14:paraId="0CE62E06"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Column</w:t>
            </w:r>
          </w:p>
        </w:tc>
        <w:tc>
          <w:tcPr>
            <w:tcW w:w="0" w:type="auto"/>
            <w:vAlign w:val="center"/>
            <w:hideMark/>
          </w:tcPr>
          <w:p w14:paraId="75804949"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Incorrect Value</w:t>
            </w:r>
          </w:p>
        </w:tc>
        <w:tc>
          <w:tcPr>
            <w:tcW w:w="0" w:type="auto"/>
            <w:vAlign w:val="center"/>
            <w:hideMark/>
          </w:tcPr>
          <w:p w14:paraId="55885CB2"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Corrected To</w:t>
            </w:r>
          </w:p>
        </w:tc>
        <w:tc>
          <w:tcPr>
            <w:tcW w:w="0" w:type="auto"/>
            <w:vAlign w:val="center"/>
            <w:hideMark/>
          </w:tcPr>
          <w:p w14:paraId="6B58F725"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Count</w:t>
            </w:r>
          </w:p>
        </w:tc>
      </w:tr>
      <w:tr w:rsidR="00386001" w:rsidRPr="00A06993" w14:paraId="6123E433" w14:textId="77777777">
        <w:trPr>
          <w:tblCellSpacing w:w="15" w:type="dxa"/>
        </w:trPr>
        <w:tc>
          <w:tcPr>
            <w:tcW w:w="0" w:type="auto"/>
            <w:vAlign w:val="center"/>
            <w:hideMark/>
          </w:tcPr>
          <w:p w14:paraId="7200D661"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Severity</w:t>
            </w:r>
          </w:p>
        </w:tc>
        <w:tc>
          <w:tcPr>
            <w:tcW w:w="0" w:type="auto"/>
            <w:vAlign w:val="center"/>
            <w:hideMark/>
          </w:tcPr>
          <w:p w14:paraId="252D2CB1" w14:textId="77777777" w:rsidR="00386001" w:rsidRPr="00A06993" w:rsidRDefault="00386001" w:rsidP="0064342B">
            <w:pPr>
              <w:spacing w:line="240" w:lineRule="auto"/>
              <w:rPr>
                <w:rFonts w:ascii="Segoe UI" w:hAnsi="Segoe UI" w:cs="Segoe UI"/>
                <w:b/>
                <w:bCs/>
              </w:rPr>
            </w:pPr>
            <w:proofErr w:type="spellStart"/>
            <w:r w:rsidRPr="00A06993">
              <w:rPr>
                <w:rFonts w:ascii="Segoe UI" w:hAnsi="Segoe UI" w:cs="Segoe UI"/>
                <w:b/>
                <w:bCs/>
              </w:rPr>
              <w:t>Unclasified</w:t>
            </w:r>
            <w:proofErr w:type="spellEnd"/>
          </w:p>
        </w:tc>
        <w:tc>
          <w:tcPr>
            <w:tcW w:w="0" w:type="auto"/>
            <w:vAlign w:val="center"/>
            <w:hideMark/>
          </w:tcPr>
          <w:p w14:paraId="51185A0B"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Unclassified</w:t>
            </w:r>
          </w:p>
        </w:tc>
        <w:tc>
          <w:tcPr>
            <w:tcW w:w="0" w:type="auto"/>
            <w:vAlign w:val="center"/>
            <w:hideMark/>
          </w:tcPr>
          <w:p w14:paraId="2E43265F"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356</w:t>
            </w:r>
          </w:p>
        </w:tc>
      </w:tr>
      <w:tr w:rsidR="00386001" w:rsidRPr="00A06993" w14:paraId="25A7EE84" w14:textId="77777777">
        <w:trPr>
          <w:tblCellSpacing w:w="15" w:type="dxa"/>
        </w:trPr>
        <w:tc>
          <w:tcPr>
            <w:tcW w:w="0" w:type="auto"/>
            <w:vAlign w:val="center"/>
            <w:hideMark/>
          </w:tcPr>
          <w:p w14:paraId="38F662A0"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lastRenderedPageBreak/>
              <w:t>Priority</w:t>
            </w:r>
          </w:p>
        </w:tc>
        <w:tc>
          <w:tcPr>
            <w:tcW w:w="0" w:type="auto"/>
            <w:vAlign w:val="center"/>
            <w:hideMark/>
          </w:tcPr>
          <w:p w14:paraId="5F3275C1" w14:textId="77777777" w:rsidR="00386001" w:rsidRPr="00A06993" w:rsidRDefault="00386001" w:rsidP="0064342B">
            <w:pPr>
              <w:spacing w:line="240" w:lineRule="auto"/>
              <w:rPr>
                <w:rFonts w:ascii="Segoe UI" w:hAnsi="Segoe UI" w:cs="Segoe UI"/>
                <w:b/>
                <w:bCs/>
              </w:rPr>
            </w:pPr>
            <w:proofErr w:type="spellStart"/>
            <w:r w:rsidRPr="00A06993">
              <w:rPr>
                <w:rFonts w:ascii="Segoe UI" w:hAnsi="Segoe UI" w:cs="Segoe UI"/>
                <w:b/>
                <w:bCs/>
              </w:rPr>
              <w:t>Unassiged</w:t>
            </w:r>
            <w:proofErr w:type="spellEnd"/>
          </w:p>
        </w:tc>
        <w:tc>
          <w:tcPr>
            <w:tcW w:w="0" w:type="auto"/>
            <w:vAlign w:val="center"/>
            <w:hideMark/>
          </w:tcPr>
          <w:p w14:paraId="2DDC60F4"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Unassigned</w:t>
            </w:r>
          </w:p>
        </w:tc>
        <w:tc>
          <w:tcPr>
            <w:tcW w:w="0" w:type="auto"/>
            <w:vAlign w:val="center"/>
            <w:hideMark/>
          </w:tcPr>
          <w:p w14:paraId="7A80436F"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29,410</w:t>
            </w:r>
          </w:p>
        </w:tc>
      </w:tr>
      <w:tr w:rsidR="00386001" w:rsidRPr="00A06993" w14:paraId="6326AFBD" w14:textId="77777777">
        <w:trPr>
          <w:tblCellSpacing w:w="15" w:type="dxa"/>
        </w:trPr>
        <w:tc>
          <w:tcPr>
            <w:tcW w:w="0" w:type="auto"/>
            <w:vAlign w:val="center"/>
            <w:hideMark/>
          </w:tcPr>
          <w:p w14:paraId="3675F4BA"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Severity</w:t>
            </w:r>
          </w:p>
        </w:tc>
        <w:tc>
          <w:tcPr>
            <w:tcW w:w="0" w:type="auto"/>
            <w:vAlign w:val="center"/>
            <w:hideMark/>
          </w:tcPr>
          <w:p w14:paraId="663A54F1" w14:textId="43EB482D" w:rsidR="00386001" w:rsidRPr="00A06993" w:rsidRDefault="00386001" w:rsidP="0064342B">
            <w:pPr>
              <w:spacing w:line="240" w:lineRule="auto"/>
              <w:rPr>
                <w:rFonts w:ascii="Segoe UI" w:hAnsi="Segoe UI" w:cs="Segoe UI"/>
                <w:b/>
                <w:bCs/>
              </w:rPr>
            </w:pPr>
            <w:proofErr w:type="spellStart"/>
            <w:r w:rsidRPr="00A06993">
              <w:rPr>
                <w:rFonts w:ascii="Segoe UI" w:hAnsi="Segoe UI" w:cs="Segoe UI"/>
                <w:b/>
                <w:bCs/>
              </w:rPr>
              <w:t>Mayor</w:t>
            </w:r>
            <w:r w:rsidR="0073347C" w:rsidRPr="00A06993">
              <w:rPr>
                <w:rFonts w:ascii="Segoe UI" w:hAnsi="Segoe UI" w:cs="Segoe UI"/>
                <w:b/>
                <w:bCs/>
              </w:rPr>
              <w:t>F</w:t>
            </w:r>
            <w:proofErr w:type="spellEnd"/>
          </w:p>
        </w:tc>
        <w:tc>
          <w:tcPr>
            <w:tcW w:w="0" w:type="auto"/>
            <w:vAlign w:val="center"/>
            <w:hideMark/>
          </w:tcPr>
          <w:p w14:paraId="66D9856E"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Major</w:t>
            </w:r>
          </w:p>
        </w:tc>
        <w:tc>
          <w:tcPr>
            <w:tcW w:w="0" w:type="auto"/>
            <w:vAlign w:val="center"/>
            <w:hideMark/>
          </w:tcPr>
          <w:p w14:paraId="41E0ABAC"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4,836</w:t>
            </w:r>
          </w:p>
        </w:tc>
      </w:tr>
    </w:tbl>
    <w:p w14:paraId="5E30BFB9"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Output Summary:</w:t>
      </w:r>
    </w:p>
    <w:p w14:paraId="0F3802CA"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No true blank (NULL) values were found.</w:t>
      </w:r>
    </w:p>
    <w:p w14:paraId="72CFA60B"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Multiple spelling inconsistencies existed in categorical columns.</w:t>
      </w:r>
    </w:p>
    <w:p w14:paraId="2321E9B6"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These inconsistencies were cleaned and standardized for accurate analysis.</w:t>
      </w:r>
    </w:p>
    <w:p w14:paraId="720A0D31" w14:textId="1854CA67"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000CA9FC" w14:textId="4FDBD733" w:rsidR="00386001" w:rsidRPr="00A06993" w:rsidRDefault="00386001"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36BE3ABF" wp14:editId="3AE07B6B">
            <wp:extent cx="4439270" cy="3010320"/>
            <wp:effectExtent l="0" t="0" r="0" b="0"/>
            <wp:docPr id="13075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9454" name=""/>
                    <pic:cNvPicPr/>
                  </pic:nvPicPr>
                  <pic:blipFill>
                    <a:blip r:embed="rId6"/>
                    <a:stretch>
                      <a:fillRect/>
                    </a:stretch>
                  </pic:blipFill>
                  <pic:spPr>
                    <a:xfrm>
                      <a:off x="0" y="0"/>
                      <a:ext cx="4439270" cy="3010320"/>
                    </a:xfrm>
                    <a:prstGeom prst="rect">
                      <a:avLst/>
                    </a:prstGeom>
                  </pic:spPr>
                </pic:pic>
              </a:graphicData>
            </a:graphic>
          </wp:inline>
        </w:drawing>
      </w:r>
      <w:r w:rsidRPr="00A06993">
        <w:rPr>
          <w:rFonts w:ascii="Segoe UI" w:hAnsi="Segoe UI" w:cs="Segoe UI"/>
          <w:b/>
          <w:bCs/>
        </w:rPr>
        <w:t xml:space="preserve"> </w:t>
      </w:r>
      <w:r w:rsidRPr="00A06993">
        <w:rPr>
          <w:rFonts w:ascii="Segoe UI" w:hAnsi="Segoe UI" w:cs="Segoe UI"/>
          <w:b/>
          <w:bCs/>
          <w:noProof/>
        </w:rPr>
        <w:drawing>
          <wp:inline distT="0" distB="0" distL="0" distR="0" wp14:anchorId="0C39067E" wp14:editId="3A560EF3">
            <wp:extent cx="4397375" cy="2496457"/>
            <wp:effectExtent l="0" t="0" r="3175" b="0"/>
            <wp:docPr id="17229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63356" name=""/>
                    <pic:cNvPicPr/>
                  </pic:nvPicPr>
                  <pic:blipFill>
                    <a:blip r:embed="rId7"/>
                    <a:stretch>
                      <a:fillRect/>
                    </a:stretch>
                  </pic:blipFill>
                  <pic:spPr>
                    <a:xfrm>
                      <a:off x="0" y="0"/>
                      <a:ext cx="4407878" cy="2502420"/>
                    </a:xfrm>
                    <a:prstGeom prst="rect">
                      <a:avLst/>
                    </a:prstGeom>
                  </pic:spPr>
                </pic:pic>
              </a:graphicData>
            </a:graphic>
          </wp:inline>
        </w:drawing>
      </w:r>
    </w:p>
    <w:p w14:paraId="0AE8D9B6" w14:textId="10B9E869" w:rsidR="001753AB" w:rsidRPr="00A06993" w:rsidRDefault="00386001" w:rsidP="0064342B">
      <w:pPr>
        <w:spacing w:line="240" w:lineRule="auto"/>
        <w:rPr>
          <w:rFonts w:ascii="Segoe UI" w:hAnsi="Segoe UI" w:cs="Segoe UI"/>
          <w:b/>
          <w:bCs/>
        </w:rPr>
      </w:pPr>
      <w:r w:rsidRPr="00A06993">
        <w:rPr>
          <w:rFonts w:ascii="Segoe UI" w:hAnsi="Segoe UI" w:cs="Segoe UI"/>
          <w:b/>
          <w:bCs/>
          <w:noProof/>
        </w:rPr>
        <w:lastRenderedPageBreak/>
        <w:drawing>
          <wp:inline distT="0" distB="0" distL="0" distR="0" wp14:anchorId="4715C93A" wp14:editId="29D5A20B">
            <wp:extent cx="4810796" cy="3086531"/>
            <wp:effectExtent l="0" t="0" r="0" b="0"/>
            <wp:docPr id="208636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4395" name=""/>
                    <pic:cNvPicPr/>
                  </pic:nvPicPr>
                  <pic:blipFill>
                    <a:blip r:embed="rId8"/>
                    <a:stretch>
                      <a:fillRect/>
                    </a:stretch>
                  </pic:blipFill>
                  <pic:spPr>
                    <a:xfrm>
                      <a:off x="0" y="0"/>
                      <a:ext cx="4810796" cy="3086531"/>
                    </a:xfrm>
                    <a:prstGeom prst="rect">
                      <a:avLst/>
                    </a:prstGeom>
                  </pic:spPr>
                </pic:pic>
              </a:graphicData>
            </a:graphic>
          </wp:inline>
        </w:drawing>
      </w:r>
    </w:p>
    <w:p w14:paraId="20C0E676" w14:textId="506D72CA" w:rsidR="00386001" w:rsidRPr="00A06993" w:rsidRDefault="00386001"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11D97FA2" wp14:editId="600231EE">
            <wp:extent cx="5487166" cy="1457528"/>
            <wp:effectExtent l="0" t="0" r="0" b="9525"/>
            <wp:docPr id="15937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4968" name=""/>
                    <pic:cNvPicPr/>
                  </pic:nvPicPr>
                  <pic:blipFill>
                    <a:blip r:embed="rId9"/>
                    <a:stretch>
                      <a:fillRect/>
                    </a:stretch>
                  </pic:blipFill>
                  <pic:spPr>
                    <a:xfrm>
                      <a:off x="0" y="0"/>
                      <a:ext cx="5487166" cy="1457528"/>
                    </a:xfrm>
                    <a:prstGeom prst="rect">
                      <a:avLst/>
                    </a:prstGeom>
                  </pic:spPr>
                </pic:pic>
              </a:graphicData>
            </a:graphic>
          </wp:inline>
        </w:drawing>
      </w:r>
    </w:p>
    <w:p w14:paraId="54707954" w14:textId="77777777" w:rsidR="00386001" w:rsidRPr="00A06993" w:rsidRDefault="00386001"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The dataset initially contained data quality issues due to spelling inconsistencies, not missing values. Correcting these ensured reliable pivot tables, aggregations, and visualizations.</w:t>
      </w:r>
    </w:p>
    <w:p w14:paraId="1BB10B22"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2DEDDD90">
          <v:rect id="_x0000_i1029" style="width:0;height:1.5pt" o:hrstd="t" o:hr="t" fillcolor="#a0a0a0" stroked="f"/>
        </w:pict>
      </w:r>
    </w:p>
    <w:p w14:paraId="7204E7A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3. What is the average daily ticket volume over time?</w:t>
      </w:r>
    </w:p>
    <w:p w14:paraId="4138A6E6"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grouped by Date, counting tickets per day.</w:t>
      </w:r>
    </w:p>
    <w:p w14:paraId="56C3DFCA" w14:textId="75631D6B" w:rsidR="00CB73F1" w:rsidRPr="00A06993" w:rsidRDefault="00CB73F1" w:rsidP="0064342B">
      <w:pPr>
        <w:spacing w:line="240" w:lineRule="auto"/>
        <w:rPr>
          <w:rFonts w:ascii="Segoe UI" w:hAnsi="Segoe UI" w:cs="Segoe UI"/>
          <w:b/>
          <w:bCs/>
        </w:rPr>
      </w:pPr>
      <w:r w:rsidRPr="00A06993">
        <w:rPr>
          <w:rFonts w:ascii="Segoe UI" w:hAnsi="Segoe UI" w:cs="Segoe UI"/>
          <w:b/>
          <w:bCs/>
        </w:rPr>
        <w:t>=AVERAGE(B14:B1840)</w:t>
      </w:r>
    </w:p>
    <w:p w14:paraId="3567914F"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613E4FAD"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Date</w:t>
      </w:r>
    </w:p>
    <w:p w14:paraId="2E8380BB"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Count of ID Ticket</w:t>
      </w:r>
    </w:p>
    <w:p w14:paraId="05EE5A7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r w:rsidRPr="00A06993">
        <w:rPr>
          <w:rFonts w:ascii="Segoe UI" w:hAnsi="Segoe UI" w:cs="Segoe UI"/>
          <w:b/>
          <w:bCs/>
        </w:rPr>
        <w:br/>
        <w:t>Daily ticket volumes (e.g., 28, 43, 37, 36…)</w:t>
      </w:r>
    </w:p>
    <w:p w14:paraId="2410E9C9" w14:textId="6F06DB3F"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674DACB1" w14:textId="10F743D3" w:rsidR="00FF3EA5" w:rsidRPr="00A06993" w:rsidRDefault="0073238E" w:rsidP="0064342B">
      <w:pPr>
        <w:spacing w:line="240" w:lineRule="auto"/>
        <w:rPr>
          <w:rFonts w:ascii="Segoe UI" w:hAnsi="Segoe UI" w:cs="Segoe UI"/>
          <w:b/>
          <w:bCs/>
        </w:rPr>
      </w:pPr>
      <w:r w:rsidRPr="00A06993">
        <w:rPr>
          <w:rFonts w:ascii="Segoe UI" w:hAnsi="Segoe UI" w:cs="Segoe UI"/>
          <w:b/>
          <w:bCs/>
          <w:noProof/>
        </w:rPr>
        <w:lastRenderedPageBreak/>
        <w:drawing>
          <wp:inline distT="0" distB="0" distL="0" distR="0" wp14:anchorId="78F1A335" wp14:editId="690F12E0">
            <wp:extent cx="5372850" cy="3962953"/>
            <wp:effectExtent l="0" t="0" r="0" b="0"/>
            <wp:docPr id="11809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0120" name=""/>
                    <pic:cNvPicPr/>
                  </pic:nvPicPr>
                  <pic:blipFill>
                    <a:blip r:embed="rId10"/>
                    <a:stretch>
                      <a:fillRect/>
                    </a:stretch>
                  </pic:blipFill>
                  <pic:spPr>
                    <a:xfrm>
                      <a:off x="0" y="0"/>
                      <a:ext cx="5372850" cy="3962953"/>
                    </a:xfrm>
                    <a:prstGeom prst="rect">
                      <a:avLst/>
                    </a:prstGeom>
                  </pic:spPr>
                </pic:pic>
              </a:graphicData>
            </a:graphic>
          </wp:inline>
        </w:drawing>
      </w:r>
    </w:p>
    <w:p w14:paraId="37E58F19"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Ticket volume fluctuates daily, indicating varying operational demand.</w:t>
      </w:r>
    </w:p>
    <w:p w14:paraId="7CAF8C11"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19599CDB">
          <v:rect id="_x0000_i1030" style="width:0;height:1.5pt" o:hrstd="t" o:hr="t" fillcolor="#a0a0a0" stroked="f"/>
        </w:pict>
      </w:r>
    </w:p>
    <w:p w14:paraId="759D6E2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4. What is the distribution of ticket categories (e.g., Login Access, System, Software)?</w:t>
      </w:r>
    </w:p>
    <w:p w14:paraId="339778F4"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on Request Category.</w:t>
      </w:r>
    </w:p>
    <w:p w14:paraId="5507F7B0"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2DB60CFB"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Request Category</w:t>
      </w:r>
    </w:p>
    <w:p w14:paraId="3C1CBE31"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Count of Request Category</w:t>
      </w:r>
    </w:p>
    <w:p w14:paraId="35B942CE"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p>
    <w:p w14:paraId="1F44ACF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Hardware: 9,733</w:t>
      </w:r>
    </w:p>
    <w:p w14:paraId="28ACF25A"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Login Access: 29,193</w:t>
      </w:r>
    </w:p>
    <w:p w14:paraId="0DDA200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Software: 19,570</w:t>
      </w:r>
    </w:p>
    <w:p w14:paraId="040B1193"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System: 39,002</w:t>
      </w:r>
    </w:p>
    <w:p w14:paraId="4401D19D" w14:textId="77777777" w:rsidR="00AA0010"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4BA91FB0" w14:textId="300AA6F7" w:rsidR="00AA0010" w:rsidRPr="00A06993" w:rsidRDefault="0073238E" w:rsidP="0064342B">
      <w:pPr>
        <w:spacing w:line="240" w:lineRule="auto"/>
        <w:rPr>
          <w:rFonts w:ascii="Segoe UI" w:hAnsi="Segoe UI" w:cs="Segoe UI"/>
          <w:b/>
          <w:bCs/>
        </w:rPr>
      </w:pPr>
      <w:r w:rsidRPr="00A06993">
        <w:rPr>
          <w:rFonts w:ascii="Segoe UI" w:hAnsi="Segoe UI" w:cs="Segoe UI"/>
          <w:b/>
          <w:bCs/>
          <w:noProof/>
        </w:rPr>
        <w:lastRenderedPageBreak/>
        <w:drawing>
          <wp:inline distT="0" distB="0" distL="0" distR="0" wp14:anchorId="23B40BF4" wp14:editId="4D3B4849">
            <wp:extent cx="3924848" cy="1552792"/>
            <wp:effectExtent l="0" t="0" r="0" b="9525"/>
            <wp:docPr id="40776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69741" name=""/>
                    <pic:cNvPicPr/>
                  </pic:nvPicPr>
                  <pic:blipFill>
                    <a:blip r:embed="rId11"/>
                    <a:stretch>
                      <a:fillRect/>
                    </a:stretch>
                  </pic:blipFill>
                  <pic:spPr>
                    <a:xfrm>
                      <a:off x="0" y="0"/>
                      <a:ext cx="3924848" cy="1552792"/>
                    </a:xfrm>
                    <a:prstGeom prst="rect">
                      <a:avLst/>
                    </a:prstGeom>
                  </pic:spPr>
                </pic:pic>
              </a:graphicData>
            </a:graphic>
          </wp:inline>
        </w:drawing>
      </w:r>
    </w:p>
    <w:p w14:paraId="23668E47" w14:textId="0A67D02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System and Login Access issues dominate the workload.</w:t>
      </w:r>
    </w:p>
    <w:p w14:paraId="306CFF67"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1DE3323C">
          <v:rect id="_x0000_i1031" style="width:0;height:1.5pt" o:hrstd="t" o:hr="t" fillcolor="#a0a0a0" stroked="f"/>
        </w:pict>
      </w:r>
    </w:p>
    <w:p w14:paraId="608EE271"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5. How many tickets has each agent handled?</w:t>
      </w:r>
    </w:p>
    <w:p w14:paraId="6491E297"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by Agent ID.</w:t>
      </w:r>
    </w:p>
    <w:p w14:paraId="4BAE9704"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03E45E5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Agent ID</w:t>
      </w:r>
    </w:p>
    <w:p w14:paraId="6B03893D"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Count of ID Ticket</w:t>
      </w:r>
    </w:p>
    <w:p w14:paraId="01B4E95E"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r w:rsidRPr="00A06993">
        <w:rPr>
          <w:rFonts w:ascii="Segoe UI" w:hAnsi="Segoe UI" w:cs="Segoe UI"/>
          <w:b/>
          <w:bCs/>
        </w:rPr>
        <w:br/>
        <w:t>Each agent handled ~1,900–2,000 tickets.</w:t>
      </w:r>
    </w:p>
    <w:p w14:paraId="14696689" w14:textId="1B198770"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r w:rsidRPr="00A06993">
        <w:rPr>
          <w:rFonts w:ascii="Segoe UI" w:hAnsi="Segoe UI" w:cs="Segoe UI"/>
          <w:b/>
          <w:bCs/>
        </w:rPr>
        <w:br/>
      </w:r>
      <w:r w:rsidR="0073238E" w:rsidRPr="00A06993">
        <w:rPr>
          <w:rFonts w:ascii="Segoe UI" w:hAnsi="Segoe UI" w:cs="Segoe UI"/>
          <w:b/>
          <w:bCs/>
          <w:noProof/>
        </w:rPr>
        <w:drawing>
          <wp:inline distT="0" distB="0" distL="0" distR="0" wp14:anchorId="3D6DA369" wp14:editId="3222D72D">
            <wp:extent cx="3896269" cy="3982006"/>
            <wp:effectExtent l="0" t="0" r="9525" b="0"/>
            <wp:docPr id="128948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85175" name=""/>
                    <pic:cNvPicPr/>
                  </pic:nvPicPr>
                  <pic:blipFill>
                    <a:blip r:embed="rId12"/>
                    <a:stretch>
                      <a:fillRect/>
                    </a:stretch>
                  </pic:blipFill>
                  <pic:spPr>
                    <a:xfrm>
                      <a:off x="0" y="0"/>
                      <a:ext cx="3896269" cy="3982006"/>
                    </a:xfrm>
                    <a:prstGeom prst="rect">
                      <a:avLst/>
                    </a:prstGeom>
                  </pic:spPr>
                </pic:pic>
              </a:graphicData>
            </a:graphic>
          </wp:inline>
        </w:drawing>
      </w:r>
    </w:p>
    <w:p w14:paraId="2A8F4FC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lastRenderedPageBreak/>
        <w:t>Insight:</w:t>
      </w:r>
      <w:r w:rsidRPr="00A06993">
        <w:rPr>
          <w:rFonts w:ascii="Segoe UI" w:hAnsi="Segoe UI" w:cs="Segoe UI"/>
          <w:b/>
          <w:bCs/>
        </w:rPr>
        <w:br/>
        <w:t>Ticket distribution across agents is relatively balanced.</w:t>
      </w:r>
    </w:p>
    <w:p w14:paraId="56F3F34F"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300AF5E0">
          <v:rect id="_x0000_i1032" style="width:0;height:1.5pt" o:hrstd="t" o:hr="t" fillcolor="#a0a0a0" stroked="f"/>
        </w:pict>
      </w:r>
    </w:p>
    <w:p w14:paraId="67CA071F"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6. How can you extract the domain from the email addresses in the IT Agents sheet?</w:t>
      </w:r>
    </w:p>
    <w:p w14:paraId="4C801FE8"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Formula Used:</w:t>
      </w:r>
    </w:p>
    <w:p w14:paraId="6079D057" w14:textId="77777777" w:rsidR="0073238E" w:rsidRPr="00A06993" w:rsidRDefault="0073238E" w:rsidP="0064342B">
      <w:pPr>
        <w:spacing w:line="240" w:lineRule="auto"/>
        <w:rPr>
          <w:rFonts w:ascii="Segoe UI" w:hAnsi="Segoe UI" w:cs="Segoe UI"/>
          <w:b/>
          <w:bCs/>
        </w:rPr>
      </w:pPr>
      <w:r w:rsidRPr="00A06993">
        <w:rPr>
          <w:rFonts w:ascii="Segoe UI" w:hAnsi="Segoe UI" w:cs="Segoe UI"/>
          <w:b/>
          <w:bCs/>
        </w:rPr>
        <w:t>=LEFT(RIGHT('IT Agents'!C2,LEN('IT Agents'!C2)-FIND("@",'IT Agents'!C2)), FIND(".", RIGHT('IT Agents'!C2,LEN('IT Agents'!C2)-FIND("@",'IT Agents'!C2)))-1)</w:t>
      </w:r>
    </w:p>
    <w:p w14:paraId="53420B78" w14:textId="684B2FB8" w:rsidR="001440BA" w:rsidRPr="00A06993" w:rsidRDefault="0073238E" w:rsidP="0064342B">
      <w:pPr>
        <w:spacing w:line="240" w:lineRule="auto"/>
        <w:rPr>
          <w:rFonts w:ascii="Segoe UI" w:hAnsi="Segoe UI" w:cs="Segoe UI"/>
          <w:b/>
          <w:bCs/>
        </w:rPr>
      </w:pPr>
      <w:r w:rsidRPr="00A06993">
        <w:rPr>
          <w:rFonts w:ascii="Segoe UI" w:hAnsi="Segoe UI" w:cs="Segoe UI"/>
          <w:b/>
          <w:bCs/>
        </w:rPr>
        <w:t xml:space="preserve"> </w:t>
      </w:r>
      <w:r w:rsidR="002953A3" w:rsidRPr="00A06993">
        <w:rPr>
          <w:rFonts w:ascii="Segoe UI" w:hAnsi="Segoe UI" w:cs="Segoe UI"/>
          <w:b/>
          <w:bCs/>
        </w:rPr>
        <w:br/>
      </w:r>
      <w:r w:rsidR="001440BA" w:rsidRPr="00A06993">
        <w:rPr>
          <w:rFonts w:ascii="Segoe UI" w:hAnsi="Segoe UI" w:cs="Segoe UI"/>
          <w:b/>
          <w:bCs/>
        </w:rPr>
        <w:t>Output:</w:t>
      </w:r>
      <w:r w:rsidR="001440BA" w:rsidRPr="00A06993">
        <w:rPr>
          <w:rFonts w:ascii="Segoe UI" w:hAnsi="Segoe UI" w:cs="Segoe UI"/>
          <w:b/>
          <w:bCs/>
        </w:rPr>
        <w:br/>
        <w:t>Extracted domain = fp20analytics</w:t>
      </w:r>
    </w:p>
    <w:p w14:paraId="27BEE91D" w14:textId="559126EE"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6493E044" w14:textId="543EA652" w:rsidR="003E1896" w:rsidRPr="00A06993" w:rsidRDefault="0073238E"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027F6C89" wp14:editId="6D7387F4">
            <wp:extent cx="3248478" cy="3867690"/>
            <wp:effectExtent l="0" t="0" r="0" b="0"/>
            <wp:docPr id="160152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7671" name=""/>
                    <pic:cNvPicPr/>
                  </pic:nvPicPr>
                  <pic:blipFill>
                    <a:blip r:embed="rId13"/>
                    <a:stretch>
                      <a:fillRect/>
                    </a:stretch>
                  </pic:blipFill>
                  <pic:spPr>
                    <a:xfrm>
                      <a:off x="0" y="0"/>
                      <a:ext cx="3248478" cy="3867690"/>
                    </a:xfrm>
                    <a:prstGeom prst="rect">
                      <a:avLst/>
                    </a:prstGeom>
                  </pic:spPr>
                </pic:pic>
              </a:graphicData>
            </a:graphic>
          </wp:inline>
        </w:drawing>
      </w:r>
    </w:p>
    <w:p w14:paraId="6201D44D"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All agents belong to the same organizational domain.</w:t>
      </w:r>
    </w:p>
    <w:p w14:paraId="7B3A74D9"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2F875031">
          <v:rect id="_x0000_i1033" style="width:0;height:1.5pt" o:hrstd="t" o:hr="t" fillcolor="#a0a0a0" stroked="f"/>
        </w:pict>
      </w:r>
    </w:p>
    <w:p w14:paraId="0CA191B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7. How can you find the full name of an agent given their Agent ID?</w:t>
      </w:r>
    </w:p>
    <w:p w14:paraId="2D60982A"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Formula Used:</w:t>
      </w:r>
    </w:p>
    <w:p w14:paraId="1E1A21B8" w14:textId="3835D180" w:rsidR="001440BA" w:rsidRPr="00A06993" w:rsidRDefault="003E1896" w:rsidP="0064342B">
      <w:pPr>
        <w:spacing w:line="240" w:lineRule="auto"/>
        <w:rPr>
          <w:rFonts w:ascii="Segoe UI" w:hAnsi="Segoe UI" w:cs="Segoe UI"/>
          <w:b/>
          <w:bCs/>
        </w:rPr>
      </w:pPr>
      <w:r w:rsidRPr="00A06993">
        <w:rPr>
          <w:rFonts w:ascii="Segoe UI" w:hAnsi="Segoe UI" w:cs="Segoe UI"/>
          <w:b/>
          <w:bCs/>
        </w:rPr>
        <w:t>=VLOOKUP(Tickets45[@[Agent ID]],</w:t>
      </w:r>
      <w:proofErr w:type="spellStart"/>
      <w:r w:rsidRPr="00A06993">
        <w:rPr>
          <w:rFonts w:ascii="Segoe UI" w:hAnsi="Segoe UI" w:cs="Segoe UI"/>
          <w:b/>
          <w:bCs/>
        </w:rPr>
        <w:t>IT_Agents</w:t>
      </w:r>
      <w:proofErr w:type="spellEnd"/>
      <w:r w:rsidRPr="00A06993">
        <w:rPr>
          <w:rFonts w:ascii="Segoe UI" w:hAnsi="Segoe UI" w:cs="Segoe UI"/>
          <w:b/>
          <w:bCs/>
        </w:rPr>
        <w:t xml:space="preserve">[[Agent ID]:[Full Name]],2,0) </w:t>
      </w:r>
      <w:r w:rsidRPr="00A06993">
        <w:rPr>
          <w:rFonts w:ascii="Segoe UI" w:hAnsi="Segoe UI" w:cs="Segoe UI"/>
          <w:b/>
          <w:bCs/>
        </w:rPr>
        <w:br/>
      </w:r>
      <w:r w:rsidR="001440BA" w:rsidRPr="00A06993">
        <w:rPr>
          <w:rFonts w:ascii="Segoe UI" w:hAnsi="Segoe UI" w:cs="Segoe UI"/>
          <w:b/>
          <w:bCs/>
          <w:i/>
          <w:iCs/>
        </w:rPr>
        <w:t>(or XLOOKUP if available</w:t>
      </w:r>
      <w:r w:rsidRPr="00A06993">
        <w:rPr>
          <w:rFonts w:ascii="Segoe UI" w:hAnsi="Segoe UI" w:cs="Segoe UI"/>
          <w:b/>
          <w:bCs/>
          <w:i/>
          <w:iCs/>
        </w:rPr>
        <w:t xml:space="preserve"> unbale because using excel 2019</w:t>
      </w:r>
      <w:r w:rsidR="001440BA" w:rsidRPr="00A06993">
        <w:rPr>
          <w:rFonts w:ascii="Segoe UI" w:hAnsi="Segoe UI" w:cs="Segoe UI"/>
          <w:b/>
          <w:bCs/>
          <w:i/>
          <w:iCs/>
        </w:rPr>
        <w:t>)</w:t>
      </w:r>
    </w:p>
    <w:p w14:paraId="6B8C4A5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lastRenderedPageBreak/>
        <w:t>Output:</w:t>
      </w:r>
      <w:r w:rsidRPr="00A06993">
        <w:rPr>
          <w:rFonts w:ascii="Segoe UI" w:hAnsi="Segoe UI" w:cs="Segoe UI"/>
          <w:b/>
          <w:bCs/>
        </w:rPr>
        <w:br/>
        <w:t>Agent ID → Full Name mapping (e.g., Segura Garcia, Alfredo Barreras).</w:t>
      </w:r>
    </w:p>
    <w:p w14:paraId="000DA64F" w14:textId="5C29CC02"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p>
    <w:p w14:paraId="522DC17D" w14:textId="21CC3356" w:rsidR="009946AF" w:rsidRPr="00A06993" w:rsidRDefault="0073238E"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31DA201E" wp14:editId="180EE961">
            <wp:extent cx="3867690" cy="3886742"/>
            <wp:effectExtent l="0" t="0" r="0" b="0"/>
            <wp:docPr id="45082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20345" name=""/>
                    <pic:cNvPicPr/>
                  </pic:nvPicPr>
                  <pic:blipFill>
                    <a:blip r:embed="rId14"/>
                    <a:stretch>
                      <a:fillRect/>
                    </a:stretch>
                  </pic:blipFill>
                  <pic:spPr>
                    <a:xfrm>
                      <a:off x="0" y="0"/>
                      <a:ext cx="3867690" cy="3886742"/>
                    </a:xfrm>
                    <a:prstGeom prst="rect">
                      <a:avLst/>
                    </a:prstGeom>
                  </pic:spPr>
                </pic:pic>
              </a:graphicData>
            </a:graphic>
          </wp:inline>
        </w:drawing>
      </w:r>
    </w:p>
    <w:p w14:paraId="26B1D3FB"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Lookup functions efficiently link ticket data with agent information.</w:t>
      </w:r>
    </w:p>
    <w:p w14:paraId="0F1E0F44"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751C3C04">
          <v:rect id="_x0000_i1034" style="width:0;height:1.5pt" o:hrstd="t" o:hr="t" fillcolor="#a0a0a0" stroked="f"/>
        </w:pict>
      </w:r>
    </w:p>
    <w:p w14:paraId="0F3C64F8"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8. What is the count of each issue type (e.g., IT Error, IT Request)?</w:t>
      </w:r>
    </w:p>
    <w:p w14:paraId="1AFA3997"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on Issue Type.</w:t>
      </w:r>
    </w:p>
    <w:p w14:paraId="0C8011E0"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283A84CF"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Issue Type</w:t>
      </w:r>
    </w:p>
    <w:p w14:paraId="6805C92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Count of Issue Type</w:t>
      </w:r>
    </w:p>
    <w:p w14:paraId="41028960"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p>
    <w:p w14:paraId="195D0829"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IT Error: 24,278</w:t>
      </w:r>
    </w:p>
    <w:p w14:paraId="210ED008"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IT Request: 73,220</w:t>
      </w:r>
    </w:p>
    <w:p w14:paraId="355BAFD6" w14:textId="6CFD2372" w:rsidR="001440BA" w:rsidRPr="00A06993" w:rsidRDefault="001440BA" w:rsidP="0064342B">
      <w:pPr>
        <w:spacing w:line="240" w:lineRule="auto"/>
        <w:rPr>
          <w:rFonts w:ascii="Segoe UI" w:hAnsi="Segoe UI" w:cs="Segoe UI"/>
          <w:b/>
          <w:bCs/>
        </w:rPr>
      </w:pPr>
      <w:r w:rsidRPr="00A06993">
        <w:rPr>
          <w:rFonts w:ascii="Segoe UI" w:hAnsi="Segoe UI" w:cs="Segoe UI"/>
          <w:b/>
          <w:bCs/>
        </w:rPr>
        <w:lastRenderedPageBreak/>
        <w:t>Snippet:</w:t>
      </w:r>
      <w:r w:rsidRPr="00A06993">
        <w:rPr>
          <w:rFonts w:ascii="Segoe UI" w:hAnsi="Segoe UI" w:cs="Segoe UI"/>
          <w:b/>
          <w:bCs/>
        </w:rPr>
        <w:br/>
      </w:r>
      <w:r w:rsidR="0073238E" w:rsidRPr="00A06993">
        <w:rPr>
          <w:rFonts w:ascii="Segoe UI" w:hAnsi="Segoe UI" w:cs="Segoe UI"/>
          <w:b/>
          <w:bCs/>
          <w:noProof/>
        </w:rPr>
        <w:drawing>
          <wp:inline distT="0" distB="0" distL="0" distR="0" wp14:anchorId="4645BADC" wp14:editId="7C1E59DE">
            <wp:extent cx="5182323" cy="1095528"/>
            <wp:effectExtent l="0" t="0" r="0" b="9525"/>
            <wp:docPr id="4025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67008" name=""/>
                    <pic:cNvPicPr/>
                  </pic:nvPicPr>
                  <pic:blipFill>
                    <a:blip r:embed="rId15"/>
                    <a:stretch>
                      <a:fillRect/>
                    </a:stretch>
                  </pic:blipFill>
                  <pic:spPr>
                    <a:xfrm>
                      <a:off x="0" y="0"/>
                      <a:ext cx="5182323" cy="1095528"/>
                    </a:xfrm>
                    <a:prstGeom prst="rect">
                      <a:avLst/>
                    </a:prstGeom>
                  </pic:spPr>
                </pic:pic>
              </a:graphicData>
            </a:graphic>
          </wp:inline>
        </w:drawing>
      </w:r>
      <w:r w:rsidR="00905A1D" w:rsidRPr="00A06993">
        <w:rPr>
          <w:rFonts w:ascii="Segoe UI" w:hAnsi="Segoe UI" w:cs="Segoe UI"/>
          <w:b/>
          <w:bCs/>
        </w:rPr>
        <w:br/>
      </w:r>
      <w:r w:rsidRPr="00A06993">
        <w:rPr>
          <w:rFonts w:ascii="Segoe UI" w:hAnsi="Segoe UI" w:cs="Segoe UI"/>
          <w:b/>
          <w:bCs/>
        </w:rPr>
        <w:t>Insight:</w:t>
      </w:r>
      <w:r w:rsidRPr="00A06993">
        <w:rPr>
          <w:rFonts w:ascii="Segoe UI" w:hAnsi="Segoe UI" w:cs="Segoe UI"/>
          <w:b/>
          <w:bCs/>
        </w:rPr>
        <w:br/>
        <w:t>Most tickets are IT Requests, indicating service-oriented usage.</w:t>
      </w:r>
    </w:p>
    <w:p w14:paraId="19756961"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57376BF3">
          <v:rect id="_x0000_i1035" style="width:0;height:1.5pt" o:hrstd="t" o:hr="t" fillcolor="#a0a0a0" stroked="f"/>
        </w:pict>
      </w:r>
    </w:p>
    <w:p w14:paraId="48587066"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9. What is the daily average resolution time for tickets?</w:t>
      </w:r>
    </w:p>
    <w:p w14:paraId="03DCE1CF"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grouped by Date.</w:t>
      </w:r>
    </w:p>
    <w:p w14:paraId="4BCF7321"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708083EA"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Date</w:t>
      </w:r>
    </w:p>
    <w:p w14:paraId="0D519A6D"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Average of Resolution Time (Days)</w:t>
      </w:r>
    </w:p>
    <w:p w14:paraId="26C953BD" w14:textId="77777777" w:rsidR="00220776" w:rsidRPr="00A06993" w:rsidRDefault="001440BA" w:rsidP="0064342B">
      <w:pPr>
        <w:spacing w:line="240" w:lineRule="auto"/>
        <w:rPr>
          <w:rFonts w:ascii="Segoe UI" w:hAnsi="Segoe UI" w:cs="Segoe UI"/>
          <w:b/>
          <w:bCs/>
        </w:rPr>
      </w:pPr>
      <w:r w:rsidRPr="00A06993">
        <w:rPr>
          <w:rFonts w:ascii="Segoe UI" w:hAnsi="Segoe UI" w:cs="Segoe UI"/>
          <w:b/>
          <w:bCs/>
        </w:rPr>
        <w:t>Output:</w:t>
      </w:r>
    </w:p>
    <w:p w14:paraId="0C26B7DA"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Sample daily average resolution times:</w:t>
      </w:r>
    </w:p>
    <w:p w14:paraId="4467DC98"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01-01-2016: 3.39 days</w:t>
      </w:r>
    </w:p>
    <w:p w14:paraId="5F86881C"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02-01-2016: 4.65 days</w:t>
      </w:r>
    </w:p>
    <w:p w14:paraId="472092A8"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03-01-2016: 4.46 days</w:t>
      </w:r>
    </w:p>
    <w:p w14:paraId="47A713DE"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04-01-2016: 5.72 days</w:t>
      </w:r>
    </w:p>
    <w:p w14:paraId="6FB20782"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05-01-2016: 4.27 days</w:t>
      </w:r>
    </w:p>
    <w:p w14:paraId="1BD6FA98" w14:textId="77777777" w:rsidR="00220776" w:rsidRPr="00A06993" w:rsidRDefault="00220776" w:rsidP="0064342B">
      <w:pPr>
        <w:spacing w:line="240" w:lineRule="auto"/>
        <w:rPr>
          <w:rFonts w:ascii="Segoe UI" w:hAnsi="Segoe UI" w:cs="Segoe UI"/>
          <w:b/>
          <w:bCs/>
        </w:rPr>
      </w:pPr>
      <w:r w:rsidRPr="00A06993">
        <w:rPr>
          <w:rFonts w:ascii="Segoe UI" w:hAnsi="Segoe UI" w:cs="Segoe UI"/>
          <w:b/>
          <w:bCs/>
        </w:rPr>
        <w:t>Grand Total (Overall Daily Average Resolution Time):</w:t>
      </w:r>
      <w:r w:rsidRPr="00A06993">
        <w:rPr>
          <w:rFonts w:ascii="Segoe UI" w:hAnsi="Segoe UI" w:cs="Segoe UI"/>
          <w:b/>
          <w:bCs/>
        </w:rPr>
        <w:br/>
      </w:r>
      <w:r w:rsidRPr="00A06993">
        <w:rPr>
          <w:rFonts w:ascii="Segoe UI Emoji" w:hAnsi="Segoe UI Emoji" w:cs="Segoe UI Emoji"/>
          <w:b/>
          <w:bCs/>
        </w:rPr>
        <w:t>➡️</w:t>
      </w:r>
      <w:r w:rsidRPr="00A06993">
        <w:rPr>
          <w:rFonts w:ascii="Segoe UI" w:hAnsi="Segoe UI" w:cs="Segoe UI"/>
          <w:b/>
          <w:bCs/>
        </w:rPr>
        <w:t xml:space="preserve"> 4.55 days</w:t>
      </w:r>
    </w:p>
    <w:p w14:paraId="5FD24142" w14:textId="238E334C" w:rsidR="001440BA" w:rsidRPr="00A06993" w:rsidRDefault="001440BA" w:rsidP="0064342B">
      <w:pPr>
        <w:spacing w:line="240" w:lineRule="auto"/>
        <w:rPr>
          <w:rFonts w:ascii="Segoe UI" w:hAnsi="Segoe UI" w:cs="Segoe UI"/>
          <w:b/>
          <w:bCs/>
        </w:rPr>
      </w:pPr>
      <w:r w:rsidRPr="00A06993">
        <w:rPr>
          <w:rFonts w:ascii="Segoe UI" w:hAnsi="Segoe UI" w:cs="Segoe UI"/>
          <w:b/>
          <w:bCs/>
        </w:rPr>
        <w:lastRenderedPageBreak/>
        <w:t>Snippet:</w:t>
      </w:r>
      <w:r w:rsidRPr="00A06993">
        <w:rPr>
          <w:rFonts w:ascii="Segoe UI" w:hAnsi="Segoe UI" w:cs="Segoe UI"/>
          <w:b/>
          <w:bCs/>
        </w:rPr>
        <w:br/>
      </w:r>
      <w:r w:rsidR="007A0BDA" w:rsidRPr="00A06993">
        <w:rPr>
          <w:rFonts w:ascii="Segoe UI" w:hAnsi="Segoe UI" w:cs="Segoe UI"/>
          <w:b/>
          <w:bCs/>
          <w:noProof/>
        </w:rPr>
        <w:drawing>
          <wp:inline distT="0" distB="0" distL="0" distR="0" wp14:anchorId="2152ABBA" wp14:editId="7B92B7A0">
            <wp:extent cx="4534533" cy="3972479"/>
            <wp:effectExtent l="0" t="0" r="0" b="0"/>
            <wp:docPr id="113363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1052" name=""/>
                    <pic:cNvPicPr/>
                  </pic:nvPicPr>
                  <pic:blipFill>
                    <a:blip r:embed="rId16"/>
                    <a:stretch>
                      <a:fillRect/>
                    </a:stretch>
                  </pic:blipFill>
                  <pic:spPr>
                    <a:xfrm>
                      <a:off x="0" y="0"/>
                      <a:ext cx="4534533" cy="3972479"/>
                    </a:xfrm>
                    <a:prstGeom prst="rect">
                      <a:avLst/>
                    </a:prstGeom>
                  </pic:spPr>
                </pic:pic>
              </a:graphicData>
            </a:graphic>
          </wp:inline>
        </w:drawing>
      </w:r>
    </w:p>
    <w:p w14:paraId="3509C4DC" w14:textId="63960A46" w:rsidR="00220776" w:rsidRPr="00A06993" w:rsidRDefault="00220776" w:rsidP="0064342B">
      <w:pPr>
        <w:spacing w:line="240" w:lineRule="auto"/>
        <w:rPr>
          <w:rFonts w:ascii="Segoe UI" w:hAnsi="Segoe UI" w:cs="Segoe UI"/>
          <w:b/>
          <w:bCs/>
        </w:rPr>
      </w:pPr>
      <w:r w:rsidRPr="00A06993">
        <w:rPr>
          <w:rFonts w:ascii="Segoe UI" w:hAnsi="Segoe UI" w:cs="Segoe UI"/>
          <w:b/>
          <w:bCs/>
          <w:noProof/>
        </w:rPr>
        <w:drawing>
          <wp:inline distT="0" distB="0" distL="0" distR="0" wp14:anchorId="0E15021D" wp14:editId="55FD16C7">
            <wp:extent cx="4508938" cy="3962400"/>
            <wp:effectExtent l="0" t="0" r="6350" b="0"/>
            <wp:docPr id="13440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3725" name=""/>
                    <pic:cNvPicPr/>
                  </pic:nvPicPr>
                  <pic:blipFill>
                    <a:blip r:embed="rId17"/>
                    <a:stretch>
                      <a:fillRect/>
                    </a:stretch>
                  </pic:blipFill>
                  <pic:spPr>
                    <a:xfrm>
                      <a:off x="0" y="0"/>
                      <a:ext cx="4513169" cy="3966119"/>
                    </a:xfrm>
                    <a:prstGeom prst="rect">
                      <a:avLst/>
                    </a:prstGeom>
                  </pic:spPr>
                </pic:pic>
              </a:graphicData>
            </a:graphic>
          </wp:inline>
        </w:drawing>
      </w:r>
    </w:p>
    <w:p w14:paraId="201E793D" w14:textId="4FC86E41"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r>
      <w:r w:rsidR="00220776" w:rsidRPr="00A06993">
        <w:rPr>
          <w:rFonts w:ascii="Segoe UI" w:hAnsi="Segoe UI" w:cs="Segoe UI"/>
          <w:b/>
          <w:bCs/>
        </w:rPr>
        <w:t xml:space="preserve">Daily resolution times fluctuate due to variations in ticket complexity, request </w:t>
      </w:r>
      <w:r w:rsidR="00220776" w:rsidRPr="00A06993">
        <w:rPr>
          <w:rFonts w:ascii="Segoe UI" w:hAnsi="Segoe UI" w:cs="Segoe UI"/>
          <w:b/>
          <w:bCs/>
        </w:rPr>
        <w:lastRenderedPageBreak/>
        <w:t>category, and workload. However, the overall daily average resolution time of 4.55 days indicates that the IT support team maintains a consistent and stable resolution performance across days.</w:t>
      </w:r>
    </w:p>
    <w:p w14:paraId="4C1DE117"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043524EB">
          <v:rect id="_x0000_i1036" style="width:0;height:1.5pt" o:hrstd="t" o:hr="t" fillcolor="#a0a0a0" stroked="f"/>
        </w:pict>
      </w:r>
    </w:p>
    <w:p w14:paraId="3151179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10. How has the volume of tickets changed over time?</w:t>
      </w:r>
    </w:p>
    <w:p w14:paraId="0F027C02"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Pivot Table grouped by Date.</w:t>
      </w:r>
    </w:p>
    <w:p w14:paraId="6D5C1A23"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Pivot Setup:</w:t>
      </w:r>
    </w:p>
    <w:p w14:paraId="0163A083"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Rows: Date</w:t>
      </w:r>
    </w:p>
    <w:p w14:paraId="6611755D"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Values: Count of ID Ticket</w:t>
      </w:r>
    </w:p>
    <w:p w14:paraId="46D05E5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r w:rsidRPr="00A06993">
        <w:rPr>
          <w:rFonts w:ascii="Segoe UI" w:hAnsi="Segoe UI" w:cs="Segoe UI"/>
          <w:b/>
          <w:bCs/>
        </w:rPr>
        <w:br/>
        <w:t>Ticket volume trends show gradual increase over time.</w:t>
      </w:r>
    </w:p>
    <w:p w14:paraId="42BFB740" w14:textId="6BBE5FBC"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r w:rsidRPr="00A06993">
        <w:rPr>
          <w:rFonts w:ascii="Segoe UI" w:hAnsi="Segoe UI" w:cs="Segoe UI"/>
          <w:b/>
          <w:bCs/>
        </w:rPr>
        <w:br/>
      </w:r>
      <w:r w:rsidR="005A4782" w:rsidRPr="00A06993">
        <w:rPr>
          <w:rFonts w:ascii="Segoe UI" w:hAnsi="Segoe UI" w:cs="Segoe UI"/>
          <w:b/>
          <w:bCs/>
          <w:noProof/>
        </w:rPr>
        <w:drawing>
          <wp:inline distT="0" distB="0" distL="0" distR="0" wp14:anchorId="016B9487" wp14:editId="172DC1CF">
            <wp:extent cx="3972479" cy="3858163"/>
            <wp:effectExtent l="0" t="0" r="9525" b="9525"/>
            <wp:docPr id="6934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0174" name=""/>
                    <pic:cNvPicPr/>
                  </pic:nvPicPr>
                  <pic:blipFill>
                    <a:blip r:embed="rId18"/>
                    <a:stretch>
                      <a:fillRect/>
                    </a:stretch>
                  </pic:blipFill>
                  <pic:spPr>
                    <a:xfrm>
                      <a:off x="0" y="0"/>
                      <a:ext cx="3972479" cy="3858163"/>
                    </a:xfrm>
                    <a:prstGeom prst="rect">
                      <a:avLst/>
                    </a:prstGeom>
                  </pic:spPr>
                </pic:pic>
              </a:graphicData>
            </a:graphic>
          </wp:inline>
        </w:drawing>
      </w:r>
    </w:p>
    <w:p w14:paraId="4FE5D9F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Rising ticket volume suggests increasing dependency on IT support.</w:t>
      </w:r>
    </w:p>
    <w:p w14:paraId="3FE75F53"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05D60478">
          <v:rect id="_x0000_i1037" style="width:0;height:1.5pt" o:hrstd="t" o:hr="t" fillcolor="#a0a0a0" stroked="f"/>
        </w:pict>
      </w:r>
    </w:p>
    <w:p w14:paraId="2A40CC65"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11. What is the average age of the IT agents?</w:t>
      </w:r>
    </w:p>
    <w:p w14:paraId="12EDFEF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Formula:</w:t>
      </w:r>
    </w:p>
    <w:p w14:paraId="0C8F2AF1" w14:textId="38A0F4E9" w:rsidR="001440BA" w:rsidRPr="00A06993" w:rsidRDefault="00640E5C" w:rsidP="0064342B">
      <w:pPr>
        <w:spacing w:line="240" w:lineRule="auto"/>
        <w:rPr>
          <w:rFonts w:ascii="Segoe UI" w:hAnsi="Segoe UI" w:cs="Segoe UI"/>
          <w:b/>
          <w:bCs/>
        </w:rPr>
      </w:pPr>
      <w:r w:rsidRPr="00A06993">
        <w:rPr>
          <w:rFonts w:ascii="Segoe UI" w:hAnsi="Segoe UI" w:cs="Segoe UI"/>
          <w:b/>
          <w:bCs/>
        </w:rPr>
        <w:lastRenderedPageBreak/>
        <w:t>=AVERAGE(</w:t>
      </w:r>
      <w:proofErr w:type="spellStart"/>
      <w:r w:rsidRPr="00A06993">
        <w:rPr>
          <w:rFonts w:ascii="Segoe UI" w:hAnsi="Segoe UI" w:cs="Segoe UI"/>
          <w:b/>
          <w:bCs/>
        </w:rPr>
        <w:t>IT_Agents</w:t>
      </w:r>
      <w:proofErr w:type="spellEnd"/>
      <w:r w:rsidRPr="00A06993">
        <w:rPr>
          <w:rFonts w:ascii="Segoe UI" w:hAnsi="Segoe UI" w:cs="Segoe UI"/>
          <w:b/>
          <w:bCs/>
        </w:rPr>
        <w:t>[Age])</w:t>
      </w:r>
      <w:r w:rsidRPr="00A06993">
        <w:rPr>
          <w:rFonts w:ascii="Segoe UI" w:hAnsi="Segoe UI" w:cs="Segoe UI"/>
          <w:b/>
          <w:bCs/>
        </w:rPr>
        <w:br/>
      </w:r>
      <w:r w:rsidR="001440BA" w:rsidRPr="00A06993">
        <w:rPr>
          <w:rFonts w:ascii="Segoe UI" w:hAnsi="Segoe UI" w:cs="Segoe UI"/>
          <w:b/>
          <w:bCs/>
        </w:rPr>
        <w:t>Output:</w:t>
      </w:r>
      <w:r w:rsidR="001440BA" w:rsidRPr="00A06993">
        <w:rPr>
          <w:rFonts w:ascii="Segoe UI" w:hAnsi="Segoe UI" w:cs="Segoe UI"/>
          <w:b/>
          <w:bCs/>
        </w:rPr>
        <w:br/>
        <w:t>Average age ≈ 40 years</w:t>
      </w:r>
    </w:p>
    <w:p w14:paraId="21562CE7" w14:textId="1A1D0A32"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r w:rsidRPr="00A06993">
        <w:rPr>
          <w:rFonts w:ascii="Segoe UI" w:hAnsi="Segoe UI" w:cs="Segoe UI"/>
          <w:b/>
          <w:bCs/>
        </w:rPr>
        <w:br/>
      </w:r>
      <w:r w:rsidR="005A4782" w:rsidRPr="00A06993">
        <w:rPr>
          <w:rFonts w:ascii="Segoe UI" w:hAnsi="Segoe UI" w:cs="Segoe UI"/>
          <w:b/>
          <w:bCs/>
          <w:noProof/>
        </w:rPr>
        <w:drawing>
          <wp:inline distT="0" distB="0" distL="0" distR="0" wp14:anchorId="671CCFBE" wp14:editId="575A92F9">
            <wp:extent cx="3419952" cy="1124107"/>
            <wp:effectExtent l="0" t="0" r="0" b="0"/>
            <wp:docPr id="10349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39272" name=""/>
                    <pic:cNvPicPr/>
                  </pic:nvPicPr>
                  <pic:blipFill>
                    <a:blip r:embed="rId19"/>
                    <a:stretch>
                      <a:fillRect/>
                    </a:stretch>
                  </pic:blipFill>
                  <pic:spPr>
                    <a:xfrm>
                      <a:off x="0" y="0"/>
                      <a:ext cx="3419952" cy="1124107"/>
                    </a:xfrm>
                    <a:prstGeom prst="rect">
                      <a:avLst/>
                    </a:prstGeom>
                  </pic:spPr>
                </pic:pic>
              </a:graphicData>
            </a:graphic>
          </wp:inline>
        </w:drawing>
      </w:r>
      <w:r w:rsidR="00482FBD" w:rsidRPr="00A06993">
        <w:rPr>
          <w:rFonts w:ascii="Segoe UI" w:hAnsi="Segoe UI" w:cs="Segoe UI"/>
          <w:b/>
          <w:bCs/>
        </w:rPr>
        <w:br/>
      </w:r>
      <w:r w:rsidRPr="00A06993">
        <w:rPr>
          <w:rFonts w:ascii="Segoe UI" w:hAnsi="Segoe UI" w:cs="Segoe UI"/>
          <w:b/>
          <w:bCs/>
        </w:rPr>
        <w:t>Insight:</w:t>
      </w:r>
      <w:r w:rsidRPr="00A06993">
        <w:rPr>
          <w:rFonts w:ascii="Segoe UI" w:hAnsi="Segoe UI" w:cs="Segoe UI"/>
          <w:b/>
          <w:bCs/>
        </w:rPr>
        <w:br/>
        <w:t>The IT workforce is moderately experienced.</w:t>
      </w:r>
    </w:p>
    <w:p w14:paraId="02056BF8"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7E7632CD">
          <v:rect id="_x0000_i1038" style="width:0;height:1.5pt" o:hrstd="t" o:hr="t" fillcolor="#a0a0a0" stroked="f"/>
        </w:pict>
      </w:r>
    </w:p>
    <w:p w14:paraId="250BB89A"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12. Is there a correlation between the severity of issues and the resolution time?</w:t>
      </w:r>
    </w:p>
    <w:p w14:paraId="4DB5A591"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Formula:</w:t>
      </w:r>
    </w:p>
    <w:p w14:paraId="53B5D800" w14:textId="515FB670" w:rsidR="001440BA" w:rsidRPr="00A06993" w:rsidRDefault="00482FBD" w:rsidP="0064342B">
      <w:pPr>
        <w:spacing w:line="240" w:lineRule="auto"/>
        <w:rPr>
          <w:rFonts w:ascii="Segoe UI" w:hAnsi="Segoe UI" w:cs="Segoe UI"/>
          <w:b/>
          <w:bCs/>
        </w:rPr>
      </w:pPr>
      <w:r w:rsidRPr="00A06993">
        <w:rPr>
          <w:rFonts w:ascii="Segoe UI" w:hAnsi="Segoe UI" w:cs="Segoe UI"/>
          <w:b/>
          <w:bCs/>
        </w:rPr>
        <w:t>=CORREL(Tickets45[</w:t>
      </w:r>
      <w:proofErr w:type="spellStart"/>
      <w:r w:rsidRPr="00A06993">
        <w:rPr>
          <w:rFonts w:ascii="Segoe UI" w:hAnsi="Segoe UI" w:cs="Segoe UI"/>
          <w:b/>
          <w:bCs/>
        </w:rPr>
        <w:t>Severity_Score</w:t>
      </w:r>
      <w:proofErr w:type="spellEnd"/>
      <w:r w:rsidRPr="00A06993">
        <w:rPr>
          <w:rFonts w:ascii="Segoe UI" w:hAnsi="Segoe UI" w:cs="Segoe UI"/>
          <w:b/>
          <w:bCs/>
        </w:rPr>
        <w:t>],Tickets45[Resolution Time (Days)])</w:t>
      </w:r>
      <w:r w:rsidR="001440BA" w:rsidRPr="00A06993">
        <w:rPr>
          <w:rFonts w:ascii="Segoe UI" w:hAnsi="Segoe UI" w:cs="Segoe UI"/>
          <w:b/>
          <w:bCs/>
        </w:rPr>
        <w:t>Output:</w:t>
      </w:r>
      <w:r w:rsidR="001440BA" w:rsidRPr="00A06993">
        <w:rPr>
          <w:rFonts w:ascii="Segoe UI" w:hAnsi="Segoe UI" w:cs="Segoe UI"/>
          <w:b/>
          <w:bCs/>
        </w:rPr>
        <w:br/>
        <w:t>Correlation ≈ -0.04</w:t>
      </w:r>
    </w:p>
    <w:p w14:paraId="022C65C6" w14:textId="734CB0C8" w:rsidR="001440BA" w:rsidRPr="00A06993" w:rsidRDefault="001440BA" w:rsidP="0064342B">
      <w:pPr>
        <w:spacing w:line="240" w:lineRule="auto"/>
        <w:rPr>
          <w:rFonts w:ascii="Segoe UI" w:hAnsi="Segoe UI" w:cs="Segoe UI"/>
          <w:b/>
          <w:bCs/>
        </w:rPr>
      </w:pPr>
      <w:r w:rsidRPr="00A06993">
        <w:rPr>
          <w:rFonts w:ascii="Segoe UI" w:hAnsi="Segoe UI" w:cs="Segoe UI"/>
          <w:b/>
          <w:bCs/>
        </w:rPr>
        <w:t>Snippet:</w:t>
      </w:r>
      <w:r w:rsidRPr="00A06993">
        <w:rPr>
          <w:rFonts w:ascii="Segoe UI" w:hAnsi="Segoe UI" w:cs="Segoe UI"/>
          <w:b/>
          <w:bCs/>
        </w:rPr>
        <w:br/>
      </w:r>
      <w:r w:rsidR="005A4782" w:rsidRPr="00A06993">
        <w:rPr>
          <w:rFonts w:ascii="Segoe UI" w:hAnsi="Segoe UI" w:cs="Segoe UI"/>
          <w:b/>
          <w:bCs/>
          <w:noProof/>
        </w:rPr>
        <w:drawing>
          <wp:inline distT="0" distB="0" distL="0" distR="0" wp14:anchorId="6026D18E" wp14:editId="4C4219D0">
            <wp:extent cx="3410426" cy="1286054"/>
            <wp:effectExtent l="0" t="0" r="0" b="9525"/>
            <wp:docPr id="15756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8597" name=""/>
                    <pic:cNvPicPr/>
                  </pic:nvPicPr>
                  <pic:blipFill>
                    <a:blip r:embed="rId20"/>
                    <a:stretch>
                      <a:fillRect/>
                    </a:stretch>
                  </pic:blipFill>
                  <pic:spPr>
                    <a:xfrm>
                      <a:off x="0" y="0"/>
                      <a:ext cx="3410426" cy="1286054"/>
                    </a:xfrm>
                    <a:prstGeom prst="rect">
                      <a:avLst/>
                    </a:prstGeom>
                  </pic:spPr>
                </pic:pic>
              </a:graphicData>
            </a:graphic>
          </wp:inline>
        </w:drawing>
      </w:r>
    </w:p>
    <w:p w14:paraId="7C491460"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Severity has very weak correlation with resolution time.</w:t>
      </w:r>
    </w:p>
    <w:p w14:paraId="1A9F909B" w14:textId="77777777" w:rsidR="001440BA" w:rsidRPr="00A06993" w:rsidRDefault="00000000" w:rsidP="0064342B">
      <w:pPr>
        <w:spacing w:line="240" w:lineRule="auto"/>
        <w:rPr>
          <w:rFonts w:ascii="Segoe UI" w:hAnsi="Segoe UI" w:cs="Segoe UI"/>
          <w:b/>
          <w:bCs/>
        </w:rPr>
      </w:pPr>
      <w:r>
        <w:rPr>
          <w:rFonts w:ascii="Segoe UI" w:hAnsi="Segoe UI" w:cs="Segoe UI"/>
          <w:b/>
          <w:bCs/>
        </w:rPr>
        <w:pict w14:anchorId="1787E00E">
          <v:rect id="_x0000_i1039" style="width:0;height:1.5pt" o:hrstd="t" o:hr="t" fillcolor="#a0a0a0" stroked="f"/>
        </w:pict>
      </w:r>
    </w:p>
    <w:p w14:paraId="767B39B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13. How many categorical columns are there in the data?</w:t>
      </w:r>
    </w:p>
    <w:p w14:paraId="7062E0AC"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Excel Method:</w:t>
      </w:r>
      <w:r w:rsidRPr="00A06993">
        <w:rPr>
          <w:rFonts w:ascii="Segoe UI" w:hAnsi="Segoe UI" w:cs="Segoe UI"/>
          <w:b/>
          <w:bCs/>
        </w:rPr>
        <w:br/>
        <w:t>Classified columns as categorical vs numerical.</w:t>
      </w:r>
    </w:p>
    <w:p w14:paraId="1C521E99"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Categorical Columns Include:</w:t>
      </w:r>
      <w:r w:rsidRPr="00A06993">
        <w:rPr>
          <w:rFonts w:ascii="Segoe UI" w:hAnsi="Segoe UI" w:cs="Segoe UI"/>
          <w:b/>
          <w:bCs/>
        </w:rPr>
        <w:br/>
        <w:t>Request Category, Issue Type, Severity, Priority, Seniority, Full Name Agent, etc.</w:t>
      </w:r>
    </w:p>
    <w:p w14:paraId="008310BF" w14:textId="611A9B8F" w:rsidR="001440BA" w:rsidRPr="00A06993" w:rsidRDefault="001440BA" w:rsidP="0064342B">
      <w:pPr>
        <w:spacing w:line="240" w:lineRule="auto"/>
        <w:rPr>
          <w:rFonts w:ascii="Segoe UI" w:hAnsi="Segoe UI" w:cs="Segoe UI"/>
          <w:b/>
          <w:bCs/>
        </w:rPr>
      </w:pPr>
      <w:r w:rsidRPr="00A06993">
        <w:rPr>
          <w:rFonts w:ascii="Segoe UI" w:hAnsi="Segoe UI" w:cs="Segoe UI"/>
          <w:b/>
          <w:bCs/>
        </w:rPr>
        <w:t>Output:</w:t>
      </w:r>
      <w:r w:rsidRPr="00A06993">
        <w:rPr>
          <w:rFonts w:ascii="Segoe UI" w:hAnsi="Segoe UI" w:cs="Segoe UI"/>
          <w:b/>
          <w:bCs/>
        </w:rPr>
        <w:br/>
        <w:t>Total categorical columns = 13</w:t>
      </w:r>
    </w:p>
    <w:p w14:paraId="3F261108" w14:textId="77777777" w:rsidR="001440BA" w:rsidRPr="00A06993" w:rsidRDefault="001440BA"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A high number of categorical fields supports segmentation analysis.</w:t>
      </w:r>
    </w:p>
    <w:p w14:paraId="4B1D3614" w14:textId="3AB0851E" w:rsidR="007B45E8" w:rsidRPr="00A06993" w:rsidRDefault="00000000" w:rsidP="0064342B">
      <w:pPr>
        <w:spacing w:line="240" w:lineRule="auto"/>
        <w:rPr>
          <w:rFonts w:ascii="Segoe UI" w:hAnsi="Segoe UI" w:cs="Segoe UI"/>
          <w:b/>
          <w:bCs/>
        </w:rPr>
      </w:pPr>
      <w:r>
        <w:rPr>
          <w:rFonts w:ascii="Segoe UI" w:hAnsi="Segoe UI" w:cs="Segoe UI"/>
          <w:b/>
          <w:bCs/>
        </w:rPr>
        <w:pict w14:anchorId="52AB3D0C">
          <v:rect id="_x0000_i1040" style="width:0;height:1.5pt" o:bullet="t" o:hrstd="t" o:hr="t" fillcolor="#a0a0a0" stroked="f"/>
        </w:pict>
      </w:r>
    </w:p>
    <w:p w14:paraId="71410B57" w14:textId="77777777" w:rsidR="0064342B" w:rsidRPr="00A06993" w:rsidRDefault="0064342B" w:rsidP="0064342B">
      <w:pPr>
        <w:spacing w:line="240" w:lineRule="auto"/>
        <w:rPr>
          <w:rFonts w:ascii="Segoe UI" w:hAnsi="Segoe UI" w:cs="Segoe UI"/>
          <w:b/>
          <w:bCs/>
        </w:rPr>
      </w:pPr>
    </w:p>
    <w:p w14:paraId="7E32FD0F" w14:textId="4AC135FD" w:rsidR="00B629AE" w:rsidRPr="00A06993" w:rsidRDefault="00B629AE" w:rsidP="0064342B">
      <w:pPr>
        <w:spacing w:line="240" w:lineRule="auto"/>
        <w:rPr>
          <w:rFonts w:ascii="Segoe UI" w:hAnsi="Segoe UI" w:cs="Segoe UI"/>
          <w:b/>
          <w:bCs/>
        </w:rPr>
      </w:pPr>
      <w:r w:rsidRPr="00A06993">
        <w:rPr>
          <w:rFonts w:ascii="Segoe UI" w:hAnsi="Segoe UI" w:cs="Segoe UI"/>
          <w:b/>
          <w:bCs/>
        </w:rPr>
        <w:lastRenderedPageBreak/>
        <w:t xml:space="preserve">Subjective Questions – Final Detailed Answers </w:t>
      </w:r>
    </w:p>
    <w:p w14:paraId="05231240" w14:textId="77777777" w:rsidR="00B629AE" w:rsidRPr="00A06993" w:rsidRDefault="00000000" w:rsidP="0064342B">
      <w:pPr>
        <w:spacing w:line="240" w:lineRule="auto"/>
        <w:rPr>
          <w:rFonts w:ascii="Segoe UI" w:hAnsi="Segoe UI" w:cs="Segoe UI"/>
          <w:b/>
          <w:bCs/>
        </w:rPr>
      </w:pPr>
      <w:r>
        <w:rPr>
          <w:rFonts w:ascii="Segoe UI" w:hAnsi="Segoe UI" w:cs="Segoe UI"/>
          <w:b/>
          <w:bCs/>
        </w:rPr>
        <w:pict w14:anchorId="6CACEBD5">
          <v:rect id="_x0000_i1041" style="width:0;height:1.5pt" o:hrstd="t" o:hr="t" fillcolor="#a0a0a0" stroked="f"/>
        </w:pict>
      </w:r>
    </w:p>
    <w:p w14:paraId="2D7FE702"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Q1. If there is an investment, should it be used to hire more IT agents, improve training programs, or upgrade ticket management software?</w:t>
      </w:r>
    </w:p>
    <w:p w14:paraId="160300B2"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1. Approach (Criteria &amp; Constraints)</w:t>
      </w:r>
    </w:p>
    <w:p w14:paraId="0C3E5B59"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To determine the most effective investment option, a cost–benefit analysis was conducted using ticket resolution and satisfaction metrics. The analysis focused on three key areas:</w:t>
      </w:r>
    </w:p>
    <w:p w14:paraId="4F431F07"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Agent workload – to evaluate whether agents are overloaded and if hiring more agents is required.</w:t>
      </w:r>
    </w:p>
    <w:p w14:paraId="5D0A2423"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Agent performance – to assess resolution time and satisfaction rate variations that may indicate training needs.</w:t>
      </w:r>
    </w:p>
    <w:p w14:paraId="69192F53" w14:textId="151CBABD" w:rsidR="00D87E16" w:rsidRPr="00A06993" w:rsidRDefault="00D87E16" w:rsidP="0064342B">
      <w:pPr>
        <w:spacing w:line="240" w:lineRule="auto"/>
        <w:rPr>
          <w:rFonts w:ascii="Segoe UI" w:hAnsi="Segoe UI" w:cs="Segoe UI"/>
          <w:b/>
          <w:bCs/>
        </w:rPr>
      </w:pPr>
      <w:r w:rsidRPr="00A06993">
        <w:rPr>
          <w:rFonts w:ascii="Segoe UI" w:hAnsi="Segoe UI" w:cs="Segoe UI"/>
          <w:b/>
          <w:bCs/>
        </w:rPr>
        <w:t>Ticket management efficiency – by analysing priority and severity alignment, where mismatches indicate software inefficiencies.</w:t>
      </w:r>
    </w:p>
    <w:p w14:paraId="0639707A"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Constraints considered:</w:t>
      </w:r>
    </w:p>
    <w:p w14:paraId="649CAC52"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Same dataset across all agents and ticket types</w:t>
      </w:r>
    </w:p>
    <w:p w14:paraId="698BA1E0"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No external assumptions or cost inputs</w:t>
      </w:r>
    </w:p>
    <w:p w14:paraId="2CCDF148"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Decisions based purely on resolution time, satisfaction rate, and ticket distribution data</w:t>
      </w:r>
    </w:p>
    <w:p w14:paraId="7B4187D3" w14:textId="5219B43B" w:rsidR="00D87E16" w:rsidRPr="00A06993" w:rsidRDefault="00D87E16" w:rsidP="0064342B">
      <w:pPr>
        <w:spacing w:line="240" w:lineRule="auto"/>
        <w:rPr>
          <w:rFonts w:ascii="Segoe UI" w:hAnsi="Segoe UI" w:cs="Segoe UI"/>
          <w:b/>
          <w:bCs/>
        </w:rPr>
      </w:pPr>
      <w:r w:rsidRPr="00A06993">
        <w:rPr>
          <w:rFonts w:ascii="Segoe UI" w:hAnsi="Segoe UI" w:cs="Segoe UI"/>
          <w:b/>
          <w:bCs/>
        </w:rPr>
        <w:t>2. Reference (Charts Used)</w:t>
      </w:r>
    </w:p>
    <w:p w14:paraId="1C04A55D" w14:textId="747981AB" w:rsidR="00D87E16" w:rsidRPr="00A06993" w:rsidRDefault="00D87E16" w:rsidP="0064342B">
      <w:pPr>
        <w:spacing w:line="240" w:lineRule="auto"/>
        <w:rPr>
          <w:rFonts w:ascii="Segoe UI" w:hAnsi="Segoe UI" w:cs="Segoe UI"/>
          <w:b/>
          <w:bCs/>
        </w:rPr>
      </w:pPr>
      <w:r w:rsidRPr="00A06993">
        <w:rPr>
          <w:rFonts w:ascii="Segoe UI" w:hAnsi="Segoe UI" w:cs="Segoe UI"/>
          <w:b/>
          <w:bCs/>
        </w:rPr>
        <w:t>Charts Referenced:</w:t>
      </w:r>
    </w:p>
    <w:p w14:paraId="05F05A3B" w14:textId="7F2EB00F" w:rsidR="004B36CE" w:rsidRPr="00A06993" w:rsidRDefault="00D87E16" w:rsidP="0064342B">
      <w:pPr>
        <w:spacing w:line="240" w:lineRule="auto"/>
        <w:rPr>
          <w:rFonts w:ascii="Segoe UI" w:hAnsi="Segoe UI" w:cs="Segoe UI"/>
          <w:b/>
          <w:bCs/>
        </w:rPr>
      </w:pPr>
      <w:r w:rsidRPr="00A06993">
        <w:rPr>
          <w:rFonts w:ascii="Segoe UI" w:hAnsi="Segoe UI" w:cs="Segoe UI"/>
          <w:b/>
          <w:bCs/>
        </w:rPr>
        <w:t>Agent Workload – Ticket Volume by Agent</w:t>
      </w:r>
    </w:p>
    <w:p w14:paraId="58511804" w14:textId="22F152C7" w:rsidR="004B36CE" w:rsidRPr="00A06993" w:rsidRDefault="004B36CE" w:rsidP="0064342B">
      <w:pPr>
        <w:spacing w:line="240" w:lineRule="auto"/>
        <w:rPr>
          <w:rFonts w:ascii="Segoe UI" w:hAnsi="Segoe UI" w:cs="Segoe UI"/>
          <w:b/>
          <w:bCs/>
        </w:rPr>
      </w:pPr>
      <w:r w:rsidRPr="00A06993">
        <w:rPr>
          <w:rFonts w:ascii="Segoe UI" w:hAnsi="Segoe UI" w:cs="Segoe UI"/>
          <w:noProof/>
        </w:rPr>
        <w:drawing>
          <wp:inline distT="0" distB="0" distL="0" distR="0" wp14:anchorId="1F016C65" wp14:editId="14A82FD7">
            <wp:extent cx="4556539" cy="2479150"/>
            <wp:effectExtent l="0" t="0" r="0" b="0"/>
            <wp:docPr id="1867023020" name="Chart 1">
              <a:extLst xmlns:a="http://schemas.openxmlformats.org/drawingml/2006/main">
                <a:ext uri="{FF2B5EF4-FFF2-40B4-BE49-F238E27FC236}">
                  <a16:creationId xmlns:a16="http://schemas.microsoft.com/office/drawing/2014/main" id="{FD318872-4491-48C8-9BCD-4259C179BE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3F76C05" w14:textId="42AD1D34" w:rsidR="00D87E16" w:rsidRPr="00A06993" w:rsidRDefault="00D87E16" w:rsidP="0064342B">
      <w:pPr>
        <w:spacing w:line="240" w:lineRule="auto"/>
        <w:rPr>
          <w:rFonts w:ascii="Segoe UI" w:hAnsi="Segoe UI" w:cs="Segoe UI"/>
          <w:b/>
          <w:bCs/>
        </w:rPr>
      </w:pPr>
      <w:r w:rsidRPr="00A06993">
        <w:rPr>
          <w:rFonts w:ascii="Segoe UI" w:hAnsi="Segoe UI" w:cs="Segoe UI"/>
          <w:b/>
          <w:bCs/>
        </w:rPr>
        <w:t>Agent Performance – Resolution Time vs Satisfaction</w:t>
      </w:r>
    </w:p>
    <w:p w14:paraId="1A484DB1" w14:textId="0CF225E9" w:rsidR="00D87E16" w:rsidRPr="00A06993" w:rsidRDefault="004B36CE" w:rsidP="0064342B">
      <w:pPr>
        <w:spacing w:line="240" w:lineRule="auto"/>
        <w:rPr>
          <w:rFonts w:ascii="Segoe UI" w:hAnsi="Segoe UI" w:cs="Segoe UI"/>
          <w:b/>
          <w:bCs/>
        </w:rPr>
      </w:pPr>
      <w:r w:rsidRPr="00A06993">
        <w:rPr>
          <w:rFonts w:ascii="Segoe UI" w:hAnsi="Segoe UI" w:cs="Segoe UI"/>
          <w:noProof/>
        </w:rPr>
        <w:lastRenderedPageBreak/>
        <w:drawing>
          <wp:inline distT="0" distB="0" distL="0" distR="0" wp14:anchorId="40A51B8F" wp14:editId="237E8829">
            <wp:extent cx="4588803" cy="2542540"/>
            <wp:effectExtent l="0" t="0" r="2540" b="0"/>
            <wp:docPr id="161609419" name="Chart 1">
              <a:extLst xmlns:a="http://schemas.openxmlformats.org/drawingml/2006/main">
                <a:ext uri="{FF2B5EF4-FFF2-40B4-BE49-F238E27FC236}">
                  <a16:creationId xmlns:a16="http://schemas.microsoft.com/office/drawing/2014/main" id="{9BF09B30-541A-4686-B78F-CE29C9F46E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74A094E" w14:textId="681AB663" w:rsidR="00D87E16" w:rsidRPr="00A06993" w:rsidRDefault="00D87E16" w:rsidP="0064342B">
      <w:pPr>
        <w:spacing w:line="240" w:lineRule="auto"/>
        <w:rPr>
          <w:rFonts w:ascii="Segoe UI" w:hAnsi="Segoe UI" w:cs="Segoe UI"/>
          <w:b/>
          <w:bCs/>
        </w:rPr>
      </w:pPr>
      <w:r w:rsidRPr="00A06993">
        <w:rPr>
          <w:rFonts w:ascii="Segoe UI" w:hAnsi="Segoe UI" w:cs="Segoe UI"/>
          <w:b/>
          <w:bCs/>
        </w:rPr>
        <w:t>Priority–Severity Alignment</w:t>
      </w:r>
      <w:r w:rsidR="00CE5F15" w:rsidRPr="00A06993">
        <w:rPr>
          <w:rFonts w:ascii="Segoe UI" w:hAnsi="Segoe UI" w:cs="Segoe UI"/>
          <w:noProof/>
        </w:rPr>
        <w:t xml:space="preserve"> </w:t>
      </w:r>
      <w:r w:rsidR="00CE5F15" w:rsidRPr="00A06993">
        <w:rPr>
          <w:rFonts w:ascii="Segoe UI" w:hAnsi="Segoe UI" w:cs="Segoe UI"/>
          <w:noProof/>
        </w:rPr>
        <w:drawing>
          <wp:inline distT="0" distB="0" distL="0" distR="0" wp14:anchorId="311E6379" wp14:editId="7E0F0AD1">
            <wp:extent cx="4994031" cy="2757170"/>
            <wp:effectExtent l="0" t="0" r="0" b="5080"/>
            <wp:docPr id="56013337" name="Chart 1">
              <a:extLst xmlns:a="http://schemas.openxmlformats.org/drawingml/2006/main">
                <a:ext uri="{FF2B5EF4-FFF2-40B4-BE49-F238E27FC236}">
                  <a16:creationId xmlns:a16="http://schemas.microsoft.com/office/drawing/2014/main" id="{90547657-48C4-49DB-BB67-B786C1229D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C3211B5" w14:textId="7A436E1B" w:rsidR="00D87E16" w:rsidRPr="00A06993" w:rsidRDefault="00D87E16" w:rsidP="0064342B">
      <w:pPr>
        <w:spacing w:line="240" w:lineRule="auto"/>
        <w:rPr>
          <w:rFonts w:ascii="Segoe UI" w:hAnsi="Segoe UI" w:cs="Segoe UI"/>
          <w:b/>
          <w:bCs/>
        </w:rPr>
      </w:pPr>
      <w:r w:rsidRPr="00A06993">
        <w:rPr>
          <w:rFonts w:ascii="Segoe UI" w:hAnsi="Segoe UI" w:cs="Segoe UI"/>
          <w:b/>
          <w:bCs/>
        </w:rPr>
        <w:t>3. Insights (Based on Data)</w:t>
      </w:r>
    </w:p>
    <w:p w14:paraId="37DE1DAD"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Hiring More IT Agents</w:t>
      </w:r>
    </w:p>
    <w:p w14:paraId="5F255647"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Each agent handles approximately 1,900–2,000 tickets.</w:t>
      </w:r>
    </w:p>
    <w:p w14:paraId="366BD93B"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Ticket distribution across agents is balanced, with no extreme workload concentration.</w:t>
      </w:r>
    </w:p>
    <w:p w14:paraId="62797470"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The team is not understaffed; hiring more agents would not significantly reduce resolution times.</w:t>
      </w:r>
    </w:p>
    <w:p w14:paraId="662435DB" w14:textId="084DBBD3" w:rsidR="00D87E16" w:rsidRPr="00A06993" w:rsidRDefault="00D87E16" w:rsidP="0064342B">
      <w:pPr>
        <w:spacing w:line="240" w:lineRule="auto"/>
        <w:rPr>
          <w:rFonts w:ascii="Segoe UI" w:hAnsi="Segoe UI" w:cs="Segoe UI"/>
          <w:b/>
          <w:bCs/>
        </w:rPr>
      </w:pPr>
      <w:r w:rsidRPr="00A06993">
        <w:rPr>
          <w:rFonts w:ascii="Segoe UI" w:hAnsi="Segoe UI" w:cs="Segoe UI"/>
          <w:b/>
          <w:bCs/>
        </w:rPr>
        <w:t>Improving Training Programs</w:t>
      </w:r>
    </w:p>
    <w:p w14:paraId="1632FAB6"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Average resolution time varies from ~3.6 days to ~5.5 days across agents.</w:t>
      </w:r>
    </w:p>
    <w:p w14:paraId="3CC8DE07"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Agents with higher resolution times tend to have lower satisfaction scores.</w:t>
      </w:r>
    </w:p>
    <w:p w14:paraId="00FA7815"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lastRenderedPageBreak/>
        <w:t>Insight:</w:t>
      </w:r>
      <w:r w:rsidRPr="00A06993">
        <w:rPr>
          <w:rFonts w:ascii="Segoe UI" w:hAnsi="Segoe UI" w:cs="Segoe UI"/>
          <w:b/>
          <w:bCs/>
        </w:rPr>
        <w:br/>
        <w:t>Performance differences indicate skill and efficiency gaps, suggesting a need for targeted training rather than workforce expansion.</w:t>
      </w:r>
    </w:p>
    <w:p w14:paraId="7EC50772" w14:textId="20305C04" w:rsidR="00D87E16" w:rsidRPr="00A06993" w:rsidRDefault="00D87E16" w:rsidP="0064342B">
      <w:pPr>
        <w:spacing w:line="240" w:lineRule="auto"/>
        <w:rPr>
          <w:rFonts w:ascii="Segoe UI" w:hAnsi="Segoe UI" w:cs="Segoe UI"/>
          <w:b/>
          <w:bCs/>
        </w:rPr>
      </w:pPr>
      <w:r w:rsidRPr="00A06993">
        <w:rPr>
          <w:rFonts w:ascii="Segoe UI" w:hAnsi="Segoe UI" w:cs="Segoe UI"/>
          <w:b/>
          <w:bCs/>
        </w:rPr>
        <w:t>Upgrading Ticket Management Software</w:t>
      </w:r>
    </w:p>
    <w:p w14:paraId="67BBAE10"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 large number of high-severity tickets are not consistently mapped to high priority.</w:t>
      </w:r>
    </w:p>
    <w:p w14:paraId="261197F8"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Many Normal, Major, and Urgent severity tickets are assigned Mid or Low priority.</w:t>
      </w:r>
    </w:p>
    <w:p w14:paraId="0BFFDE1D"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This mismatch causes delays in handling critical issues.</w:t>
      </w:r>
    </w:p>
    <w:p w14:paraId="71F8A9EA"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Insight:</w:t>
      </w:r>
      <w:r w:rsidRPr="00A06993">
        <w:rPr>
          <w:rFonts w:ascii="Segoe UI" w:hAnsi="Segoe UI" w:cs="Segoe UI"/>
          <w:b/>
          <w:bCs/>
        </w:rPr>
        <w:br/>
        <w:t>The misalignment between severity and priority indicates inefficiencies in the ticket management system, especially for critical tickets.</w:t>
      </w:r>
    </w:p>
    <w:p w14:paraId="470CDC30" w14:textId="3449B4F6" w:rsidR="00D87E16" w:rsidRPr="00A06993" w:rsidRDefault="00D87E16" w:rsidP="0064342B">
      <w:pPr>
        <w:spacing w:line="240" w:lineRule="auto"/>
        <w:rPr>
          <w:rFonts w:ascii="Segoe UI" w:hAnsi="Segoe UI" w:cs="Segoe UI"/>
          <w:b/>
          <w:bCs/>
        </w:rPr>
      </w:pPr>
      <w:r w:rsidRPr="00A06993">
        <w:rPr>
          <w:rFonts w:ascii="Segoe UI" w:hAnsi="Segoe UI" w:cs="Segoe UI"/>
          <w:b/>
          <w:bCs/>
        </w:rPr>
        <w:t>4. Recommendations</w:t>
      </w:r>
    </w:p>
    <w:p w14:paraId="5367F793"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Primary recommendation:</w:t>
      </w:r>
      <w:r w:rsidRPr="00A06993">
        <w:rPr>
          <w:rFonts w:ascii="Segoe UI" w:hAnsi="Segoe UI" w:cs="Segoe UI"/>
          <w:b/>
          <w:bCs/>
        </w:rPr>
        <w:br/>
        <w:t>Invest in upgrading ticket management software, with emphasis on:</w:t>
      </w:r>
    </w:p>
    <w:p w14:paraId="5691AFF2"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Improved severity–priority alignment</w:t>
      </w:r>
    </w:p>
    <w:p w14:paraId="2E17C62F"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Automated routing and escalation for high-severity tickets</w:t>
      </w:r>
    </w:p>
    <w:p w14:paraId="611AC8CC"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Secondary recommendation:</w:t>
      </w:r>
      <w:r w:rsidRPr="00A06993">
        <w:rPr>
          <w:rFonts w:ascii="Segoe UI" w:hAnsi="Segoe UI" w:cs="Segoe UI"/>
          <w:b/>
          <w:bCs/>
        </w:rPr>
        <w:br/>
        <w:t>Provide targeted technical training to agents with consistently higher resolution times.</w:t>
      </w:r>
    </w:p>
    <w:p w14:paraId="5B961E23"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Not recommended:</w:t>
      </w:r>
      <w:r w:rsidRPr="00A06993">
        <w:rPr>
          <w:rFonts w:ascii="Segoe UI" w:hAnsi="Segoe UI" w:cs="Segoe UI"/>
          <w:b/>
          <w:bCs/>
        </w:rPr>
        <w:br/>
        <w:t>Hiring more IT agents, as workload distribution is already balanced.</w:t>
      </w:r>
    </w:p>
    <w:p w14:paraId="4219DECC" w14:textId="101E3981" w:rsidR="00D87E16" w:rsidRPr="00A06993" w:rsidRDefault="00D87E16" w:rsidP="0064342B">
      <w:pPr>
        <w:spacing w:line="240" w:lineRule="auto"/>
        <w:rPr>
          <w:rFonts w:ascii="Segoe UI" w:hAnsi="Segoe UI" w:cs="Segoe UI"/>
          <w:b/>
          <w:bCs/>
        </w:rPr>
      </w:pPr>
      <w:r w:rsidRPr="00A06993">
        <w:rPr>
          <w:rFonts w:ascii="Segoe UI" w:hAnsi="Segoe UI" w:cs="Segoe UI"/>
          <w:b/>
          <w:bCs/>
        </w:rPr>
        <w:t>Final Conclusion</w:t>
      </w:r>
    </w:p>
    <w:p w14:paraId="758512EB" w14:textId="77777777" w:rsidR="00D87E16" w:rsidRPr="00A06993" w:rsidRDefault="00D87E16" w:rsidP="0064342B">
      <w:pPr>
        <w:spacing w:line="240" w:lineRule="auto"/>
        <w:rPr>
          <w:rFonts w:ascii="Segoe UI" w:hAnsi="Segoe UI" w:cs="Segoe UI"/>
          <w:b/>
          <w:bCs/>
        </w:rPr>
      </w:pPr>
      <w:r w:rsidRPr="00A06993">
        <w:rPr>
          <w:rFonts w:ascii="Segoe UI" w:hAnsi="Segoe UI" w:cs="Segoe UI"/>
          <w:b/>
          <w:bCs/>
        </w:rPr>
        <w:t>The analysis shows that system and process inefficiencies, rather than staffing shortages, are the primary drivers of longer resolution times.</w:t>
      </w:r>
      <w:r w:rsidRPr="00A06993">
        <w:rPr>
          <w:rFonts w:ascii="Segoe UI" w:hAnsi="Segoe UI" w:cs="Segoe UI"/>
          <w:b/>
          <w:bCs/>
        </w:rPr>
        <w:br/>
        <w:t>Upgrading the ticket management software offers the highest return on investment, followed by focused training initiatives.</w:t>
      </w:r>
    </w:p>
    <w:p w14:paraId="7FBFD63C" w14:textId="3F4687B8" w:rsidR="005C3EF5" w:rsidRPr="00A06993" w:rsidRDefault="00000000" w:rsidP="0064342B">
      <w:pPr>
        <w:spacing w:line="240" w:lineRule="auto"/>
        <w:rPr>
          <w:rFonts w:ascii="Segoe UI" w:hAnsi="Segoe UI" w:cs="Segoe UI"/>
          <w:b/>
          <w:bCs/>
        </w:rPr>
      </w:pPr>
      <w:r>
        <w:rPr>
          <w:rFonts w:ascii="Segoe UI" w:hAnsi="Segoe UI" w:cs="Segoe UI"/>
          <w:b/>
          <w:bCs/>
        </w:rPr>
        <w:pict w14:anchorId="40E04363">
          <v:rect id="_x0000_i1042" style="width:0;height:1.5pt" o:bullet="t" o:hrstd="t" o:hr="t" fillcolor="#a0a0a0" stroked="f"/>
        </w:pict>
      </w:r>
    </w:p>
    <w:p w14:paraId="33F08159" w14:textId="3F242322" w:rsidR="005C3EF5" w:rsidRPr="00A06993" w:rsidRDefault="00B629AE" w:rsidP="0064342B">
      <w:pPr>
        <w:spacing w:line="240" w:lineRule="auto"/>
        <w:rPr>
          <w:rFonts w:ascii="Segoe UI" w:hAnsi="Segoe UI" w:cs="Segoe UI"/>
          <w:b/>
          <w:bCs/>
        </w:rPr>
      </w:pPr>
      <w:r w:rsidRPr="00A06993">
        <w:rPr>
          <w:rFonts w:ascii="Segoe UI" w:hAnsi="Segoe UI" w:cs="Segoe UI"/>
          <w:b/>
          <w:bCs/>
        </w:rPr>
        <w:t>Q2. Which agents need additional training based on their performance metrics?</w:t>
      </w:r>
    </w:p>
    <w:p w14:paraId="4487D3CD" w14:textId="7305C43F" w:rsidR="005C3EF5" w:rsidRPr="00A06993" w:rsidRDefault="005C3EF5" w:rsidP="0064342B">
      <w:pPr>
        <w:spacing w:line="240" w:lineRule="auto"/>
        <w:rPr>
          <w:rFonts w:ascii="Segoe UI" w:hAnsi="Segoe UI" w:cs="Segoe UI"/>
          <w:b/>
          <w:bCs/>
        </w:rPr>
      </w:pPr>
      <w:r w:rsidRPr="00A06993">
        <w:rPr>
          <w:rFonts w:ascii="Segoe UI" w:hAnsi="Segoe UI" w:cs="Segoe UI"/>
          <w:b/>
          <w:bCs/>
        </w:rPr>
        <w:t>1. Approach (criteria &amp; constraints)</w:t>
      </w:r>
    </w:p>
    <w:p w14:paraId="29D541C8"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To identify agents who require additional training, a combined performance metric was used instead of evaluating resolution time or satisfaction independently.</w:t>
      </w:r>
    </w:p>
    <w:p w14:paraId="7549551E"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Metric used:</w:t>
      </w:r>
      <w:r w:rsidRPr="00A06993">
        <w:rPr>
          <w:rFonts w:ascii="Segoe UI" w:hAnsi="Segoe UI" w:cs="Segoe UI"/>
          <w:b/>
          <w:bCs/>
        </w:rPr>
        <w:br/>
        <w:t>Satisfaction-to-Resolution Time Ratio</w:t>
      </w:r>
    </w:p>
    <w:p w14:paraId="19535A55" w14:textId="12742B1F" w:rsidR="005C3EF5" w:rsidRPr="00A06993" w:rsidRDefault="005C3EF5" w:rsidP="0064342B">
      <w:pPr>
        <w:spacing w:line="240" w:lineRule="auto"/>
        <w:rPr>
          <w:rFonts w:ascii="Segoe UI" w:hAnsi="Segoe UI" w:cs="Segoe UI"/>
          <w:b/>
          <w:bCs/>
        </w:rPr>
      </w:pPr>
      <w:r w:rsidRPr="00A06993">
        <w:rPr>
          <w:rFonts w:ascii="Segoe UI" w:hAnsi="Segoe UI" w:cs="Segoe UI"/>
          <w:b/>
          <w:bCs/>
        </w:rPr>
        <w:t>Satisfaction-to-Resolution Ratio = Average Satisfaction Rate</w:t>
      </w:r>
      <w:r w:rsidR="003935D0" w:rsidRPr="00A06993">
        <w:rPr>
          <w:rFonts w:ascii="Segoe UI" w:hAnsi="Segoe UI" w:cs="Segoe UI"/>
          <w:b/>
          <w:bCs/>
        </w:rPr>
        <w:t>/</w:t>
      </w:r>
      <w:r w:rsidRPr="00A06993">
        <w:rPr>
          <w:rFonts w:ascii="Segoe UI" w:hAnsi="Segoe UI" w:cs="Segoe UI"/>
          <w:b/>
          <w:bCs/>
        </w:rPr>
        <w:t>Average Resolution Time</w:t>
      </w:r>
    </w:p>
    <w:p w14:paraId="2DBD413A"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Criteria applied:</w:t>
      </w:r>
    </w:p>
    <w:p w14:paraId="507C1973"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Ratio &lt; 0.80 → Low efficiency (low satisfaction and/or high resolution time)</w:t>
      </w:r>
    </w:p>
    <w:p w14:paraId="43E92047"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Ratio between 0.80 and 1.00 → Average performance</w:t>
      </w:r>
    </w:p>
    <w:p w14:paraId="618812EA"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lastRenderedPageBreak/>
        <w:t>Ratio &gt; 1.00 → High performance</w:t>
      </w:r>
    </w:p>
    <w:p w14:paraId="3C4A9404"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Constraint:</w:t>
      </w:r>
      <w:r w:rsidRPr="00A06993">
        <w:rPr>
          <w:rFonts w:ascii="Segoe UI" w:hAnsi="Segoe UI" w:cs="Segoe UI"/>
          <w:b/>
          <w:bCs/>
        </w:rPr>
        <w:br/>
        <w:t>Only agent-level performance data was used; no assumptions were made beyond observed metrics.</w:t>
      </w:r>
    </w:p>
    <w:p w14:paraId="05C86031" w14:textId="261E9AFE" w:rsidR="005C3EF5" w:rsidRPr="00A06993" w:rsidRDefault="005C3EF5" w:rsidP="0064342B">
      <w:pPr>
        <w:spacing w:line="240" w:lineRule="auto"/>
        <w:rPr>
          <w:rFonts w:ascii="Segoe UI" w:hAnsi="Segoe UI" w:cs="Segoe UI"/>
          <w:b/>
          <w:bCs/>
        </w:rPr>
      </w:pPr>
      <w:r w:rsidRPr="00A06993">
        <w:rPr>
          <w:rFonts w:ascii="Segoe UI" w:hAnsi="Segoe UI" w:cs="Segoe UI"/>
          <w:b/>
          <w:bCs/>
        </w:rPr>
        <w:t>2. Reference (</w:t>
      </w:r>
      <w:r w:rsidR="003935D0" w:rsidRPr="00A06993">
        <w:rPr>
          <w:rFonts w:ascii="Segoe UI" w:hAnsi="Segoe UI" w:cs="Segoe UI"/>
          <w:b/>
          <w:bCs/>
        </w:rPr>
        <w:t>Pivot Table</w:t>
      </w:r>
      <w:r w:rsidRPr="00A06993">
        <w:rPr>
          <w:rFonts w:ascii="Segoe UI" w:hAnsi="Segoe UI" w:cs="Segoe UI"/>
          <w:b/>
          <w:bCs/>
        </w:rPr>
        <w:t>)</w:t>
      </w:r>
    </w:p>
    <w:p w14:paraId="24F2E9BE" w14:textId="77777777" w:rsidR="003935D0" w:rsidRPr="00A06993" w:rsidRDefault="005C3EF5" w:rsidP="0064342B">
      <w:pPr>
        <w:spacing w:line="240" w:lineRule="auto"/>
        <w:rPr>
          <w:rFonts w:ascii="Segoe UI" w:hAnsi="Segoe UI" w:cs="Segoe UI"/>
          <w:b/>
          <w:bCs/>
        </w:rPr>
      </w:pPr>
      <w:r w:rsidRPr="00A06993">
        <w:rPr>
          <w:rFonts w:ascii="Segoe UI" w:hAnsi="Segoe UI" w:cs="Segoe UI"/>
          <w:b/>
          <w:bCs/>
        </w:rPr>
        <w:t xml:space="preserve">Pivot Table: </w:t>
      </w:r>
      <w:r w:rsidRPr="00A06993">
        <w:rPr>
          <w:rFonts w:ascii="Segoe UI" w:hAnsi="Segoe UI" w:cs="Segoe UI"/>
          <w:b/>
          <w:bCs/>
          <w:i/>
          <w:iCs/>
        </w:rPr>
        <w:t>Agent Performance Training – Satisfaction-to-Resolution Ratio</w:t>
      </w:r>
    </w:p>
    <w:tbl>
      <w:tblPr>
        <w:tblW w:w="4820" w:type="dxa"/>
        <w:tblLook w:val="04A0" w:firstRow="1" w:lastRow="0" w:firstColumn="1" w:lastColumn="0" w:noHBand="0" w:noVBand="1"/>
      </w:tblPr>
      <w:tblGrid>
        <w:gridCol w:w="1320"/>
        <w:gridCol w:w="3500"/>
      </w:tblGrid>
      <w:tr w:rsidR="003935D0" w:rsidRPr="00A06993" w14:paraId="751CE607" w14:textId="77777777" w:rsidTr="003935D0">
        <w:trPr>
          <w:trHeight w:val="330"/>
        </w:trPr>
        <w:tc>
          <w:tcPr>
            <w:tcW w:w="1320" w:type="dxa"/>
            <w:tcBorders>
              <w:top w:val="single" w:sz="8" w:space="0" w:color="BF8F00"/>
              <w:left w:val="nil"/>
              <w:bottom w:val="nil"/>
              <w:right w:val="nil"/>
            </w:tcBorders>
            <w:shd w:val="clear" w:color="000000" w:fill="CCE8FF"/>
            <w:noWrap/>
            <w:vAlign w:val="center"/>
            <w:hideMark/>
          </w:tcPr>
          <w:p w14:paraId="5339BF06" w14:textId="77777777" w:rsidR="003935D0" w:rsidRPr="00A06993" w:rsidRDefault="003935D0"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500" w:type="dxa"/>
            <w:tcBorders>
              <w:top w:val="single" w:sz="8" w:space="0" w:color="BF8F00"/>
              <w:left w:val="nil"/>
              <w:bottom w:val="nil"/>
              <w:right w:val="nil"/>
            </w:tcBorders>
            <w:shd w:val="clear" w:color="000000" w:fill="CCE8FF"/>
            <w:noWrap/>
            <w:vAlign w:val="center"/>
            <w:hideMark/>
          </w:tcPr>
          <w:p w14:paraId="69622471" w14:textId="77777777" w:rsidR="003935D0" w:rsidRPr="00A06993" w:rsidRDefault="003935D0" w:rsidP="0064342B">
            <w:pPr>
              <w:spacing w:line="240" w:lineRule="auto"/>
              <w:rPr>
                <w:rFonts w:ascii="Segoe UI" w:eastAsia="Times New Roman" w:hAnsi="Segoe UI" w:cs="Segoe UI"/>
                <w:b/>
                <w:bCs/>
                <w:i/>
                <w:iCs/>
                <w:color w:val="663C00"/>
                <w:kern w:val="0"/>
                <w:lang w:eastAsia="en-IN" w:bidi="hi-IN"/>
                <w14:ligatures w14:val="none"/>
              </w:rPr>
            </w:pPr>
            <w:r w:rsidRPr="00A06993">
              <w:rPr>
                <w:rFonts w:ascii="Segoe UI" w:eastAsia="Times New Roman" w:hAnsi="Segoe UI" w:cs="Segoe UI"/>
                <w:b/>
                <w:bCs/>
                <w:i/>
                <w:iCs/>
                <w:color w:val="663C00"/>
                <w:kern w:val="0"/>
                <w:lang w:eastAsia="en-IN" w:bidi="hi-IN"/>
                <w14:ligatures w14:val="none"/>
              </w:rPr>
              <w:t xml:space="preserve">Average of </w:t>
            </w:r>
            <w:proofErr w:type="spellStart"/>
            <w:r w:rsidRPr="00A06993">
              <w:rPr>
                <w:rFonts w:ascii="Segoe UI" w:eastAsia="Times New Roman" w:hAnsi="Segoe UI" w:cs="Segoe UI"/>
                <w:b/>
                <w:bCs/>
                <w:i/>
                <w:iCs/>
                <w:color w:val="663C00"/>
                <w:kern w:val="0"/>
                <w:lang w:eastAsia="en-IN" w:bidi="hi-IN"/>
                <w14:ligatures w14:val="none"/>
              </w:rPr>
              <w:t>satf_to_resol_ratio</w:t>
            </w:r>
            <w:proofErr w:type="spellEnd"/>
          </w:p>
        </w:tc>
      </w:tr>
      <w:tr w:rsidR="003935D0" w:rsidRPr="00A06993" w14:paraId="7E99E4DD" w14:textId="77777777" w:rsidTr="003935D0">
        <w:trPr>
          <w:trHeight w:val="330"/>
        </w:trPr>
        <w:tc>
          <w:tcPr>
            <w:tcW w:w="1320" w:type="dxa"/>
            <w:tcBorders>
              <w:top w:val="nil"/>
              <w:left w:val="nil"/>
              <w:bottom w:val="nil"/>
              <w:right w:val="nil"/>
            </w:tcBorders>
            <w:noWrap/>
            <w:vAlign w:val="center"/>
            <w:hideMark/>
          </w:tcPr>
          <w:p w14:paraId="70B198B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w:t>
            </w:r>
          </w:p>
        </w:tc>
        <w:tc>
          <w:tcPr>
            <w:tcW w:w="3500" w:type="dxa"/>
            <w:tcBorders>
              <w:top w:val="nil"/>
              <w:left w:val="nil"/>
              <w:bottom w:val="nil"/>
              <w:right w:val="nil"/>
            </w:tcBorders>
            <w:shd w:val="clear" w:color="000000" w:fill="FFA726"/>
            <w:noWrap/>
            <w:vAlign w:val="center"/>
            <w:hideMark/>
          </w:tcPr>
          <w:p w14:paraId="683CC68C"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0.80</w:t>
            </w:r>
          </w:p>
        </w:tc>
      </w:tr>
      <w:tr w:rsidR="003935D0" w:rsidRPr="00A06993" w14:paraId="2CC77D60" w14:textId="77777777" w:rsidTr="003935D0">
        <w:trPr>
          <w:trHeight w:val="330"/>
        </w:trPr>
        <w:tc>
          <w:tcPr>
            <w:tcW w:w="1320" w:type="dxa"/>
            <w:tcBorders>
              <w:top w:val="nil"/>
              <w:left w:val="nil"/>
              <w:bottom w:val="nil"/>
              <w:right w:val="nil"/>
            </w:tcBorders>
            <w:noWrap/>
            <w:vAlign w:val="center"/>
            <w:hideMark/>
          </w:tcPr>
          <w:p w14:paraId="70EDE3B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w:t>
            </w:r>
          </w:p>
        </w:tc>
        <w:tc>
          <w:tcPr>
            <w:tcW w:w="3500" w:type="dxa"/>
            <w:tcBorders>
              <w:top w:val="nil"/>
              <w:left w:val="nil"/>
              <w:bottom w:val="nil"/>
              <w:right w:val="nil"/>
            </w:tcBorders>
            <w:shd w:val="clear" w:color="000000" w:fill="FFF9EB"/>
            <w:noWrap/>
            <w:vAlign w:val="center"/>
            <w:hideMark/>
          </w:tcPr>
          <w:p w14:paraId="714630B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1.24</w:t>
            </w:r>
          </w:p>
        </w:tc>
      </w:tr>
      <w:tr w:rsidR="003935D0" w:rsidRPr="00A06993" w14:paraId="7DD22B23" w14:textId="77777777" w:rsidTr="003935D0">
        <w:trPr>
          <w:trHeight w:val="330"/>
        </w:trPr>
        <w:tc>
          <w:tcPr>
            <w:tcW w:w="1320" w:type="dxa"/>
            <w:tcBorders>
              <w:top w:val="nil"/>
              <w:left w:val="nil"/>
              <w:bottom w:val="nil"/>
              <w:right w:val="nil"/>
            </w:tcBorders>
            <w:noWrap/>
            <w:vAlign w:val="center"/>
            <w:hideMark/>
          </w:tcPr>
          <w:p w14:paraId="7C219BD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w:t>
            </w:r>
          </w:p>
        </w:tc>
        <w:tc>
          <w:tcPr>
            <w:tcW w:w="3500" w:type="dxa"/>
            <w:tcBorders>
              <w:top w:val="nil"/>
              <w:left w:val="nil"/>
              <w:bottom w:val="nil"/>
              <w:right w:val="nil"/>
            </w:tcBorders>
            <w:shd w:val="clear" w:color="000000" w:fill="FFA726"/>
            <w:noWrap/>
            <w:vAlign w:val="center"/>
            <w:hideMark/>
          </w:tcPr>
          <w:p w14:paraId="3063C03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0.67</w:t>
            </w:r>
          </w:p>
        </w:tc>
      </w:tr>
      <w:tr w:rsidR="003935D0" w:rsidRPr="00A06993" w14:paraId="497AA3EC" w14:textId="77777777" w:rsidTr="003935D0">
        <w:trPr>
          <w:trHeight w:val="330"/>
        </w:trPr>
        <w:tc>
          <w:tcPr>
            <w:tcW w:w="1320" w:type="dxa"/>
            <w:tcBorders>
              <w:top w:val="nil"/>
              <w:left w:val="nil"/>
              <w:bottom w:val="nil"/>
              <w:right w:val="nil"/>
            </w:tcBorders>
            <w:noWrap/>
            <w:vAlign w:val="center"/>
            <w:hideMark/>
          </w:tcPr>
          <w:p w14:paraId="02CDD52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w:t>
            </w:r>
          </w:p>
        </w:tc>
        <w:tc>
          <w:tcPr>
            <w:tcW w:w="3500" w:type="dxa"/>
            <w:tcBorders>
              <w:top w:val="nil"/>
              <w:left w:val="nil"/>
              <w:bottom w:val="nil"/>
              <w:right w:val="nil"/>
            </w:tcBorders>
            <w:shd w:val="clear" w:color="000000" w:fill="FFA726"/>
            <w:noWrap/>
            <w:vAlign w:val="center"/>
            <w:hideMark/>
          </w:tcPr>
          <w:p w14:paraId="2D77015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0.80</w:t>
            </w:r>
          </w:p>
        </w:tc>
      </w:tr>
      <w:tr w:rsidR="003935D0" w:rsidRPr="00A06993" w14:paraId="5A9B12AE" w14:textId="77777777" w:rsidTr="003935D0">
        <w:trPr>
          <w:trHeight w:val="330"/>
        </w:trPr>
        <w:tc>
          <w:tcPr>
            <w:tcW w:w="1320" w:type="dxa"/>
            <w:tcBorders>
              <w:top w:val="nil"/>
              <w:left w:val="nil"/>
              <w:bottom w:val="nil"/>
              <w:right w:val="nil"/>
            </w:tcBorders>
            <w:noWrap/>
            <w:vAlign w:val="center"/>
            <w:hideMark/>
          </w:tcPr>
          <w:p w14:paraId="00EF6C41"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w:t>
            </w:r>
          </w:p>
        </w:tc>
        <w:tc>
          <w:tcPr>
            <w:tcW w:w="3500" w:type="dxa"/>
            <w:tcBorders>
              <w:top w:val="nil"/>
              <w:left w:val="nil"/>
              <w:bottom w:val="nil"/>
              <w:right w:val="nil"/>
            </w:tcBorders>
            <w:shd w:val="clear" w:color="000000" w:fill="FFF9EB"/>
            <w:noWrap/>
            <w:vAlign w:val="center"/>
            <w:hideMark/>
          </w:tcPr>
          <w:p w14:paraId="7C18B31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1.03</w:t>
            </w:r>
          </w:p>
        </w:tc>
      </w:tr>
      <w:tr w:rsidR="003935D0" w:rsidRPr="00A06993" w14:paraId="1D1CE029" w14:textId="77777777" w:rsidTr="003935D0">
        <w:trPr>
          <w:trHeight w:val="330"/>
        </w:trPr>
        <w:tc>
          <w:tcPr>
            <w:tcW w:w="1320" w:type="dxa"/>
            <w:tcBorders>
              <w:top w:val="nil"/>
              <w:left w:val="nil"/>
              <w:bottom w:val="nil"/>
              <w:right w:val="nil"/>
            </w:tcBorders>
            <w:noWrap/>
            <w:vAlign w:val="center"/>
            <w:hideMark/>
          </w:tcPr>
          <w:p w14:paraId="0A2891B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6</w:t>
            </w:r>
          </w:p>
        </w:tc>
        <w:tc>
          <w:tcPr>
            <w:tcW w:w="3500" w:type="dxa"/>
            <w:tcBorders>
              <w:top w:val="nil"/>
              <w:left w:val="nil"/>
              <w:bottom w:val="nil"/>
              <w:right w:val="nil"/>
            </w:tcBorders>
            <w:shd w:val="clear" w:color="000000" w:fill="FFA726"/>
            <w:noWrap/>
            <w:vAlign w:val="center"/>
            <w:hideMark/>
          </w:tcPr>
          <w:p w14:paraId="516B515B"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0.68</w:t>
            </w:r>
          </w:p>
        </w:tc>
      </w:tr>
      <w:tr w:rsidR="003935D0" w:rsidRPr="00A06993" w14:paraId="624AC2CE" w14:textId="77777777" w:rsidTr="003935D0">
        <w:trPr>
          <w:trHeight w:val="330"/>
        </w:trPr>
        <w:tc>
          <w:tcPr>
            <w:tcW w:w="1320" w:type="dxa"/>
            <w:tcBorders>
              <w:top w:val="nil"/>
              <w:left w:val="nil"/>
              <w:bottom w:val="nil"/>
              <w:right w:val="nil"/>
            </w:tcBorders>
            <w:noWrap/>
            <w:vAlign w:val="center"/>
            <w:hideMark/>
          </w:tcPr>
          <w:p w14:paraId="77D03F0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7</w:t>
            </w:r>
          </w:p>
        </w:tc>
        <w:tc>
          <w:tcPr>
            <w:tcW w:w="3500" w:type="dxa"/>
            <w:tcBorders>
              <w:top w:val="nil"/>
              <w:left w:val="nil"/>
              <w:bottom w:val="nil"/>
              <w:right w:val="nil"/>
            </w:tcBorders>
            <w:shd w:val="clear" w:color="000000" w:fill="FFA726"/>
            <w:noWrap/>
            <w:vAlign w:val="center"/>
            <w:hideMark/>
          </w:tcPr>
          <w:p w14:paraId="0B0F3AAD"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0.72</w:t>
            </w:r>
          </w:p>
        </w:tc>
      </w:tr>
      <w:tr w:rsidR="003935D0" w:rsidRPr="00A06993" w14:paraId="50F17BD4" w14:textId="77777777" w:rsidTr="003935D0">
        <w:trPr>
          <w:trHeight w:val="330"/>
        </w:trPr>
        <w:tc>
          <w:tcPr>
            <w:tcW w:w="1320" w:type="dxa"/>
            <w:tcBorders>
              <w:top w:val="nil"/>
              <w:left w:val="nil"/>
              <w:bottom w:val="nil"/>
              <w:right w:val="nil"/>
            </w:tcBorders>
            <w:noWrap/>
            <w:vAlign w:val="center"/>
            <w:hideMark/>
          </w:tcPr>
          <w:p w14:paraId="69204F5F"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8</w:t>
            </w:r>
          </w:p>
        </w:tc>
        <w:tc>
          <w:tcPr>
            <w:tcW w:w="3500" w:type="dxa"/>
            <w:tcBorders>
              <w:top w:val="nil"/>
              <w:left w:val="nil"/>
              <w:bottom w:val="nil"/>
              <w:right w:val="nil"/>
            </w:tcBorders>
            <w:shd w:val="clear" w:color="000000" w:fill="FFF9EB"/>
            <w:noWrap/>
            <w:vAlign w:val="center"/>
            <w:hideMark/>
          </w:tcPr>
          <w:p w14:paraId="1791D6F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1.16</w:t>
            </w:r>
          </w:p>
        </w:tc>
      </w:tr>
      <w:tr w:rsidR="003935D0" w:rsidRPr="00A06993" w14:paraId="04F60456" w14:textId="77777777" w:rsidTr="003935D0">
        <w:trPr>
          <w:trHeight w:val="330"/>
        </w:trPr>
        <w:tc>
          <w:tcPr>
            <w:tcW w:w="1320" w:type="dxa"/>
            <w:tcBorders>
              <w:top w:val="nil"/>
              <w:left w:val="nil"/>
              <w:bottom w:val="nil"/>
              <w:right w:val="nil"/>
            </w:tcBorders>
            <w:noWrap/>
            <w:vAlign w:val="center"/>
            <w:hideMark/>
          </w:tcPr>
          <w:p w14:paraId="5B285EA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9</w:t>
            </w:r>
          </w:p>
        </w:tc>
        <w:tc>
          <w:tcPr>
            <w:tcW w:w="3500" w:type="dxa"/>
            <w:tcBorders>
              <w:top w:val="nil"/>
              <w:left w:val="nil"/>
              <w:bottom w:val="nil"/>
              <w:right w:val="nil"/>
            </w:tcBorders>
            <w:shd w:val="clear" w:color="000000" w:fill="FFD6AA"/>
            <w:noWrap/>
            <w:vAlign w:val="center"/>
            <w:hideMark/>
          </w:tcPr>
          <w:p w14:paraId="36C37F4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0.82</w:t>
            </w:r>
          </w:p>
        </w:tc>
      </w:tr>
      <w:tr w:rsidR="003935D0" w:rsidRPr="00A06993" w14:paraId="3A2D67DE" w14:textId="77777777" w:rsidTr="003935D0">
        <w:trPr>
          <w:trHeight w:val="330"/>
        </w:trPr>
        <w:tc>
          <w:tcPr>
            <w:tcW w:w="1320" w:type="dxa"/>
            <w:tcBorders>
              <w:top w:val="nil"/>
              <w:left w:val="nil"/>
              <w:bottom w:val="nil"/>
              <w:right w:val="nil"/>
            </w:tcBorders>
            <w:noWrap/>
            <w:vAlign w:val="center"/>
            <w:hideMark/>
          </w:tcPr>
          <w:p w14:paraId="6D11064B"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w:t>
            </w:r>
          </w:p>
        </w:tc>
        <w:tc>
          <w:tcPr>
            <w:tcW w:w="3500" w:type="dxa"/>
            <w:tcBorders>
              <w:top w:val="nil"/>
              <w:left w:val="nil"/>
              <w:bottom w:val="nil"/>
              <w:right w:val="nil"/>
            </w:tcBorders>
            <w:shd w:val="clear" w:color="000000" w:fill="FFF9EB"/>
            <w:noWrap/>
            <w:vAlign w:val="center"/>
            <w:hideMark/>
          </w:tcPr>
          <w:p w14:paraId="412B6E2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1.03</w:t>
            </w:r>
          </w:p>
        </w:tc>
      </w:tr>
      <w:tr w:rsidR="003935D0" w:rsidRPr="00A06993" w14:paraId="2ECCE626" w14:textId="77777777" w:rsidTr="003935D0">
        <w:trPr>
          <w:trHeight w:val="330"/>
        </w:trPr>
        <w:tc>
          <w:tcPr>
            <w:tcW w:w="1320" w:type="dxa"/>
            <w:tcBorders>
              <w:top w:val="nil"/>
              <w:left w:val="nil"/>
              <w:bottom w:val="nil"/>
              <w:right w:val="nil"/>
            </w:tcBorders>
            <w:noWrap/>
            <w:vAlign w:val="center"/>
            <w:hideMark/>
          </w:tcPr>
          <w:p w14:paraId="7AF6951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w:t>
            </w:r>
          </w:p>
        </w:tc>
        <w:tc>
          <w:tcPr>
            <w:tcW w:w="3500" w:type="dxa"/>
            <w:tcBorders>
              <w:top w:val="nil"/>
              <w:left w:val="nil"/>
              <w:bottom w:val="nil"/>
              <w:right w:val="nil"/>
            </w:tcBorders>
            <w:shd w:val="clear" w:color="000000" w:fill="FFA726"/>
            <w:noWrap/>
            <w:vAlign w:val="center"/>
            <w:hideMark/>
          </w:tcPr>
          <w:p w14:paraId="60C2DE0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0.76</w:t>
            </w:r>
          </w:p>
        </w:tc>
      </w:tr>
      <w:tr w:rsidR="003935D0" w:rsidRPr="00A06993" w14:paraId="49BDDC6E" w14:textId="77777777" w:rsidTr="003935D0">
        <w:trPr>
          <w:trHeight w:val="330"/>
        </w:trPr>
        <w:tc>
          <w:tcPr>
            <w:tcW w:w="1320" w:type="dxa"/>
            <w:tcBorders>
              <w:top w:val="nil"/>
              <w:left w:val="nil"/>
              <w:bottom w:val="nil"/>
              <w:right w:val="nil"/>
            </w:tcBorders>
            <w:noWrap/>
            <w:vAlign w:val="center"/>
            <w:hideMark/>
          </w:tcPr>
          <w:p w14:paraId="05A6025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w:t>
            </w:r>
          </w:p>
        </w:tc>
        <w:tc>
          <w:tcPr>
            <w:tcW w:w="3500" w:type="dxa"/>
            <w:tcBorders>
              <w:top w:val="nil"/>
              <w:left w:val="nil"/>
              <w:bottom w:val="nil"/>
              <w:right w:val="nil"/>
            </w:tcBorders>
            <w:shd w:val="clear" w:color="000000" w:fill="FFF9EB"/>
            <w:noWrap/>
            <w:vAlign w:val="center"/>
            <w:hideMark/>
          </w:tcPr>
          <w:p w14:paraId="4CB4A8D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1.11</w:t>
            </w:r>
          </w:p>
        </w:tc>
      </w:tr>
      <w:tr w:rsidR="003935D0" w:rsidRPr="00A06993" w14:paraId="71E196DA" w14:textId="77777777" w:rsidTr="003935D0">
        <w:trPr>
          <w:trHeight w:val="330"/>
        </w:trPr>
        <w:tc>
          <w:tcPr>
            <w:tcW w:w="1320" w:type="dxa"/>
            <w:tcBorders>
              <w:top w:val="nil"/>
              <w:left w:val="nil"/>
              <w:bottom w:val="nil"/>
              <w:right w:val="nil"/>
            </w:tcBorders>
            <w:noWrap/>
            <w:vAlign w:val="center"/>
            <w:hideMark/>
          </w:tcPr>
          <w:p w14:paraId="13BE34C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13</w:t>
            </w:r>
          </w:p>
        </w:tc>
        <w:tc>
          <w:tcPr>
            <w:tcW w:w="3500" w:type="dxa"/>
            <w:tcBorders>
              <w:top w:val="nil"/>
              <w:left w:val="nil"/>
              <w:bottom w:val="nil"/>
              <w:right w:val="nil"/>
            </w:tcBorders>
            <w:shd w:val="clear" w:color="000000" w:fill="FFD6AA"/>
            <w:noWrap/>
            <w:vAlign w:val="center"/>
            <w:hideMark/>
          </w:tcPr>
          <w:p w14:paraId="02FAFDA7"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0.80</w:t>
            </w:r>
          </w:p>
        </w:tc>
      </w:tr>
      <w:tr w:rsidR="003935D0" w:rsidRPr="00A06993" w14:paraId="711B4A4F" w14:textId="77777777" w:rsidTr="003935D0">
        <w:trPr>
          <w:trHeight w:val="330"/>
        </w:trPr>
        <w:tc>
          <w:tcPr>
            <w:tcW w:w="1320" w:type="dxa"/>
            <w:tcBorders>
              <w:top w:val="nil"/>
              <w:left w:val="nil"/>
              <w:bottom w:val="nil"/>
              <w:right w:val="nil"/>
            </w:tcBorders>
            <w:noWrap/>
            <w:vAlign w:val="center"/>
            <w:hideMark/>
          </w:tcPr>
          <w:p w14:paraId="7665295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14</w:t>
            </w:r>
          </w:p>
        </w:tc>
        <w:tc>
          <w:tcPr>
            <w:tcW w:w="3500" w:type="dxa"/>
            <w:tcBorders>
              <w:top w:val="nil"/>
              <w:left w:val="nil"/>
              <w:bottom w:val="nil"/>
              <w:right w:val="nil"/>
            </w:tcBorders>
            <w:shd w:val="clear" w:color="000000" w:fill="FFD6AA"/>
            <w:noWrap/>
            <w:vAlign w:val="center"/>
            <w:hideMark/>
          </w:tcPr>
          <w:p w14:paraId="21EF36F0"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0.83</w:t>
            </w:r>
          </w:p>
        </w:tc>
      </w:tr>
      <w:tr w:rsidR="003935D0" w:rsidRPr="00A06993" w14:paraId="01275B63" w14:textId="77777777" w:rsidTr="003935D0">
        <w:trPr>
          <w:trHeight w:val="330"/>
        </w:trPr>
        <w:tc>
          <w:tcPr>
            <w:tcW w:w="1320" w:type="dxa"/>
            <w:tcBorders>
              <w:top w:val="nil"/>
              <w:left w:val="nil"/>
              <w:bottom w:val="nil"/>
              <w:right w:val="nil"/>
            </w:tcBorders>
            <w:noWrap/>
            <w:vAlign w:val="center"/>
            <w:hideMark/>
          </w:tcPr>
          <w:p w14:paraId="3EFEB09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15</w:t>
            </w:r>
          </w:p>
        </w:tc>
        <w:tc>
          <w:tcPr>
            <w:tcW w:w="3500" w:type="dxa"/>
            <w:tcBorders>
              <w:top w:val="nil"/>
              <w:left w:val="nil"/>
              <w:bottom w:val="nil"/>
              <w:right w:val="nil"/>
            </w:tcBorders>
            <w:shd w:val="clear" w:color="000000" w:fill="FFF9EB"/>
            <w:noWrap/>
            <w:vAlign w:val="center"/>
            <w:hideMark/>
          </w:tcPr>
          <w:p w14:paraId="4BC935F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1.22</w:t>
            </w:r>
          </w:p>
        </w:tc>
      </w:tr>
      <w:tr w:rsidR="003935D0" w:rsidRPr="00A06993" w14:paraId="2EA1CFB6" w14:textId="77777777" w:rsidTr="003935D0">
        <w:trPr>
          <w:trHeight w:val="330"/>
        </w:trPr>
        <w:tc>
          <w:tcPr>
            <w:tcW w:w="1320" w:type="dxa"/>
            <w:tcBorders>
              <w:top w:val="nil"/>
              <w:left w:val="nil"/>
              <w:bottom w:val="nil"/>
              <w:right w:val="nil"/>
            </w:tcBorders>
            <w:noWrap/>
            <w:vAlign w:val="center"/>
            <w:hideMark/>
          </w:tcPr>
          <w:p w14:paraId="5DE9899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16</w:t>
            </w:r>
          </w:p>
        </w:tc>
        <w:tc>
          <w:tcPr>
            <w:tcW w:w="3500" w:type="dxa"/>
            <w:tcBorders>
              <w:top w:val="nil"/>
              <w:left w:val="nil"/>
              <w:bottom w:val="nil"/>
              <w:right w:val="nil"/>
            </w:tcBorders>
            <w:shd w:val="clear" w:color="000000" w:fill="FFD6AA"/>
            <w:noWrap/>
            <w:vAlign w:val="center"/>
            <w:hideMark/>
          </w:tcPr>
          <w:p w14:paraId="6350D25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0.85</w:t>
            </w:r>
          </w:p>
        </w:tc>
      </w:tr>
      <w:tr w:rsidR="003935D0" w:rsidRPr="00A06993" w14:paraId="21E3412B" w14:textId="77777777" w:rsidTr="003935D0">
        <w:trPr>
          <w:trHeight w:val="330"/>
        </w:trPr>
        <w:tc>
          <w:tcPr>
            <w:tcW w:w="1320" w:type="dxa"/>
            <w:tcBorders>
              <w:top w:val="nil"/>
              <w:left w:val="nil"/>
              <w:bottom w:val="nil"/>
              <w:right w:val="nil"/>
            </w:tcBorders>
            <w:noWrap/>
            <w:vAlign w:val="center"/>
            <w:hideMark/>
          </w:tcPr>
          <w:p w14:paraId="10AA41E0"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17</w:t>
            </w:r>
          </w:p>
        </w:tc>
        <w:tc>
          <w:tcPr>
            <w:tcW w:w="3500" w:type="dxa"/>
            <w:tcBorders>
              <w:top w:val="nil"/>
              <w:left w:val="nil"/>
              <w:bottom w:val="nil"/>
              <w:right w:val="nil"/>
            </w:tcBorders>
            <w:shd w:val="clear" w:color="000000" w:fill="FFF9EB"/>
            <w:noWrap/>
            <w:vAlign w:val="center"/>
            <w:hideMark/>
          </w:tcPr>
          <w:p w14:paraId="6EADF02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1.17</w:t>
            </w:r>
          </w:p>
        </w:tc>
      </w:tr>
      <w:tr w:rsidR="003935D0" w:rsidRPr="00A06993" w14:paraId="6AAF810A" w14:textId="77777777" w:rsidTr="003935D0">
        <w:trPr>
          <w:trHeight w:val="330"/>
        </w:trPr>
        <w:tc>
          <w:tcPr>
            <w:tcW w:w="1320" w:type="dxa"/>
            <w:tcBorders>
              <w:top w:val="nil"/>
              <w:left w:val="nil"/>
              <w:bottom w:val="nil"/>
              <w:right w:val="nil"/>
            </w:tcBorders>
            <w:noWrap/>
            <w:vAlign w:val="center"/>
            <w:hideMark/>
          </w:tcPr>
          <w:p w14:paraId="2647D43B"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18</w:t>
            </w:r>
          </w:p>
        </w:tc>
        <w:tc>
          <w:tcPr>
            <w:tcW w:w="3500" w:type="dxa"/>
            <w:tcBorders>
              <w:top w:val="nil"/>
              <w:left w:val="nil"/>
              <w:bottom w:val="nil"/>
              <w:right w:val="nil"/>
            </w:tcBorders>
            <w:shd w:val="clear" w:color="000000" w:fill="FFD6AA"/>
            <w:noWrap/>
            <w:vAlign w:val="center"/>
            <w:hideMark/>
          </w:tcPr>
          <w:p w14:paraId="2CA5AB7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0.84</w:t>
            </w:r>
          </w:p>
        </w:tc>
      </w:tr>
      <w:tr w:rsidR="003935D0" w:rsidRPr="00A06993" w14:paraId="36FE4182" w14:textId="77777777" w:rsidTr="003935D0">
        <w:trPr>
          <w:trHeight w:val="330"/>
        </w:trPr>
        <w:tc>
          <w:tcPr>
            <w:tcW w:w="1320" w:type="dxa"/>
            <w:tcBorders>
              <w:top w:val="nil"/>
              <w:left w:val="nil"/>
              <w:bottom w:val="nil"/>
              <w:right w:val="nil"/>
            </w:tcBorders>
            <w:noWrap/>
            <w:vAlign w:val="center"/>
            <w:hideMark/>
          </w:tcPr>
          <w:p w14:paraId="69F65F2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19</w:t>
            </w:r>
          </w:p>
        </w:tc>
        <w:tc>
          <w:tcPr>
            <w:tcW w:w="3500" w:type="dxa"/>
            <w:tcBorders>
              <w:top w:val="nil"/>
              <w:left w:val="nil"/>
              <w:bottom w:val="nil"/>
              <w:right w:val="nil"/>
            </w:tcBorders>
            <w:shd w:val="clear" w:color="000000" w:fill="FFA726"/>
            <w:noWrap/>
            <w:vAlign w:val="center"/>
            <w:hideMark/>
          </w:tcPr>
          <w:p w14:paraId="2BAD6B6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0.61</w:t>
            </w:r>
          </w:p>
        </w:tc>
      </w:tr>
      <w:tr w:rsidR="003935D0" w:rsidRPr="00A06993" w14:paraId="16732939" w14:textId="77777777" w:rsidTr="003935D0">
        <w:trPr>
          <w:trHeight w:val="330"/>
        </w:trPr>
        <w:tc>
          <w:tcPr>
            <w:tcW w:w="1320" w:type="dxa"/>
            <w:tcBorders>
              <w:top w:val="nil"/>
              <w:left w:val="nil"/>
              <w:bottom w:val="nil"/>
              <w:right w:val="nil"/>
            </w:tcBorders>
            <w:noWrap/>
            <w:vAlign w:val="center"/>
            <w:hideMark/>
          </w:tcPr>
          <w:p w14:paraId="5323F211"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20</w:t>
            </w:r>
          </w:p>
        </w:tc>
        <w:tc>
          <w:tcPr>
            <w:tcW w:w="3500" w:type="dxa"/>
            <w:tcBorders>
              <w:top w:val="nil"/>
              <w:left w:val="nil"/>
              <w:bottom w:val="nil"/>
              <w:right w:val="nil"/>
            </w:tcBorders>
            <w:shd w:val="clear" w:color="000000" w:fill="FFD6AA"/>
            <w:noWrap/>
            <w:vAlign w:val="center"/>
            <w:hideMark/>
          </w:tcPr>
          <w:p w14:paraId="250A47D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0.94</w:t>
            </w:r>
          </w:p>
        </w:tc>
      </w:tr>
      <w:tr w:rsidR="003935D0" w:rsidRPr="00A06993" w14:paraId="13F58ABF" w14:textId="77777777" w:rsidTr="003935D0">
        <w:trPr>
          <w:trHeight w:val="330"/>
        </w:trPr>
        <w:tc>
          <w:tcPr>
            <w:tcW w:w="1320" w:type="dxa"/>
            <w:tcBorders>
              <w:top w:val="nil"/>
              <w:left w:val="nil"/>
              <w:bottom w:val="nil"/>
              <w:right w:val="nil"/>
            </w:tcBorders>
            <w:noWrap/>
            <w:vAlign w:val="center"/>
            <w:hideMark/>
          </w:tcPr>
          <w:p w14:paraId="5B013DE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21</w:t>
            </w:r>
          </w:p>
        </w:tc>
        <w:tc>
          <w:tcPr>
            <w:tcW w:w="3500" w:type="dxa"/>
            <w:tcBorders>
              <w:top w:val="nil"/>
              <w:left w:val="nil"/>
              <w:bottom w:val="nil"/>
              <w:right w:val="nil"/>
            </w:tcBorders>
            <w:shd w:val="clear" w:color="000000" w:fill="FFF9EB"/>
            <w:noWrap/>
            <w:vAlign w:val="center"/>
            <w:hideMark/>
          </w:tcPr>
          <w:p w14:paraId="59B1C59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1.19</w:t>
            </w:r>
          </w:p>
        </w:tc>
      </w:tr>
      <w:tr w:rsidR="003935D0" w:rsidRPr="00A06993" w14:paraId="42CD591E" w14:textId="77777777" w:rsidTr="003935D0">
        <w:trPr>
          <w:trHeight w:val="330"/>
        </w:trPr>
        <w:tc>
          <w:tcPr>
            <w:tcW w:w="1320" w:type="dxa"/>
            <w:tcBorders>
              <w:top w:val="nil"/>
              <w:left w:val="nil"/>
              <w:bottom w:val="nil"/>
              <w:right w:val="nil"/>
            </w:tcBorders>
            <w:noWrap/>
            <w:vAlign w:val="center"/>
            <w:hideMark/>
          </w:tcPr>
          <w:p w14:paraId="4DD87BE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22</w:t>
            </w:r>
          </w:p>
        </w:tc>
        <w:tc>
          <w:tcPr>
            <w:tcW w:w="3500" w:type="dxa"/>
            <w:tcBorders>
              <w:top w:val="nil"/>
              <w:left w:val="nil"/>
              <w:bottom w:val="nil"/>
              <w:right w:val="nil"/>
            </w:tcBorders>
            <w:shd w:val="clear" w:color="000000" w:fill="FFA726"/>
            <w:noWrap/>
            <w:vAlign w:val="center"/>
            <w:hideMark/>
          </w:tcPr>
          <w:p w14:paraId="051647C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0.66</w:t>
            </w:r>
          </w:p>
        </w:tc>
      </w:tr>
      <w:tr w:rsidR="003935D0" w:rsidRPr="00A06993" w14:paraId="055502D0" w14:textId="77777777" w:rsidTr="003935D0">
        <w:trPr>
          <w:trHeight w:val="330"/>
        </w:trPr>
        <w:tc>
          <w:tcPr>
            <w:tcW w:w="1320" w:type="dxa"/>
            <w:tcBorders>
              <w:top w:val="nil"/>
              <w:left w:val="nil"/>
              <w:bottom w:val="nil"/>
              <w:right w:val="nil"/>
            </w:tcBorders>
            <w:noWrap/>
            <w:vAlign w:val="center"/>
            <w:hideMark/>
          </w:tcPr>
          <w:p w14:paraId="5AE09EF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23</w:t>
            </w:r>
          </w:p>
        </w:tc>
        <w:tc>
          <w:tcPr>
            <w:tcW w:w="3500" w:type="dxa"/>
            <w:tcBorders>
              <w:top w:val="nil"/>
              <w:left w:val="nil"/>
              <w:bottom w:val="nil"/>
              <w:right w:val="nil"/>
            </w:tcBorders>
            <w:shd w:val="clear" w:color="000000" w:fill="FFD6AA"/>
            <w:noWrap/>
            <w:vAlign w:val="center"/>
            <w:hideMark/>
          </w:tcPr>
          <w:p w14:paraId="763FB6C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0.96</w:t>
            </w:r>
          </w:p>
        </w:tc>
      </w:tr>
      <w:tr w:rsidR="003935D0" w:rsidRPr="00A06993" w14:paraId="5BB81C68" w14:textId="77777777" w:rsidTr="003935D0">
        <w:trPr>
          <w:trHeight w:val="330"/>
        </w:trPr>
        <w:tc>
          <w:tcPr>
            <w:tcW w:w="1320" w:type="dxa"/>
            <w:tcBorders>
              <w:top w:val="nil"/>
              <w:left w:val="nil"/>
              <w:bottom w:val="nil"/>
              <w:right w:val="nil"/>
            </w:tcBorders>
            <w:noWrap/>
            <w:vAlign w:val="center"/>
            <w:hideMark/>
          </w:tcPr>
          <w:p w14:paraId="2959905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lastRenderedPageBreak/>
              <w:t>24</w:t>
            </w:r>
          </w:p>
        </w:tc>
        <w:tc>
          <w:tcPr>
            <w:tcW w:w="3500" w:type="dxa"/>
            <w:tcBorders>
              <w:top w:val="nil"/>
              <w:left w:val="nil"/>
              <w:bottom w:val="nil"/>
              <w:right w:val="nil"/>
            </w:tcBorders>
            <w:shd w:val="clear" w:color="000000" w:fill="FFF9EB"/>
            <w:noWrap/>
            <w:vAlign w:val="center"/>
            <w:hideMark/>
          </w:tcPr>
          <w:p w14:paraId="6C03754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1.05</w:t>
            </w:r>
          </w:p>
        </w:tc>
      </w:tr>
      <w:tr w:rsidR="003935D0" w:rsidRPr="00A06993" w14:paraId="206E1402" w14:textId="77777777" w:rsidTr="003935D0">
        <w:trPr>
          <w:trHeight w:val="330"/>
        </w:trPr>
        <w:tc>
          <w:tcPr>
            <w:tcW w:w="1320" w:type="dxa"/>
            <w:tcBorders>
              <w:top w:val="nil"/>
              <w:left w:val="nil"/>
              <w:bottom w:val="nil"/>
              <w:right w:val="nil"/>
            </w:tcBorders>
            <w:noWrap/>
            <w:vAlign w:val="center"/>
            <w:hideMark/>
          </w:tcPr>
          <w:p w14:paraId="4126B15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25</w:t>
            </w:r>
          </w:p>
        </w:tc>
        <w:tc>
          <w:tcPr>
            <w:tcW w:w="3500" w:type="dxa"/>
            <w:tcBorders>
              <w:top w:val="nil"/>
              <w:left w:val="nil"/>
              <w:bottom w:val="nil"/>
              <w:right w:val="nil"/>
            </w:tcBorders>
            <w:shd w:val="clear" w:color="000000" w:fill="FFA726"/>
            <w:noWrap/>
            <w:vAlign w:val="center"/>
            <w:hideMark/>
          </w:tcPr>
          <w:p w14:paraId="046E8EEF"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0.69</w:t>
            </w:r>
          </w:p>
        </w:tc>
      </w:tr>
      <w:tr w:rsidR="003935D0" w:rsidRPr="00A06993" w14:paraId="314C9613" w14:textId="77777777" w:rsidTr="003935D0">
        <w:trPr>
          <w:trHeight w:val="330"/>
        </w:trPr>
        <w:tc>
          <w:tcPr>
            <w:tcW w:w="1320" w:type="dxa"/>
            <w:tcBorders>
              <w:top w:val="nil"/>
              <w:left w:val="nil"/>
              <w:bottom w:val="nil"/>
              <w:right w:val="nil"/>
            </w:tcBorders>
            <w:noWrap/>
            <w:vAlign w:val="center"/>
            <w:hideMark/>
          </w:tcPr>
          <w:p w14:paraId="3A02588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26</w:t>
            </w:r>
          </w:p>
        </w:tc>
        <w:tc>
          <w:tcPr>
            <w:tcW w:w="3500" w:type="dxa"/>
            <w:tcBorders>
              <w:top w:val="nil"/>
              <w:left w:val="nil"/>
              <w:bottom w:val="nil"/>
              <w:right w:val="nil"/>
            </w:tcBorders>
            <w:shd w:val="clear" w:color="000000" w:fill="FFD6AA"/>
            <w:noWrap/>
            <w:vAlign w:val="center"/>
            <w:hideMark/>
          </w:tcPr>
          <w:p w14:paraId="070A4D8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0.84</w:t>
            </w:r>
          </w:p>
        </w:tc>
      </w:tr>
      <w:tr w:rsidR="003935D0" w:rsidRPr="00A06993" w14:paraId="6F241CCA" w14:textId="77777777" w:rsidTr="003935D0">
        <w:trPr>
          <w:trHeight w:val="330"/>
        </w:trPr>
        <w:tc>
          <w:tcPr>
            <w:tcW w:w="1320" w:type="dxa"/>
            <w:tcBorders>
              <w:top w:val="nil"/>
              <w:left w:val="nil"/>
              <w:bottom w:val="nil"/>
              <w:right w:val="nil"/>
            </w:tcBorders>
            <w:noWrap/>
            <w:vAlign w:val="center"/>
            <w:hideMark/>
          </w:tcPr>
          <w:p w14:paraId="62261790"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27</w:t>
            </w:r>
          </w:p>
        </w:tc>
        <w:tc>
          <w:tcPr>
            <w:tcW w:w="3500" w:type="dxa"/>
            <w:tcBorders>
              <w:top w:val="nil"/>
              <w:left w:val="nil"/>
              <w:bottom w:val="nil"/>
              <w:right w:val="nil"/>
            </w:tcBorders>
            <w:shd w:val="clear" w:color="000000" w:fill="FFF9EB"/>
            <w:noWrap/>
            <w:vAlign w:val="center"/>
            <w:hideMark/>
          </w:tcPr>
          <w:p w14:paraId="6A62E62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1.16</w:t>
            </w:r>
          </w:p>
        </w:tc>
      </w:tr>
      <w:tr w:rsidR="003935D0" w:rsidRPr="00A06993" w14:paraId="1F6ECC57" w14:textId="77777777" w:rsidTr="003935D0">
        <w:trPr>
          <w:trHeight w:val="330"/>
        </w:trPr>
        <w:tc>
          <w:tcPr>
            <w:tcW w:w="1320" w:type="dxa"/>
            <w:tcBorders>
              <w:top w:val="nil"/>
              <w:left w:val="nil"/>
              <w:bottom w:val="nil"/>
              <w:right w:val="nil"/>
            </w:tcBorders>
            <w:noWrap/>
            <w:vAlign w:val="center"/>
            <w:hideMark/>
          </w:tcPr>
          <w:p w14:paraId="57715B2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28</w:t>
            </w:r>
          </w:p>
        </w:tc>
        <w:tc>
          <w:tcPr>
            <w:tcW w:w="3500" w:type="dxa"/>
            <w:tcBorders>
              <w:top w:val="nil"/>
              <w:left w:val="nil"/>
              <w:bottom w:val="nil"/>
              <w:right w:val="nil"/>
            </w:tcBorders>
            <w:shd w:val="clear" w:color="000000" w:fill="FFA726"/>
            <w:noWrap/>
            <w:vAlign w:val="center"/>
            <w:hideMark/>
          </w:tcPr>
          <w:p w14:paraId="32C3DFD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0.67</w:t>
            </w:r>
          </w:p>
        </w:tc>
      </w:tr>
      <w:tr w:rsidR="003935D0" w:rsidRPr="00A06993" w14:paraId="5B501FD8" w14:textId="77777777" w:rsidTr="003935D0">
        <w:trPr>
          <w:trHeight w:val="330"/>
        </w:trPr>
        <w:tc>
          <w:tcPr>
            <w:tcW w:w="1320" w:type="dxa"/>
            <w:tcBorders>
              <w:top w:val="nil"/>
              <w:left w:val="nil"/>
              <w:bottom w:val="nil"/>
              <w:right w:val="nil"/>
            </w:tcBorders>
            <w:noWrap/>
            <w:vAlign w:val="center"/>
            <w:hideMark/>
          </w:tcPr>
          <w:p w14:paraId="78A1F6E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29</w:t>
            </w:r>
          </w:p>
        </w:tc>
        <w:tc>
          <w:tcPr>
            <w:tcW w:w="3500" w:type="dxa"/>
            <w:tcBorders>
              <w:top w:val="nil"/>
              <w:left w:val="nil"/>
              <w:bottom w:val="nil"/>
              <w:right w:val="nil"/>
            </w:tcBorders>
            <w:shd w:val="clear" w:color="000000" w:fill="FFF9EB"/>
            <w:noWrap/>
            <w:vAlign w:val="center"/>
            <w:hideMark/>
          </w:tcPr>
          <w:p w14:paraId="7889D8D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1.20</w:t>
            </w:r>
          </w:p>
        </w:tc>
      </w:tr>
      <w:tr w:rsidR="003935D0" w:rsidRPr="00A06993" w14:paraId="4525C81A" w14:textId="77777777" w:rsidTr="003935D0">
        <w:trPr>
          <w:trHeight w:val="330"/>
        </w:trPr>
        <w:tc>
          <w:tcPr>
            <w:tcW w:w="1320" w:type="dxa"/>
            <w:tcBorders>
              <w:top w:val="nil"/>
              <w:left w:val="nil"/>
              <w:bottom w:val="nil"/>
              <w:right w:val="nil"/>
            </w:tcBorders>
            <w:noWrap/>
            <w:vAlign w:val="center"/>
            <w:hideMark/>
          </w:tcPr>
          <w:p w14:paraId="2BE291C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30</w:t>
            </w:r>
          </w:p>
        </w:tc>
        <w:tc>
          <w:tcPr>
            <w:tcW w:w="3500" w:type="dxa"/>
            <w:tcBorders>
              <w:top w:val="nil"/>
              <w:left w:val="nil"/>
              <w:bottom w:val="nil"/>
              <w:right w:val="nil"/>
            </w:tcBorders>
            <w:shd w:val="clear" w:color="000000" w:fill="FFA726"/>
            <w:noWrap/>
            <w:vAlign w:val="center"/>
            <w:hideMark/>
          </w:tcPr>
          <w:p w14:paraId="2DFFB09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0.79</w:t>
            </w:r>
          </w:p>
        </w:tc>
      </w:tr>
      <w:tr w:rsidR="003935D0" w:rsidRPr="00A06993" w14:paraId="071E8914" w14:textId="77777777" w:rsidTr="003935D0">
        <w:trPr>
          <w:trHeight w:val="330"/>
        </w:trPr>
        <w:tc>
          <w:tcPr>
            <w:tcW w:w="1320" w:type="dxa"/>
            <w:tcBorders>
              <w:top w:val="nil"/>
              <w:left w:val="nil"/>
              <w:bottom w:val="nil"/>
              <w:right w:val="nil"/>
            </w:tcBorders>
            <w:noWrap/>
            <w:vAlign w:val="center"/>
            <w:hideMark/>
          </w:tcPr>
          <w:p w14:paraId="557A58F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31</w:t>
            </w:r>
          </w:p>
        </w:tc>
        <w:tc>
          <w:tcPr>
            <w:tcW w:w="3500" w:type="dxa"/>
            <w:tcBorders>
              <w:top w:val="nil"/>
              <w:left w:val="nil"/>
              <w:bottom w:val="nil"/>
              <w:right w:val="nil"/>
            </w:tcBorders>
            <w:shd w:val="clear" w:color="000000" w:fill="FFF9EB"/>
            <w:noWrap/>
            <w:vAlign w:val="center"/>
            <w:hideMark/>
          </w:tcPr>
          <w:p w14:paraId="51B425E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1.19</w:t>
            </w:r>
          </w:p>
        </w:tc>
      </w:tr>
      <w:tr w:rsidR="003935D0" w:rsidRPr="00A06993" w14:paraId="1BD94476" w14:textId="77777777" w:rsidTr="003935D0">
        <w:trPr>
          <w:trHeight w:val="330"/>
        </w:trPr>
        <w:tc>
          <w:tcPr>
            <w:tcW w:w="1320" w:type="dxa"/>
            <w:tcBorders>
              <w:top w:val="nil"/>
              <w:left w:val="nil"/>
              <w:bottom w:val="nil"/>
              <w:right w:val="nil"/>
            </w:tcBorders>
            <w:noWrap/>
            <w:vAlign w:val="center"/>
            <w:hideMark/>
          </w:tcPr>
          <w:p w14:paraId="397D714C"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32</w:t>
            </w:r>
          </w:p>
        </w:tc>
        <w:tc>
          <w:tcPr>
            <w:tcW w:w="3500" w:type="dxa"/>
            <w:tcBorders>
              <w:top w:val="nil"/>
              <w:left w:val="nil"/>
              <w:bottom w:val="nil"/>
              <w:right w:val="nil"/>
            </w:tcBorders>
            <w:shd w:val="clear" w:color="000000" w:fill="FFD6AA"/>
            <w:noWrap/>
            <w:vAlign w:val="center"/>
            <w:hideMark/>
          </w:tcPr>
          <w:p w14:paraId="1C7050D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0.84</w:t>
            </w:r>
          </w:p>
        </w:tc>
      </w:tr>
      <w:tr w:rsidR="003935D0" w:rsidRPr="00A06993" w14:paraId="093CDE07" w14:textId="77777777" w:rsidTr="003935D0">
        <w:trPr>
          <w:trHeight w:val="330"/>
        </w:trPr>
        <w:tc>
          <w:tcPr>
            <w:tcW w:w="1320" w:type="dxa"/>
            <w:tcBorders>
              <w:top w:val="nil"/>
              <w:left w:val="nil"/>
              <w:bottom w:val="nil"/>
              <w:right w:val="nil"/>
            </w:tcBorders>
            <w:noWrap/>
            <w:vAlign w:val="center"/>
            <w:hideMark/>
          </w:tcPr>
          <w:p w14:paraId="792410DF"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33</w:t>
            </w:r>
          </w:p>
        </w:tc>
        <w:tc>
          <w:tcPr>
            <w:tcW w:w="3500" w:type="dxa"/>
            <w:tcBorders>
              <w:top w:val="nil"/>
              <w:left w:val="nil"/>
              <w:bottom w:val="nil"/>
              <w:right w:val="nil"/>
            </w:tcBorders>
            <w:shd w:val="clear" w:color="000000" w:fill="FFA726"/>
            <w:noWrap/>
            <w:vAlign w:val="center"/>
            <w:hideMark/>
          </w:tcPr>
          <w:p w14:paraId="77A8291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0.76</w:t>
            </w:r>
          </w:p>
        </w:tc>
      </w:tr>
      <w:tr w:rsidR="003935D0" w:rsidRPr="00A06993" w14:paraId="5866EA65" w14:textId="77777777" w:rsidTr="003935D0">
        <w:trPr>
          <w:trHeight w:val="330"/>
        </w:trPr>
        <w:tc>
          <w:tcPr>
            <w:tcW w:w="1320" w:type="dxa"/>
            <w:tcBorders>
              <w:top w:val="nil"/>
              <w:left w:val="nil"/>
              <w:bottom w:val="nil"/>
              <w:right w:val="nil"/>
            </w:tcBorders>
            <w:noWrap/>
            <w:vAlign w:val="center"/>
            <w:hideMark/>
          </w:tcPr>
          <w:p w14:paraId="7F1E6C7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34</w:t>
            </w:r>
          </w:p>
        </w:tc>
        <w:tc>
          <w:tcPr>
            <w:tcW w:w="3500" w:type="dxa"/>
            <w:tcBorders>
              <w:top w:val="nil"/>
              <w:left w:val="nil"/>
              <w:bottom w:val="nil"/>
              <w:right w:val="nil"/>
            </w:tcBorders>
            <w:shd w:val="clear" w:color="000000" w:fill="FFF9EB"/>
            <w:noWrap/>
            <w:vAlign w:val="center"/>
            <w:hideMark/>
          </w:tcPr>
          <w:p w14:paraId="4D33D45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1.26</w:t>
            </w:r>
          </w:p>
        </w:tc>
      </w:tr>
      <w:tr w:rsidR="003935D0" w:rsidRPr="00A06993" w14:paraId="4E2C8DA9" w14:textId="77777777" w:rsidTr="003935D0">
        <w:trPr>
          <w:trHeight w:val="330"/>
        </w:trPr>
        <w:tc>
          <w:tcPr>
            <w:tcW w:w="1320" w:type="dxa"/>
            <w:tcBorders>
              <w:top w:val="nil"/>
              <w:left w:val="nil"/>
              <w:bottom w:val="nil"/>
              <w:right w:val="nil"/>
            </w:tcBorders>
            <w:noWrap/>
            <w:vAlign w:val="center"/>
            <w:hideMark/>
          </w:tcPr>
          <w:p w14:paraId="7F3B132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35</w:t>
            </w:r>
          </w:p>
        </w:tc>
        <w:tc>
          <w:tcPr>
            <w:tcW w:w="3500" w:type="dxa"/>
            <w:tcBorders>
              <w:top w:val="nil"/>
              <w:left w:val="nil"/>
              <w:bottom w:val="nil"/>
              <w:right w:val="nil"/>
            </w:tcBorders>
            <w:shd w:val="clear" w:color="000000" w:fill="FFF9EB"/>
            <w:noWrap/>
            <w:vAlign w:val="center"/>
            <w:hideMark/>
          </w:tcPr>
          <w:p w14:paraId="1859F58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1.01</w:t>
            </w:r>
          </w:p>
        </w:tc>
      </w:tr>
      <w:tr w:rsidR="003935D0" w:rsidRPr="00A06993" w14:paraId="4B7BA862" w14:textId="77777777" w:rsidTr="003935D0">
        <w:trPr>
          <w:trHeight w:val="330"/>
        </w:trPr>
        <w:tc>
          <w:tcPr>
            <w:tcW w:w="1320" w:type="dxa"/>
            <w:tcBorders>
              <w:top w:val="nil"/>
              <w:left w:val="nil"/>
              <w:bottom w:val="nil"/>
              <w:right w:val="nil"/>
            </w:tcBorders>
            <w:noWrap/>
            <w:vAlign w:val="center"/>
            <w:hideMark/>
          </w:tcPr>
          <w:p w14:paraId="1E437BE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w:t>
            </w:r>
          </w:p>
        </w:tc>
        <w:tc>
          <w:tcPr>
            <w:tcW w:w="3500" w:type="dxa"/>
            <w:tcBorders>
              <w:top w:val="nil"/>
              <w:left w:val="nil"/>
              <w:bottom w:val="nil"/>
              <w:right w:val="nil"/>
            </w:tcBorders>
            <w:shd w:val="clear" w:color="000000" w:fill="FFF9EB"/>
            <w:noWrap/>
            <w:vAlign w:val="center"/>
            <w:hideMark/>
          </w:tcPr>
          <w:p w14:paraId="1DF49819"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1.07</w:t>
            </w:r>
          </w:p>
        </w:tc>
      </w:tr>
      <w:tr w:rsidR="003935D0" w:rsidRPr="00A06993" w14:paraId="550F3283" w14:textId="77777777" w:rsidTr="003935D0">
        <w:trPr>
          <w:trHeight w:val="330"/>
        </w:trPr>
        <w:tc>
          <w:tcPr>
            <w:tcW w:w="1320" w:type="dxa"/>
            <w:tcBorders>
              <w:top w:val="nil"/>
              <w:left w:val="nil"/>
              <w:bottom w:val="nil"/>
              <w:right w:val="nil"/>
            </w:tcBorders>
            <w:noWrap/>
            <w:vAlign w:val="center"/>
            <w:hideMark/>
          </w:tcPr>
          <w:p w14:paraId="61F7A55F"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w:t>
            </w:r>
          </w:p>
        </w:tc>
        <w:tc>
          <w:tcPr>
            <w:tcW w:w="3500" w:type="dxa"/>
            <w:tcBorders>
              <w:top w:val="nil"/>
              <w:left w:val="nil"/>
              <w:bottom w:val="nil"/>
              <w:right w:val="nil"/>
            </w:tcBorders>
            <w:shd w:val="clear" w:color="000000" w:fill="FFA726"/>
            <w:noWrap/>
            <w:vAlign w:val="center"/>
            <w:hideMark/>
          </w:tcPr>
          <w:p w14:paraId="74900B5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0.80</w:t>
            </w:r>
          </w:p>
        </w:tc>
      </w:tr>
      <w:tr w:rsidR="003935D0" w:rsidRPr="00A06993" w14:paraId="12B285A0" w14:textId="77777777" w:rsidTr="003935D0">
        <w:trPr>
          <w:trHeight w:val="330"/>
        </w:trPr>
        <w:tc>
          <w:tcPr>
            <w:tcW w:w="1320" w:type="dxa"/>
            <w:tcBorders>
              <w:top w:val="nil"/>
              <w:left w:val="nil"/>
              <w:bottom w:val="nil"/>
              <w:right w:val="nil"/>
            </w:tcBorders>
            <w:noWrap/>
            <w:vAlign w:val="center"/>
            <w:hideMark/>
          </w:tcPr>
          <w:p w14:paraId="4311B0D1"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w:t>
            </w:r>
          </w:p>
        </w:tc>
        <w:tc>
          <w:tcPr>
            <w:tcW w:w="3500" w:type="dxa"/>
            <w:tcBorders>
              <w:top w:val="nil"/>
              <w:left w:val="nil"/>
              <w:bottom w:val="nil"/>
              <w:right w:val="nil"/>
            </w:tcBorders>
            <w:shd w:val="clear" w:color="000000" w:fill="FFD6AA"/>
            <w:noWrap/>
            <w:vAlign w:val="center"/>
            <w:hideMark/>
          </w:tcPr>
          <w:p w14:paraId="18B92AF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0.96</w:t>
            </w:r>
          </w:p>
        </w:tc>
      </w:tr>
      <w:tr w:rsidR="003935D0" w:rsidRPr="00A06993" w14:paraId="45AA9D9F" w14:textId="77777777" w:rsidTr="003935D0">
        <w:trPr>
          <w:trHeight w:val="330"/>
        </w:trPr>
        <w:tc>
          <w:tcPr>
            <w:tcW w:w="1320" w:type="dxa"/>
            <w:tcBorders>
              <w:top w:val="nil"/>
              <w:left w:val="nil"/>
              <w:bottom w:val="nil"/>
              <w:right w:val="nil"/>
            </w:tcBorders>
            <w:noWrap/>
            <w:vAlign w:val="center"/>
            <w:hideMark/>
          </w:tcPr>
          <w:p w14:paraId="65BD0591"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w:t>
            </w:r>
          </w:p>
        </w:tc>
        <w:tc>
          <w:tcPr>
            <w:tcW w:w="3500" w:type="dxa"/>
            <w:tcBorders>
              <w:top w:val="nil"/>
              <w:left w:val="nil"/>
              <w:bottom w:val="nil"/>
              <w:right w:val="nil"/>
            </w:tcBorders>
            <w:shd w:val="clear" w:color="000000" w:fill="FFA726"/>
            <w:noWrap/>
            <w:vAlign w:val="center"/>
            <w:hideMark/>
          </w:tcPr>
          <w:p w14:paraId="1F8B7F9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0.78</w:t>
            </w:r>
          </w:p>
        </w:tc>
      </w:tr>
      <w:tr w:rsidR="003935D0" w:rsidRPr="00A06993" w14:paraId="4C1F0FE0" w14:textId="77777777" w:rsidTr="003935D0">
        <w:trPr>
          <w:trHeight w:val="330"/>
        </w:trPr>
        <w:tc>
          <w:tcPr>
            <w:tcW w:w="1320" w:type="dxa"/>
            <w:tcBorders>
              <w:top w:val="nil"/>
              <w:left w:val="nil"/>
              <w:bottom w:val="nil"/>
              <w:right w:val="nil"/>
            </w:tcBorders>
            <w:noWrap/>
            <w:vAlign w:val="center"/>
            <w:hideMark/>
          </w:tcPr>
          <w:p w14:paraId="3D6DA777"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40</w:t>
            </w:r>
          </w:p>
        </w:tc>
        <w:tc>
          <w:tcPr>
            <w:tcW w:w="3500" w:type="dxa"/>
            <w:tcBorders>
              <w:top w:val="nil"/>
              <w:left w:val="nil"/>
              <w:bottom w:val="nil"/>
              <w:right w:val="nil"/>
            </w:tcBorders>
            <w:shd w:val="clear" w:color="000000" w:fill="FFD6AA"/>
            <w:noWrap/>
            <w:vAlign w:val="center"/>
            <w:hideMark/>
          </w:tcPr>
          <w:p w14:paraId="32BE5DBE"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0.86</w:t>
            </w:r>
          </w:p>
        </w:tc>
      </w:tr>
      <w:tr w:rsidR="003935D0" w:rsidRPr="00A06993" w14:paraId="64024E79" w14:textId="77777777" w:rsidTr="003935D0">
        <w:trPr>
          <w:trHeight w:val="330"/>
        </w:trPr>
        <w:tc>
          <w:tcPr>
            <w:tcW w:w="1320" w:type="dxa"/>
            <w:tcBorders>
              <w:top w:val="nil"/>
              <w:left w:val="nil"/>
              <w:bottom w:val="nil"/>
              <w:right w:val="nil"/>
            </w:tcBorders>
            <w:noWrap/>
            <w:vAlign w:val="center"/>
            <w:hideMark/>
          </w:tcPr>
          <w:p w14:paraId="5EB0D3A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41</w:t>
            </w:r>
          </w:p>
        </w:tc>
        <w:tc>
          <w:tcPr>
            <w:tcW w:w="3500" w:type="dxa"/>
            <w:tcBorders>
              <w:top w:val="nil"/>
              <w:left w:val="nil"/>
              <w:bottom w:val="nil"/>
              <w:right w:val="nil"/>
            </w:tcBorders>
            <w:shd w:val="clear" w:color="000000" w:fill="FFD6AA"/>
            <w:noWrap/>
            <w:vAlign w:val="center"/>
            <w:hideMark/>
          </w:tcPr>
          <w:p w14:paraId="40B467E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0.83</w:t>
            </w:r>
          </w:p>
        </w:tc>
      </w:tr>
      <w:tr w:rsidR="003935D0" w:rsidRPr="00A06993" w14:paraId="0A59381E" w14:textId="77777777" w:rsidTr="003935D0">
        <w:trPr>
          <w:trHeight w:val="330"/>
        </w:trPr>
        <w:tc>
          <w:tcPr>
            <w:tcW w:w="1320" w:type="dxa"/>
            <w:tcBorders>
              <w:top w:val="nil"/>
              <w:left w:val="nil"/>
              <w:bottom w:val="nil"/>
              <w:right w:val="nil"/>
            </w:tcBorders>
            <w:noWrap/>
            <w:vAlign w:val="center"/>
            <w:hideMark/>
          </w:tcPr>
          <w:p w14:paraId="47895E1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w:t>
            </w:r>
          </w:p>
        </w:tc>
        <w:tc>
          <w:tcPr>
            <w:tcW w:w="3500" w:type="dxa"/>
            <w:tcBorders>
              <w:top w:val="nil"/>
              <w:left w:val="nil"/>
              <w:bottom w:val="nil"/>
              <w:right w:val="nil"/>
            </w:tcBorders>
            <w:shd w:val="clear" w:color="000000" w:fill="FFF9EB"/>
            <w:noWrap/>
            <w:vAlign w:val="center"/>
            <w:hideMark/>
          </w:tcPr>
          <w:p w14:paraId="7BEB3B92"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1.07</w:t>
            </w:r>
          </w:p>
        </w:tc>
      </w:tr>
      <w:tr w:rsidR="003935D0" w:rsidRPr="00A06993" w14:paraId="23FFC56A" w14:textId="77777777" w:rsidTr="003935D0">
        <w:trPr>
          <w:trHeight w:val="330"/>
        </w:trPr>
        <w:tc>
          <w:tcPr>
            <w:tcW w:w="1320" w:type="dxa"/>
            <w:tcBorders>
              <w:top w:val="nil"/>
              <w:left w:val="nil"/>
              <w:bottom w:val="nil"/>
              <w:right w:val="nil"/>
            </w:tcBorders>
            <w:noWrap/>
            <w:vAlign w:val="center"/>
            <w:hideMark/>
          </w:tcPr>
          <w:p w14:paraId="1BCA95EA"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w:t>
            </w:r>
          </w:p>
        </w:tc>
        <w:tc>
          <w:tcPr>
            <w:tcW w:w="3500" w:type="dxa"/>
            <w:tcBorders>
              <w:top w:val="nil"/>
              <w:left w:val="nil"/>
              <w:bottom w:val="nil"/>
              <w:right w:val="nil"/>
            </w:tcBorders>
            <w:shd w:val="clear" w:color="000000" w:fill="FFF9EB"/>
            <w:noWrap/>
            <w:vAlign w:val="center"/>
            <w:hideMark/>
          </w:tcPr>
          <w:p w14:paraId="45E602A1"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1.02</w:t>
            </w:r>
          </w:p>
        </w:tc>
      </w:tr>
      <w:tr w:rsidR="003935D0" w:rsidRPr="00A06993" w14:paraId="5040CF79" w14:textId="77777777" w:rsidTr="003935D0">
        <w:trPr>
          <w:trHeight w:val="330"/>
        </w:trPr>
        <w:tc>
          <w:tcPr>
            <w:tcW w:w="1320" w:type="dxa"/>
            <w:tcBorders>
              <w:top w:val="nil"/>
              <w:left w:val="nil"/>
              <w:bottom w:val="nil"/>
              <w:right w:val="nil"/>
            </w:tcBorders>
            <w:noWrap/>
            <w:vAlign w:val="center"/>
            <w:hideMark/>
          </w:tcPr>
          <w:p w14:paraId="26452EB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w:t>
            </w:r>
          </w:p>
        </w:tc>
        <w:tc>
          <w:tcPr>
            <w:tcW w:w="3500" w:type="dxa"/>
            <w:tcBorders>
              <w:top w:val="nil"/>
              <w:left w:val="nil"/>
              <w:bottom w:val="nil"/>
              <w:right w:val="nil"/>
            </w:tcBorders>
            <w:shd w:val="clear" w:color="000000" w:fill="FFD6AA"/>
            <w:noWrap/>
            <w:vAlign w:val="center"/>
            <w:hideMark/>
          </w:tcPr>
          <w:p w14:paraId="471D75E6"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0.93</w:t>
            </w:r>
          </w:p>
        </w:tc>
      </w:tr>
      <w:tr w:rsidR="003935D0" w:rsidRPr="00A06993" w14:paraId="306F07AB" w14:textId="77777777" w:rsidTr="003935D0">
        <w:trPr>
          <w:trHeight w:val="330"/>
        </w:trPr>
        <w:tc>
          <w:tcPr>
            <w:tcW w:w="1320" w:type="dxa"/>
            <w:tcBorders>
              <w:top w:val="nil"/>
              <w:left w:val="nil"/>
              <w:bottom w:val="nil"/>
              <w:right w:val="nil"/>
            </w:tcBorders>
            <w:noWrap/>
            <w:vAlign w:val="center"/>
            <w:hideMark/>
          </w:tcPr>
          <w:p w14:paraId="6164236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w:t>
            </w:r>
          </w:p>
        </w:tc>
        <w:tc>
          <w:tcPr>
            <w:tcW w:w="3500" w:type="dxa"/>
            <w:tcBorders>
              <w:top w:val="nil"/>
              <w:left w:val="nil"/>
              <w:bottom w:val="nil"/>
              <w:right w:val="nil"/>
            </w:tcBorders>
            <w:shd w:val="clear" w:color="000000" w:fill="FFF9EB"/>
            <w:noWrap/>
            <w:vAlign w:val="center"/>
            <w:hideMark/>
          </w:tcPr>
          <w:p w14:paraId="59AF2D70"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1.03</w:t>
            </w:r>
          </w:p>
        </w:tc>
      </w:tr>
      <w:tr w:rsidR="003935D0" w:rsidRPr="00A06993" w14:paraId="37695E16" w14:textId="77777777" w:rsidTr="003935D0">
        <w:trPr>
          <w:trHeight w:val="330"/>
        </w:trPr>
        <w:tc>
          <w:tcPr>
            <w:tcW w:w="1320" w:type="dxa"/>
            <w:tcBorders>
              <w:top w:val="nil"/>
              <w:left w:val="nil"/>
              <w:bottom w:val="nil"/>
              <w:right w:val="nil"/>
            </w:tcBorders>
            <w:noWrap/>
            <w:vAlign w:val="center"/>
            <w:hideMark/>
          </w:tcPr>
          <w:p w14:paraId="2E85E6C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46</w:t>
            </w:r>
          </w:p>
        </w:tc>
        <w:tc>
          <w:tcPr>
            <w:tcW w:w="3500" w:type="dxa"/>
            <w:tcBorders>
              <w:top w:val="nil"/>
              <w:left w:val="nil"/>
              <w:bottom w:val="nil"/>
              <w:right w:val="nil"/>
            </w:tcBorders>
            <w:shd w:val="clear" w:color="000000" w:fill="FFD6AA"/>
            <w:noWrap/>
            <w:vAlign w:val="center"/>
            <w:hideMark/>
          </w:tcPr>
          <w:p w14:paraId="61F2B728"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0.81</w:t>
            </w:r>
          </w:p>
        </w:tc>
      </w:tr>
      <w:tr w:rsidR="003935D0" w:rsidRPr="00A06993" w14:paraId="374BE174" w14:textId="77777777" w:rsidTr="003935D0">
        <w:trPr>
          <w:trHeight w:val="330"/>
        </w:trPr>
        <w:tc>
          <w:tcPr>
            <w:tcW w:w="1320" w:type="dxa"/>
            <w:tcBorders>
              <w:top w:val="nil"/>
              <w:left w:val="nil"/>
              <w:bottom w:val="nil"/>
              <w:right w:val="nil"/>
            </w:tcBorders>
            <w:noWrap/>
            <w:vAlign w:val="center"/>
            <w:hideMark/>
          </w:tcPr>
          <w:p w14:paraId="604B42B0"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w:t>
            </w:r>
          </w:p>
        </w:tc>
        <w:tc>
          <w:tcPr>
            <w:tcW w:w="3500" w:type="dxa"/>
            <w:tcBorders>
              <w:top w:val="nil"/>
              <w:left w:val="nil"/>
              <w:bottom w:val="nil"/>
              <w:right w:val="nil"/>
            </w:tcBorders>
            <w:shd w:val="clear" w:color="000000" w:fill="FFF9EB"/>
            <w:noWrap/>
            <w:vAlign w:val="center"/>
            <w:hideMark/>
          </w:tcPr>
          <w:p w14:paraId="424A4BD4"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1.09</w:t>
            </w:r>
          </w:p>
        </w:tc>
      </w:tr>
      <w:tr w:rsidR="003935D0" w:rsidRPr="00A06993" w14:paraId="6DCBB2AF" w14:textId="77777777" w:rsidTr="003935D0">
        <w:trPr>
          <w:trHeight w:val="330"/>
        </w:trPr>
        <w:tc>
          <w:tcPr>
            <w:tcW w:w="1320" w:type="dxa"/>
            <w:tcBorders>
              <w:top w:val="nil"/>
              <w:left w:val="nil"/>
              <w:bottom w:val="nil"/>
              <w:right w:val="nil"/>
            </w:tcBorders>
            <w:noWrap/>
            <w:vAlign w:val="center"/>
            <w:hideMark/>
          </w:tcPr>
          <w:p w14:paraId="7514E605"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48</w:t>
            </w:r>
          </w:p>
        </w:tc>
        <w:tc>
          <w:tcPr>
            <w:tcW w:w="3500" w:type="dxa"/>
            <w:tcBorders>
              <w:top w:val="nil"/>
              <w:left w:val="nil"/>
              <w:bottom w:val="nil"/>
              <w:right w:val="nil"/>
            </w:tcBorders>
            <w:shd w:val="clear" w:color="000000" w:fill="FFD6AA"/>
            <w:noWrap/>
            <w:vAlign w:val="center"/>
            <w:hideMark/>
          </w:tcPr>
          <w:p w14:paraId="3DC9479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0.98</w:t>
            </w:r>
          </w:p>
        </w:tc>
      </w:tr>
      <w:tr w:rsidR="003935D0" w:rsidRPr="00A06993" w14:paraId="1474FA41" w14:textId="77777777" w:rsidTr="003935D0">
        <w:trPr>
          <w:trHeight w:val="330"/>
        </w:trPr>
        <w:tc>
          <w:tcPr>
            <w:tcW w:w="1320" w:type="dxa"/>
            <w:tcBorders>
              <w:top w:val="nil"/>
              <w:left w:val="nil"/>
              <w:bottom w:val="nil"/>
              <w:right w:val="nil"/>
            </w:tcBorders>
            <w:noWrap/>
            <w:vAlign w:val="center"/>
            <w:hideMark/>
          </w:tcPr>
          <w:p w14:paraId="3A92CD13"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49</w:t>
            </w:r>
          </w:p>
        </w:tc>
        <w:tc>
          <w:tcPr>
            <w:tcW w:w="3500" w:type="dxa"/>
            <w:tcBorders>
              <w:top w:val="nil"/>
              <w:left w:val="nil"/>
              <w:bottom w:val="nil"/>
              <w:right w:val="nil"/>
            </w:tcBorders>
            <w:shd w:val="clear" w:color="000000" w:fill="FFD6AA"/>
            <w:noWrap/>
            <w:vAlign w:val="center"/>
            <w:hideMark/>
          </w:tcPr>
          <w:p w14:paraId="2CD22227"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0.81</w:t>
            </w:r>
          </w:p>
        </w:tc>
      </w:tr>
      <w:tr w:rsidR="003935D0" w:rsidRPr="00A06993" w14:paraId="1DD7C796" w14:textId="77777777" w:rsidTr="003935D0">
        <w:trPr>
          <w:trHeight w:val="330"/>
        </w:trPr>
        <w:tc>
          <w:tcPr>
            <w:tcW w:w="1320" w:type="dxa"/>
            <w:tcBorders>
              <w:top w:val="nil"/>
              <w:left w:val="nil"/>
              <w:bottom w:val="nil"/>
              <w:right w:val="nil"/>
            </w:tcBorders>
            <w:noWrap/>
            <w:vAlign w:val="center"/>
            <w:hideMark/>
          </w:tcPr>
          <w:p w14:paraId="66B1390C"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50</w:t>
            </w:r>
          </w:p>
        </w:tc>
        <w:tc>
          <w:tcPr>
            <w:tcW w:w="3500" w:type="dxa"/>
            <w:tcBorders>
              <w:top w:val="nil"/>
              <w:left w:val="nil"/>
              <w:bottom w:val="nil"/>
              <w:right w:val="nil"/>
            </w:tcBorders>
            <w:shd w:val="clear" w:color="000000" w:fill="FFA726"/>
            <w:noWrap/>
            <w:vAlign w:val="center"/>
            <w:hideMark/>
          </w:tcPr>
          <w:p w14:paraId="37E66C5C" w14:textId="77777777" w:rsidR="003935D0" w:rsidRPr="00A06993" w:rsidRDefault="003935D0"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0.77</w:t>
            </w:r>
          </w:p>
        </w:tc>
      </w:tr>
    </w:tbl>
    <w:p w14:paraId="31F1D2F0" w14:textId="77777777" w:rsidR="003935D0" w:rsidRPr="00A06993" w:rsidRDefault="003935D0" w:rsidP="0064342B">
      <w:pPr>
        <w:spacing w:line="240" w:lineRule="auto"/>
        <w:rPr>
          <w:rFonts w:ascii="Segoe UI" w:hAnsi="Segoe UI" w:cs="Segoe UI"/>
          <w:b/>
          <w:bCs/>
        </w:rPr>
      </w:pPr>
    </w:p>
    <w:p w14:paraId="18F0DF5D" w14:textId="77777777" w:rsidR="003935D0" w:rsidRPr="00A06993" w:rsidRDefault="003935D0" w:rsidP="0064342B">
      <w:pPr>
        <w:spacing w:line="240" w:lineRule="auto"/>
        <w:rPr>
          <w:rFonts w:ascii="Segoe UI" w:hAnsi="Segoe UI" w:cs="Segoe UI"/>
          <w:b/>
          <w:bCs/>
        </w:rPr>
      </w:pPr>
    </w:p>
    <w:p w14:paraId="74753D4F" w14:textId="4B6FBEA0" w:rsidR="005C3EF5" w:rsidRPr="00A06993" w:rsidRDefault="003935D0" w:rsidP="0064342B">
      <w:pPr>
        <w:spacing w:line="240" w:lineRule="auto"/>
        <w:rPr>
          <w:rFonts w:ascii="Segoe UI" w:hAnsi="Segoe UI" w:cs="Segoe UI"/>
          <w:b/>
          <w:bCs/>
        </w:rPr>
      </w:pPr>
      <w:r w:rsidRPr="00A06993">
        <w:rPr>
          <w:rFonts w:ascii="Segoe UI" w:hAnsi="Segoe UI" w:cs="Segoe UI"/>
          <w:b/>
          <w:bCs/>
          <w:i/>
          <w:iCs/>
        </w:rPr>
        <w:t xml:space="preserve"> </w:t>
      </w:r>
      <w:r w:rsidR="005C3EF5" w:rsidRPr="00A06993">
        <w:rPr>
          <w:rFonts w:ascii="Segoe UI" w:hAnsi="Segoe UI" w:cs="Segoe UI"/>
          <w:b/>
          <w:bCs/>
          <w:i/>
          <w:iCs/>
        </w:rPr>
        <w:t>“Conditional formatting is applied to highlight low, average, and high-performing agents based on the satisfaction-to-resolution ratio.</w:t>
      </w:r>
    </w:p>
    <w:p w14:paraId="6D1979F5" w14:textId="1DA23FC5" w:rsidR="005C3EF5" w:rsidRPr="00A06993" w:rsidRDefault="005C3EF5" w:rsidP="0064342B">
      <w:pPr>
        <w:spacing w:line="240" w:lineRule="auto"/>
        <w:rPr>
          <w:rFonts w:ascii="Segoe UI" w:hAnsi="Segoe UI" w:cs="Segoe UI"/>
          <w:b/>
          <w:bCs/>
        </w:rPr>
      </w:pPr>
      <w:r w:rsidRPr="00A06993">
        <w:rPr>
          <w:rFonts w:ascii="Segoe UI" w:hAnsi="Segoe UI" w:cs="Segoe UI"/>
          <w:b/>
          <w:bCs/>
        </w:rPr>
        <w:lastRenderedPageBreak/>
        <w:t xml:space="preserve"> 3. Insights (based on the pivot table)</w:t>
      </w:r>
    </w:p>
    <w:p w14:paraId="05689894"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Several agents have ratios below 0.80, indicating low satisfaction relative to resolution time.</w:t>
      </w:r>
      <w:r w:rsidRPr="00A06993">
        <w:rPr>
          <w:rFonts w:ascii="Segoe UI" w:hAnsi="Segoe UI" w:cs="Segoe UI"/>
          <w:b/>
          <w:bCs/>
        </w:rPr>
        <w:br/>
        <w:t>These agents are clear candidates for additional training.</w:t>
      </w:r>
    </w:p>
    <w:p w14:paraId="18B220E3"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Agents with lowest ratios (highest training priority):</w:t>
      </w:r>
    </w:p>
    <w:p w14:paraId="04A46402"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19 → 0.61</w:t>
      </w:r>
    </w:p>
    <w:p w14:paraId="319D5567"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22 → 0.66</w:t>
      </w:r>
    </w:p>
    <w:p w14:paraId="7BE21E7D"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3 → 0.67</w:t>
      </w:r>
    </w:p>
    <w:p w14:paraId="2CB8ABF4"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28 → 0.67</w:t>
      </w:r>
    </w:p>
    <w:p w14:paraId="43A983EF"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6 → 0.68</w:t>
      </w:r>
    </w:p>
    <w:p w14:paraId="59374EED"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25 → 0.69</w:t>
      </w:r>
    </w:p>
    <w:p w14:paraId="39DBB18A"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7 → 0.72</w:t>
      </w:r>
    </w:p>
    <w:p w14:paraId="3C36D400"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11 → 0.76</w:t>
      </w:r>
    </w:p>
    <w:p w14:paraId="1E6FC7D0"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33 → 0.76</w:t>
      </w:r>
    </w:p>
    <w:p w14:paraId="415138CD"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50 → 0.77</w:t>
      </w:r>
    </w:p>
    <w:p w14:paraId="63FCD9D3"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39 → 0.78</w:t>
      </w:r>
    </w:p>
    <w:p w14:paraId="763D6D2F"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 30 → 0.79</w:t>
      </w:r>
    </w:p>
    <w:p w14:paraId="2D9295BE"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Agents with ratios greater than 1.00 consistently deliver high satisfaction with lower resolution times, indicating strong efficiency and best practices.</w:t>
      </w:r>
    </w:p>
    <w:p w14:paraId="43DF94B4" w14:textId="2CB44348" w:rsidR="005C3EF5" w:rsidRPr="00A06993" w:rsidRDefault="005C3EF5" w:rsidP="0064342B">
      <w:pPr>
        <w:spacing w:line="240" w:lineRule="auto"/>
        <w:rPr>
          <w:rFonts w:ascii="Segoe UI" w:hAnsi="Segoe UI" w:cs="Segoe UI"/>
          <w:b/>
          <w:bCs/>
        </w:rPr>
      </w:pPr>
      <w:r w:rsidRPr="00A06993">
        <w:rPr>
          <w:rFonts w:ascii="Segoe UI" w:hAnsi="Segoe UI" w:cs="Segoe UI"/>
          <w:b/>
          <w:bCs/>
        </w:rPr>
        <w:t>4. Recommendations</w:t>
      </w:r>
    </w:p>
    <w:p w14:paraId="73588B8A"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Targeted training should be provided to agents with ratios below 0.80, focusing on:</w:t>
      </w:r>
    </w:p>
    <w:p w14:paraId="26EE1848"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Technical troubleshooting (Hardware and System issues)</w:t>
      </w:r>
    </w:p>
    <w:p w14:paraId="17265268"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Ticket prioritization and handling efficiency</w:t>
      </w:r>
    </w:p>
    <w:p w14:paraId="343427DD"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Process adherence and tool usage</w:t>
      </w:r>
    </w:p>
    <w:p w14:paraId="4FEA1915"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No broad retraining is required, as a large portion of agents fall within average to high performance ranges.</w:t>
      </w:r>
    </w:p>
    <w:p w14:paraId="62D125A0"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High-performing agents (ratio &gt; 1.00) should be used as:</w:t>
      </w:r>
    </w:p>
    <w:p w14:paraId="0C9D53A7"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Internal benchmarks</w:t>
      </w:r>
    </w:p>
    <w:p w14:paraId="0A9EF00F" w14:textId="77777777" w:rsidR="005C3EF5" w:rsidRPr="00A06993" w:rsidRDefault="005C3EF5" w:rsidP="0064342B">
      <w:pPr>
        <w:spacing w:line="240" w:lineRule="auto"/>
        <w:rPr>
          <w:rFonts w:ascii="Segoe UI" w:hAnsi="Segoe UI" w:cs="Segoe UI"/>
          <w:b/>
          <w:bCs/>
        </w:rPr>
      </w:pPr>
      <w:r w:rsidRPr="00A06993">
        <w:rPr>
          <w:rFonts w:ascii="Segoe UI" w:hAnsi="Segoe UI" w:cs="Segoe UI"/>
          <w:b/>
          <w:bCs/>
        </w:rPr>
        <w:t>Mentors or peer trainers for low-performing agents</w:t>
      </w:r>
    </w:p>
    <w:p w14:paraId="6522F42A" w14:textId="2BC9ECC0" w:rsidR="005C3EF5" w:rsidRPr="00A06993" w:rsidRDefault="005C3EF5" w:rsidP="0064342B">
      <w:pPr>
        <w:spacing w:line="240" w:lineRule="auto"/>
        <w:rPr>
          <w:rFonts w:ascii="Segoe UI" w:hAnsi="Segoe UI" w:cs="Segoe UI"/>
          <w:b/>
          <w:bCs/>
        </w:rPr>
      </w:pPr>
      <w:r w:rsidRPr="00A06993">
        <w:rPr>
          <w:rFonts w:ascii="Segoe UI" w:hAnsi="Segoe UI" w:cs="Segoe UI"/>
          <w:b/>
          <w:bCs/>
        </w:rPr>
        <w:t>Final Conclusion</w:t>
      </w:r>
    </w:p>
    <w:p w14:paraId="52E7F6F6" w14:textId="75BA4CFB" w:rsidR="00BF7A2B" w:rsidRPr="00A06993" w:rsidRDefault="005C3EF5" w:rsidP="0064342B">
      <w:pPr>
        <w:spacing w:line="240" w:lineRule="auto"/>
        <w:rPr>
          <w:rFonts w:ascii="Segoe UI" w:hAnsi="Segoe UI" w:cs="Segoe UI"/>
          <w:b/>
          <w:bCs/>
        </w:rPr>
      </w:pPr>
      <w:r w:rsidRPr="00A06993">
        <w:rPr>
          <w:rFonts w:ascii="Segoe UI" w:hAnsi="Segoe UI" w:cs="Segoe UI"/>
          <w:b/>
          <w:bCs/>
        </w:rPr>
        <w:t>Additional training should be selectively assigned to agents with low satisfaction-to-resolution ratios, rather than applied uniformly.</w:t>
      </w:r>
      <w:r w:rsidRPr="00A06993">
        <w:rPr>
          <w:rFonts w:ascii="Segoe UI" w:hAnsi="Segoe UI" w:cs="Segoe UI"/>
          <w:b/>
          <w:bCs/>
        </w:rPr>
        <w:br/>
      </w:r>
      <w:r w:rsidRPr="00A06993">
        <w:rPr>
          <w:rFonts w:ascii="Segoe UI" w:hAnsi="Segoe UI" w:cs="Segoe UI"/>
          <w:b/>
          <w:bCs/>
        </w:rPr>
        <w:lastRenderedPageBreak/>
        <w:t>This targeted approach will improve overall efficiency without unnecessary training costs.</w:t>
      </w:r>
    </w:p>
    <w:p w14:paraId="57547A2F" w14:textId="52E64258" w:rsidR="003935D0" w:rsidRPr="00A06993" w:rsidRDefault="00000000" w:rsidP="0064342B">
      <w:pPr>
        <w:spacing w:line="240" w:lineRule="auto"/>
        <w:rPr>
          <w:rFonts w:ascii="Segoe UI" w:hAnsi="Segoe UI" w:cs="Segoe UI"/>
          <w:b/>
          <w:bCs/>
        </w:rPr>
      </w:pPr>
      <w:r>
        <w:rPr>
          <w:rFonts w:ascii="Segoe UI" w:hAnsi="Segoe UI" w:cs="Segoe UI"/>
          <w:b/>
          <w:bCs/>
        </w:rPr>
        <w:pict w14:anchorId="7686144A">
          <v:rect id="_x0000_i1043" style="width:0;height:1.5pt" o:hrstd="t" o:hr="t" fillcolor="#a0a0a0" stroked="f"/>
        </w:pict>
      </w:r>
    </w:p>
    <w:p w14:paraId="4B1EA5EF" w14:textId="55705E80" w:rsidR="003935D0" w:rsidRPr="00A06993" w:rsidRDefault="00B629AE" w:rsidP="0064342B">
      <w:pPr>
        <w:spacing w:line="240" w:lineRule="auto"/>
        <w:rPr>
          <w:rFonts w:ascii="Segoe UI" w:hAnsi="Segoe UI" w:cs="Segoe UI"/>
          <w:b/>
          <w:bCs/>
        </w:rPr>
      </w:pPr>
      <w:r w:rsidRPr="00A06993">
        <w:rPr>
          <w:rFonts w:ascii="Segoe UI" w:hAnsi="Segoe UI" w:cs="Segoe UI"/>
          <w:b/>
          <w:bCs/>
        </w:rPr>
        <w:t>Q3. Do certain categories of requests have longer resolution times?</w:t>
      </w:r>
    </w:p>
    <w:p w14:paraId="6A6C6060"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1. Approach (criteria &amp; constraints)</w:t>
      </w:r>
    </w:p>
    <w:p w14:paraId="5ABA4061"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To evaluate whether certain request categories take longer to resolve, a category-wise comparison of average resolution time was performed.</w:t>
      </w:r>
    </w:p>
    <w:p w14:paraId="3644AC98"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Method used:</w:t>
      </w:r>
    </w:p>
    <w:p w14:paraId="039E1784"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Pivot table aggregating Average of Resolution Time (Days) by Request Category</w:t>
      </w:r>
    </w:p>
    <w:p w14:paraId="62F8E3B0"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Criteria:</w:t>
      </w:r>
    </w:p>
    <w:p w14:paraId="0143D4BF"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Higher average resolution time indicates greater complexity or process inefficiency.</w:t>
      </w:r>
    </w:p>
    <w:p w14:paraId="224555E4"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Categories are compared directly using the same metric to ensure fairness.</w:t>
      </w:r>
    </w:p>
    <w:p w14:paraId="58FCCFA3"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Constraint:</w:t>
      </w:r>
    </w:p>
    <w:p w14:paraId="75B69450"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Analysis is limited to historical ticket resolution data without assuming external process changes.</w:t>
      </w:r>
    </w:p>
    <w:p w14:paraId="4C0F42C2" w14:textId="5CC0F284" w:rsidR="003935D0" w:rsidRPr="00A06993" w:rsidRDefault="003935D0" w:rsidP="0064342B">
      <w:pPr>
        <w:spacing w:line="240" w:lineRule="auto"/>
        <w:rPr>
          <w:rFonts w:ascii="Segoe UI" w:hAnsi="Segoe UI" w:cs="Segoe UI"/>
          <w:b/>
          <w:bCs/>
        </w:rPr>
      </w:pPr>
      <w:r w:rsidRPr="00A06993">
        <w:rPr>
          <w:rFonts w:ascii="Segoe UI" w:hAnsi="Segoe UI" w:cs="Segoe UI"/>
          <w:b/>
          <w:bCs/>
        </w:rPr>
        <w:t>2. Reference (Pivot Table)</w:t>
      </w:r>
    </w:p>
    <w:p w14:paraId="6C4A0082" w14:textId="609C245B" w:rsidR="003935D0" w:rsidRPr="00A06993" w:rsidRDefault="003935D0" w:rsidP="0064342B">
      <w:pPr>
        <w:spacing w:line="240" w:lineRule="auto"/>
        <w:rPr>
          <w:rFonts w:ascii="Segoe UI" w:hAnsi="Segoe UI" w:cs="Segoe UI"/>
          <w:b/>
          <w:bCs/>
        </w:rPr>
      </w:pPr>
      <w:r w:rsidRPr="00A06993">
        <w:rPr>
          <w:rFonts w:ascii="Segoe UI" w:hAnsi="Segoe UI" w:cs="Segoe UI"/>
          <w:b/>
          <w:bCs/>
        </w:rPr>
        <w:t xml:space="preserve">Pivot Table </w:t>
      </w:r>
      <w:r w:rsidRPr="00A06993">
        <w:rPr>
          <w:rFonts w:ascii="Segoe UI" w:hAnsi="Segoe UI" w:cs="Segoe UI"/>
          <w:b/>
          <w:bCs/>
        </w:rPr>
        <w:br/>
        <w:t>“Average Resolution Time by Request Category”</w:t>
      </w:r>
    </w:p>
    <w:tbl>
      <w:tblPr>
        <w:tblW w:w="5400" w:type="dxa"/>
        <w:tblLook w:val="04A0" w:firstRow="1" w:lastRow="0" w:firstColumn="1" w:lastColumn="0" w:noHBand="0" w:noVBand="1"/>
      </w:tblPr>
      <w:tblGrid>
        <w:gridCol w:w="1500"/>
        <w:gridCol w:w="3900"/>
      </w:tblGrid>
      <w:tr w:rsidR="003935D0" w:rsidRPr="00A06993" w14:paraId="3F1F72A3" w14:textId="77777777" w:rsidTr="003935D0">
        <w:trPr>
          <w:trHeight w:val="330"/>
        </w:trPr>
        <w:tc>
          <w:tcPr>
            <w:tcW w:w="1500" w:type="dxa"/>
            <w:tcBorders>
              <w:top w:val="nil"/>
              <w:left w:val="nil"/>
              <w:bottom w:val="single" w:sz="4" w:space="0" w:color="8EA9DB"/>
              <w:right w:val="nil"/>
            </w:tcBorders>
            <w:shd w:val="clear" w:color="000000" w:fill="CCE8FF"/>
            <w:noWrap/>
            <w:vAlign w:val="bottom"/>
            <w:hideMark/>
          </w:tcPr>
          <w:p w14:paraId="4875AC24" w14:textId="77777777" w:rsidR="003935D0" w:rsidRPr="00A06993" w:rsidRDefault="003935D0"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900" w:type="dxa"/>
            <w:tcBorders>
              <w:top w:val="nil"/>
              <w:left w:val="nil"/>
              <w:bottom w:val="single" w:sz="4" w:space="0" w:color="8EA9DB"/>
              <w:right w:val="nil"/>
            </w:tcBorders>
            <w:shd w:val="clear" w:color="D9E1F2" w:fill="D9E1F2"/>
            <w:noWrap/>
            <w:vAlign w:val="bottom"/>
            <w:hideMark/>
          </w:tcPr>
          <w:p w14:paraId="6559BFC9" w14:textId="77777777" w:rsidR="003935D0" w:rsidRPr="00A06993" w:rsidRDefault="003935D0"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Resolution Time (Days)</w:t>
            </w:r>
          </w:p>
        </w:tc>
      </w:tr>
      <w:tr w:rsidR="003935D0" w:rsidRPr="00A06993" w14:paraId="0281248B" w14:textId="77777777" w:rsidTr="003935D0">
        <w:trPr>
          <w:trHeight w:val="330"/>
        </w:trPr>
        <w:tc>
          <w:tcPr>
            <w:tcW w:w="1500" w:type="dxa"/>
            <w:tcBorders>
              <w:top w:val="nil"/>
              <w:left w:val="nil"/>
              <w:bottom w:val="nil"/>
              <w:right w:val="nil"/>
            </w:tcBorders>
            <w:noWrap/>
            <w:vAlign w:val="bottom"/>
            <w:hideMark/>
          </w:tcPr>
          <w:p w14:paraId="347DB148"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Hardware</w:t>
            </w:r>
          </w:p>
        </w:tc>
        <w:tc>
          <w:tcPr>
            <w:tcW w:w="3900" w:type="dxa"/>
            <w:tcBorders>
              <w:top w:val="nil"/>
              <w:left w:val="nil"/>
              <w:bottom w:val="nil"/>
              <w:right w:val="nil"/>
            </w:tcBorders>
            <w:noWrap/>
            <w:vAlign w:val="bottom"/>
            <w:hideMark/>
          </w:tcPr>
          <w:p w14:paraId="5506D75E"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7.63</w:t>
            </w:r>
          </w:p>
        </w:tc>
      </w:tr>
      <w:tr w:rsidR="003935D0" w:rsidRPr="00A06993" w14:paraId="027606B1" w14:textId="77777777" w:rsidTr="003935D0">
        <w:trPr>
          <w:trHeight w:val="330"/>
        </w:trPr>
        <w:tc>
          <w:tcPr>
            <w:tcW w:w="1500" w:type="dxa"/>
            <w:tcBorders>
              <w:top w:val="nil"/>
              <w:left w:val="nil"/>
              <w:bottom w:val="nil"/>
              <w:right w:val="nil"/>
            </w:tcBorders>
            <w:noWrap/>
            <w:vAlign w:val="bottom"/>
            <w:hideMark/>
          </w:tcPr>
          <w:p w14:paraId="2F63917C"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Login Access</w:t>
            </w:r>
          </w:p>
        </w:tc>
        <w:tc>
          <w:tcPr>
            <w:tcW w:w="3900" w:type="dxa"/>
            <w:tcBorders>
              <w:top w:val="nil"/>
              <w:left w:val="nil"/>
              <w:bottom w:val="nil"/>
              <w:right w:val="nil"/>
            </w:tcBorders>
            <w:noWrap/>
            <w:vAlign w:val="bottom"/>
            <w:hideMark/>
          </w:tcPr>
          <w:p w14:paraId="19D1033D"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0.31</w:t>
            </w:r>
          </w:p>
        </w:tc>
      </w:tr>
      <w:tr w:rsidR="003935D0" w:rsidRPr="00A06993" w14:paraId="7BF3E4DD" w14:textId="77777777" w:rsidTr="003935D0">
        <w:trPr>
          <w:trHeight w:val="330"/>
        </w:trPr>
        <w:tc>
          <w:tcPr>
            <w:tcW w:w="1500" w:type="dxa"/>
            <w:tcBorders>
              <w:top w:val="nil"/>
              <w:left w:val="nil"/>
              <w:bottom w:val="nil"/>
              <w:right w:val="nil"/>
            </w:tcBorders>
            <w:noWrap/>
            <w:vAlign w:val="bottom"/>
            <w:hideMark/>
          </w:tcPr>
          <w:p w14:paraId="04EB6B61"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Software</w:t>
            </w:r>
          </w:p>
        </w:tc>
        <w:tc>
          <w:tcPr>
            <w:tcW w:w="3900" w:type="dxa"/>
            <w:tcBorders>
              <w:top w:val="nil"/>
              <w:left w:val="nil"/>
              <w:bottom w:val="nil"/>
              <w:right w:val="nil"/>
            </w:tcBorders>
            <w:noWrap/>
            <w:vAlign w:val="bottom"/>
            <w:hideMark/>
          </w:tcPr>
          <w:p w14:paraId="568308C2"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5.24</w:t>
            </w:r>
          </w:p>
        </w:tc>
      </w:tr>
      <w:tr w:rsidR="003935D0" w:rsidRPr="00A06993" w14:paraId="69B2D421" w14:textId="77777777" w:rsidTr="003935D0">
        <w:trPr>
          <w:trHeight w:val="330"/>
        </w:trPr>
        <w:tc>
          <w:tcPr>
            <w:tcW w:w="1500" w:type="dxa"/>
            <w:tcBorders>
              <w:top w:val="nil"/>
              <w:left w:val="nil"/>
              <w:bottom w:val="nil"/>
              <w:right w:val="nil"/>
            </w:tcBorders>
            <w:noWrap/>
            <w:vAlign w:val="bottom"/>
            <w:hideMark/>
          </w:tcPr>
          <w:p w14:paraId="569FE081"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System</w:t>
            </w:r>
          </w:p>
        </w:tc>
        <w:tc>
          <w:tcPr>
            <w:tcW w:w="3900" w:type="dxa"/>
            <w:tcBorders>
              <w:top w:val="nil"/>
              <w:left w:val="nil"/>
              <w:bottom w:val="nil"/>
              <w:right w:val="nil"/>
            </w:tcBorders>
            <w:noWrap/>
            <w:vAlign w:val="bottom"/>
            <w:hideMark/>
          </w:tcPr>
          <w:p w14:paraId="4E749632"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6.62</w:t>
            </w:r>
          </w:p>
        </w:tc>
      </w:tr>
      <w:tr w:rsidR="003935D0" w:rsidRPr="00A06993" w14:paraId="7C7D0FEE" w14:textId="77777777" w:rsidTr="003935D0">
        <w:trPr>
          <w:trHeight w:val="330"/>
        </w:trPr>
        <w:tc>
          <w:tcPr>
            <w:tcW w:w="1500" w:type="dxa"/>
            <w:tcBorders>
              <w:top w:val="nil"/>
              <w:left w:val="nil"/>
              <w:bottom w:val="nil"/>
              <w:right w:val="nil"/>
            </w:tcBorders>
            <w:noWrap/>
            <w:vAlign w:val="bottom"/>
          </w:tcPr>
          <w:p w14:paraId="607DA3DF"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p>
        </w:tc>
        <w:tc>
          <w:tcPr>
            <w:tcW w:w="3900" w:type="dxa"/>
            <w:tcBorders>
              <w:top w:val="nil"/>
              <w:left w:val="nil"/>
              <w:bottom w:val="nil"/>
              <w:right w:val="nil"/>
            </w:tcBorders>
            <w:noWrap/>
            <w:vAlign w:val="bottom"/>
          </w:tcPr>
          <w:p w14:paraId="4F048C09" w14:textId="77777777" w:rsidR="003935D0" w:rsidRPr="00A06993" w:rsidRDefault="003935D0" w:rsidP="0064342B">
            <w:pPr>
              <w:spacing w:line="240" w:lineRule="auto"/>
              <w:rPr>
                <w:rFonts w:ascii="Segoe UI" w:eastAsia="Times New Roman" w:hAnsi="Segoe UI" w:cs="Segoe UI"/>
                <w:b/>
                <w:bCs/>
                <w:color w:val="000000"/>
                <w:kern w:val="0"/>
                <w:lang w:eastAsia="en-IN" w:bidi="hi-IN"/>
                <w14:ligatures w14:val="none"/>
              </w:rPr>
            </w:pPr>
          </w:p>
        </w:tc>
      </w:tr>
    </w:tbl>
    <w:p w14:paraId="1F4793AC" w14:textId="694264D5" w:rsidR="003935D0" w:rsidRPr="00A06993" w:rsidRDefault="003935D0" w:rsidP="0064342B">
      <w:pPr>
        <w:spacing w:line="240" w:lineRule="auto"/>
        <w:rPr>
          <w:rFonts w:ascii="Segoe UI" w:hAnsi="Segoe UI" w:cs="Segoe UI"/>
          <w:b/>
          <w:bCs/>
        </w:rPr>
      </w:pPr>
      <w:r w:rsidRPr="00A06993">
        <w:rPr>
          <w:rFonts w:ascii="Segoe UI" w:hAnsi="Segoe UI" w:cs="Segoe UI"/>
          <w:b/>
          <w:bCs/>
          <w:i/>
          <w:iCs/>
        </w:rPr>
        <w:t xml:space="preserve"> “The table compares average resolution time across request categories.”</w:t>
      </w:r>
    </w:p>
    <w:p w14:paraId="46199E27" w14:textId="41021AB8" w:rsidR="003935D0" w:rsidRPr="00A06993" w:rsidRDefault="003935D0" w:rsidP="0064342B">
      <w:pPr>
        <w:spacing w:line="240" w:lineRule="auto"/>
        <w:rPr>
          <w:rFonts w:ascii="Segoe UI" w:hAnsi="Segoe UI" w:cs="Segoe UI"/>
          <w:b/>
          <w:bCs/>
        </w:rPr>
      </w:pPr>
      <w:r w:rsidRPr="00A06993">
        <w:rPr>
          <w:rFonts w:ascii="Segoe UI" w:hAnsi="Segoe UI" w:cs="Segoe UI"/>
          <w:b/>
          <w:bCs/>
        </w:rPr>
        <w:t>3. Insights (based on the pivot table)</w:t>
      </w:r>
    </w:p>
    <w:p w14:paraId="5FD526B1"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Hardware requests have the longest resolution time (7.63 days), indicating high dependency on physical resources, diagnostics, or external coordination.</w:t>
      </w:r>
    </w:p>
    <w:p w14:paraId="0F3A3D0E"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System-related tickets (6.62 days) also take significantly longer, suggesting complex system-level troubleshooting.</w:t>
      </w:r>
    </w:p>
    <w:p w14:paraId="4844F304"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Software tickets (5.24 days) fall in the mid-range, requiring technical analysis but fewer external dependencies.</w:t>
      </w:r>
    </w:p>
    <w:p w14:paraId="182BAB62"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lastRenderedPageBreak/>
        <w:t>Login Access tickets are resolved extremely quickly (0.31 days), showing strong automation and well-defined workflows.</w:t>
      </w:r>
    </w:p>
    <w:p w14:paraId="54EBE085" w14:textId="03D77493" w:rsidR="003935D0" w:rsidRPr="00A06993" w:rsidRDefault="003935D0" w:rsidP="0064342B">
      <w:pPr>
        <w:spacing w:line="240" w:lineRule="auto"/>
        <w:rPr>
          <w:rFonts w:ascii="Segoe UI" w:hAnsi="Segoe UI" w:cs="Segoe UI"/>
          <w:b/>
          <w:bCs/>
        </w:rPr>
      </w:pPr>
      <w:r w:rsidRPr="00A06993">
        <w:rPr>
          <w:rFonts w:ascii="Segoe UI" w:hAnsi="Segoe UI" w:cs="Segoe UI"/>
          <w:b/>
          <w:bCs/>
        </w:rPr>
        <w:t>4. Recommendations</w:t>
      </w:r>
    </w:p>
    <w:p w14:paraId="78111EB6"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Hardware and System categories should be prioritized for process improvement, as they are the primary contributors to long resolution times.</w:t>
      </w:r>
    </w:p>
    <w:p w14:paraId="43D42880"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Introduce:</w:t>
      </w:r>
    </w:p>
    <w:p w14:paraId="3D227E0F"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Better diagnostic tools</w:t>
      </w:r>
    </w:p>
    <w:p w14:paraId="6F4ACAD5"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Standardized troubleshooting workflows</w:t>
      </w:r>
    </w:p>
    <w:p w14:paraId="23542EDD"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Improved escalation mechanisms for complex issues</w:t>
      </w:r>
    </w:p>
    <w:p w14:paraId="6F9693E6"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Login Access workflows can be used as a best-practice reference model for other categories.</w:t>
      </w:r>
    </w:p>
    <w:p w14:paraId="774C1E44" w14:textId="18F235E9" w:rsidR="003935D0" w:rsidRPr="00A06993" w:rsidRDefault="003935D0" w:rsidP="0064342B">
      <w:pPr>
        <w:spacing w:line="240" w:lineRule="auto"/>
        <w:rPr>
          <w:rFonts w:ascii="Segoe UI" w:hAnsi="Segoe UI" w:cs="Segoe UI"/>
          <w:b/>
          <w:bCs/>
        </w:rPr>
      </w:pPr>
      <w:r w:rsidRPr="00A06993">
        <w:rPr>
          <w:rFonts w:ascii="Segoe UI" w:hAnsi="Segoe UI" w:cs="Segoe UI"/>
          <w:b/>
          <w:bCs/>
        </w:rPr>
        <w:t>Final Conclusion</w:t>
      </w:r>
    </w:p>
    <w:p w14:paraId="3E31FB55" w14:textId="77777777" w:rsidR="003935D0" w:rsidRPr="00A06993" w:rsidRDefault="003935D0" w:rsidP="0064342B">
      <w:pPr>
        <w:spacing w:line="240" w:lineRule="auto"/>
        <w:rPr>
          <w:rFonts w:ascii="Segoe UI" w:hAnsi="Segoe UI" w:cs="Segoe UI"/>
          <w:b/>
          <w:bCs/>
        </w:rPr>
      </w:pPr>
      <w:r w:rsidRPr="00A06993">
        <w:rPr>
          <w:rFonts w:ascii="Segoe UI" w:hAnsi="Segoe UI" w:cs="Segoe UI"/>
          <w:b/>
          <w:bCs/>
        </w:rPr>
        <w:t>Yes, certain categories—specifically Hardware and System requests—clearly take longer to resolve.</w:t>
      </w:r>
      <w:r w:rsidRPr="00A06993">
        <w:rPr>
          <w:rFonts w:ascii="Segoe UI" w:hAnsi="Segoe UI" w:cs="Segoe UI"/>
          <w:b/>
          <w:bCs/>
        </w:rPr>
        <w:br/>
        <w:t>These categories represent the main operational bottlenecks and should be the focus of efficiency improvements and technology investments.</w:t>
      </w:r>
    </w:p>
    <w:p w14:paraId="684E0D47" w14:textId="77777777" w:rsidR="00B629AE" w:rsidRPr="00A06993" w:rsidRDefault="00000000" w:rsidP="0064342B">
      <w:pPr>
        <w:spacing w:line="240" w:lineRule="auto"/>
        <w:rPr>
          <w:rFonts w:ascii="Segoe UI" w:hAnsi="Segoe UI" w:cs="Segoe UI"/>
          <w:b/>
          <w:bCs/>
        </w:rPr>
      </w:pPr>
      <w:r>
        <w:rPr>
          <w:rFonts w:ascii="Segoe UI" w:hAnsi="Segoe UI" w:cs="Segoe UI"/>
          <w:b/>
          <w:bCs/>
        </w:rPr>
        <w:pict w14:anchorId="10C5473B">
          <v:rect id="_x0000_i1044" style="width:0;height:1.5pt" o:hrstd="t" o:hr="t" fillcolor="#a0a0a0" stroked="f"/>
        </w:pict>
      </w:r>
    </w:p>
    <w:p w14:paraId="346F3F67" w14:textId="13B3854A" w:rsidR="008C595B" w:rsidRPr="00A06993" w:rsidRDefault="008C595B" w:rsidP="0064342B">
      <w:pPr>
        <w:spacing w:line="240" w:lineRule="auto"/>
        <w:rPr>
          <w:rFonts w:ascii="Segoe UI" w:hAnsi="Segoe UI" w:cs="Segoe UI"/>
          <w:b/>
          <w:bCs/>
        </w:rPr>
      </w:pPr>
      <w:r w:rsidRPr="00A06993">
        <w:rPr>
          <w:rFonts w:ascii="Segoe UI" w:hAnsi="Segoe UI" w:cs="Segoe UI"/>
          <w:b/>
          <w:bCs/>
        </w:rPr>
        <w:t>Q4. How effective are the current software tools in managing IT tickets?</w:t>
      </w:r>
    </w:p>
    <w:p w14:paraId="7CAA0166"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1. Approach (criteria &amp; constraints)</w:t>
      </w:r>
    </w:p>
    <w:p w14:paraId="21048ECF"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To evaluate the effectiveness of the current software tools used for IT ticket management, the analysis focused on operational performance and process efficiency using historical ticket-level data.</w:t>
      </w:r>
    </w:p>
    <w:p w14:paraId="46E74C47"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 xml:space="preserve">Metrics </w:t>
      </w:r>
      <w:proofErr w:type="spellStart"/>
      <w:r w:rsidRPr="00A06993">
        <w:rPr>
          <w:rFonts w:ascii="Segoe UI" w:hAnsi="Segoe UI" w:cs="Segoe UI"/>
          <w:b/>
          <w:bCs/>
        </w:rPr>
        <w:t>analyzed</w:t>
      </w:r>
      <w:proofErr w:type="spellEnd"/>
    </w:p>
    <w:p w14:paraId="326618A9" w14:textId="77777777" w:rsidR="00B27CC6" w:rsidRPr="00A06993" w:rsidRDefault="00B27CC6" w:rsidP="00B27CC6">
      <w:pPr>
        <w:numPr>
          <w:ilvl w:val="0"/>
          <w:numId w:val="95"/>
        </w:numPr>
        <w:spacing w:line="240" w:lineRule="auto"/>
        <w:rPr>
          <w:rFonts w:ascii="Segoe UI" w:hAnsi="Segoe UI" w:cs="Segoe UI"/>
          <w:b/>
          <w:bCs/>
        </w:rPr>
      </w:pPr>
      <w:r w:rsidRPr="00A06993">
        <w:rPr>
          <w:rFonts w:ascii="Segoe UI" w:hAnsi="Segoe UI" w:cs="Segoe UI"/>
          <w:b/>
          <w:bCs/>
        </w:rPr>
        <w:t>Average Resolution Time (Days) on a year-wise basis</w:t>
      </w:r>
    </w:p>
    <w:p w14:paraId="11CCCF35" w14:textId="77777777" w:rsidR="00B27CC6" w:rsidRPr="00A06993" w:rsidRDefault="00B27CC6" w:rsidP="00B27CC6">
      <w:pPr>
        <w:numPr>
          <w:ilvl w:val="0"/>
          <w:numId w:val="95"/>
        </w:numPr>
        <w:spacing w:line="240" w:lineRule="auto"/>
        <w:rPr>
          <w:rFonts w:ascii="Segoe UI" w:hAnsi="Segoe UI" w:cs="Segoe UI"/>
          <w:b/>
          <w:bCs/>
        </w:rPr>
      </w:pPr>
      <w:r w:rsidRPr="00A06993">
        <w:rPr>
          <w:rFonts w:ascii="Segoe UI" w:hAnsi="Segoe UI" w:cs="Segoe UI"/>
          <w:b/>
          <w:bCs/>
        </w:rPr>
        <w:t>Average Satisfaction Rate over years</w:t>
      </w:r>
    </w:p>
    <w:p w14:paraId="7935E67D" w14:textId="77777777" w:rsidR="00B27CC6" w:rsidRPr="00A06993" w:rsidRDefault="00B27CC6" w:rsidP="00B27CC6">
      <w:pPr>
        <w:numPr>
          <w:ilvl w:val="0"/>
          <w:numId w:val="95"/>
        </w:numPr>
        <w:spacing w:line="240" w:lineRule="auto"/>
        <w:rPr>
          <w:rFonts w:ascii="Segoe UI" w:hAnsi="Segoe UI" w:cs="Segoe UI"/>
          <w:b/>
          <w:bCs/>
        </w:rPr>
      </w:pPr>
      <w:r w:rsidRPr="00A06993">
        <w:rPr>
          <w:rFonts w:ascii="Segoe UI" w:hAnsi="Segoe UI" w:cs="Segoe UI"/>
          <w:b/>
          <w:bCs/>
        </w:rPr>
        <w:t>Alignment between Severity and Priority using count of ticket IDs</w:t>
      </w:r>
    </w:p>
    <w:p w14:paraId="23D83921"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Criteria used</w:t>
      </w:r>
    </w:p>
    <w:p w14:paraId="39147A3C" w14:textId="77777777" w:rsidR="00B27CC6" w:rsidRPr="00A06993" w:rsidRDefault="00B27CC6" w:rsidP="00B27CC6">
      <w:pPr>
        <w:numPr>
          <w:ilvl w:val="0"/>
          <w:numId w:val="96"/>
        </w:numPr>
        <w:spacing w:line="240" w:lineRule="auto"/>
        <w:rPr>
          <w:rFonts w:ascii="Segoe UI" w:hAnsi="Segoe UI" w:cs="Segoe UI"/>
          <w:b/>
          <w:bCs/>
        </w:rPr>
      </w:pPr>
      <w:r w:rsidRPr="00A06993">
        <w:rPr>
          <w:rFonts w:ascii="Segoe UI" w:hAnsi="Segoe UI" w:cs="Segoe UI"/>
          <w:b/>
          <w:bCs/>
        </w:rPr>
        <w:t>Stable or improving resolution time and satisfaction rate indicate operational effectiveness of the tools.</w:t>
      </w:r>
    </w:p>
    <w:p w14:paraId="61A22211" w14:textId="77777777" w:rsidR="00B27CC6" w:rsidRPr="00A06993" w:rsidRDefault="00B27CC6" w:rsidP="00B27CC6">
      <w:pPr>
        <w:numPr>
          <w:ilvl w:val="0"/>
          <w:numId w:val="96"/>
        </w:numPr>
        <w:spacing w:line="240" w:lineRule="auto"/>
        <w:rPr>
          <w:rFonts w:ascii="Segoe UI" w:hAnsi="Segoe UI" w:cs="Segoe UI"/>
          <w:b/>
          <w:bCs/>
        </w:rPr>
      </w:pPr>
      <w:r w:rsidRPr="00A06993">
        <w:rPr>
          <w:rFonts w:ascii="Segoe UI" w:hAnsi="Segoe UI" w:cs="Segoe UI"/>
          <w:b/>
          <w:bCs/>
        </w:rPr>
        <w:t>High-severity tickets (Major, Urgent) are expected to be assigned High priority.</w:t>
      </w:r>
    </w:p>
    <w:p w14:paraId="2401D0F3" w14:textId="77777777" w:rsidR="00B27CC6" w:rsidRPr="00A06993" w:rsidRDefault="00B27CC6" w:rsidP="00B27CC6">
      <w:pPr>
        <w:numPr>
          <w:ilvl w:val="0"/>
          <w:numId w:val="96"/>
        </w:numPr>
        <w:spacing w:line="240" w:lineRule="auto"/>
        <w:rPr>
          <w:rFonts w:ascii="Segoe UI" w:hAnsi="Segoe UI" w:cs="Segoe UI"/>
          <w:b/>
          <w:bCs/>
        </w:rPr>
      </w:pPr>
      <w:r w:rsidRPr="00A06993">
        <w:rPr>
          <w:rFonts w:ascii="Segoe UI" w:hAnsi="Segoe UI" w:cs="Segoe UI"/>
          <w:b/>
          <w:bCs/>
        </w:rPr>
        <w:t>Mismatches between severity and priority indicate limitations in ticket management software or automation logic.</w:t>
      </w:r>
    </w:p>
    <w:p w14:paraId="74B9CDE5"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Constraint</w:t>
      </w:r>
    </w:p>
    <w:p w14:paraId="171CBF4F" w14:textId="77777777" w:rsidR="00B27CC6" w:rsidRPr="00A06993" w:rsidRDefault="00B27CC6" w:rsidP="00B27CC6">
      <w:pPr>
        <w:numPr>
          <w:ilvl w:val="0"/>
          <w:numId w:val="97"/>
        </w:numPr>
        <w:spacing w:line="240" w:lineRule="auto"/>
        <w:rPr>
          <w:rFonts w:ascii="Segoe UI" w:hAnsi="Segoe UI" w:cs="Segoe UI"/>
          <w:b/>
          <w:bCs/>
        </w:rPr>
      </w:pPr>
      <w:r w:rsidRPr="00A06993">
        <w:rPr>
          <w:rFonts w:ascii="Segoe UI" w:hAnsi="Segoe UI" w:cs="Segoe UI"/>
          <w:b/>
          <w:bCs/>
        </w:rPr>
        <w:t>No explicit information on software upgrades or process changes is available; conclusions are based solely on historical performance trends.</w:t>
      </w:r>
    </w:p>
    <w:p w14:paraId="7684AF39" w14:textId="07EB05A9" w:rsidR="00B27CC6" w:rsidRPr="00A06993" w:rsidRDefault="00B27CC6" w:rsidP="00B27CC6">
      <w:pPr>
        <w:spacing w:line="240" w:lineRule="auto"/>
        <w:rPr>
          <w:rFonts w:ascii="Segoe UI" w:hAnsi="Segoe UI" w:cs="Segoe UI"/>
          <w:b/>
          <w:bCs/>
        </w:rPr>
      </w:pPr>
      <w:r w:rsidRPr="00A06993">
        <w:rPr>
          <w:rFonts w:ascii="Segoe UI" w:hAnsi="Segoe UI" w:cs="Segoe UI"/>
          <w:b/>
          <w:bCs/>
        </w:rPr>
        <w:lastRenderedPageBreak/>
        <w:t>2. Reference (pivot tables used)</w:t>
      </w:r>
    </w:p>
    <w:p w14:paraId="5B432374"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Pivot Table 1: Year-wise Average Resolution Time</w:t>
      </w:r>
    </w:p>
    <w:tbl>
      <w:tblPr>
        <w:tblW w:w="5480" w:type="dxa"/>
        <w:tblLook w:val="04A0" w:firstRow="1" w:lastRow="0" w:firstColumn="1" w:lastColumn="0" w:noHBand="0" w:noVBand="1"/>
      </w:tblPr>
      <w:tblGrid>
        <w:gridCol w:w="1580"/>
        <w:gridCol w:w="3900"/>
      </w:tblGrid>
      <w:tr w:rsidR="00B27CC6" w:rsidRPr="00A06993" w14:paraId="4190FE17" w14:textId="77777777" w:rsidTr="00B27CC6">
        <w:trPr>
          <w:trHeight w:val="330"/>
        </w:trPr>
        <w:tc>
          <w:tcPr>
            <w:tcW w:w="1580" w:type="dxa"/>
            <w:tcBorders>
              <w:top w:val="nil"/>
              <w:left w:val="nil"/>
              <w:bottom w:val="single" w:sz="4" w:space="0" w:color="8EA9DB"/>
              <w:right w:val="nil"/>
            </w:tcBorders>
            <w:shd w:val="clear" w:color="000000" w:fill="CCE8FF"/>
            <w:noWrap/>
            <w:vAlign w:val="bottom"/>
            <w:hideMark/>
          </w:tcPr>
          <w:p w14:paraId="1D5AFEE7"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900" w:type="dxa"/>
            <w:tcBorders>
              <w:top w:val="nil"/>
              <w:left w:val="nil"/>
              <w:bottom w:val="single" w:sz="4" w:space="0" w:color="8EA9DB"/>
              <w:right w:val="nil"/>
            </w:tcBorders>
            <w:shd w:val="clear" w:color="000000" w:fill="CCE8FF"/>
            <w:noWrap/>
            <w:vAlign w:val="bottom"/>
            <w:hideMark/>
          </w:tcPr>
          <w:p w14:paraId="46F1B3F1"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Resolution Time (Days)</w:t>
            </w:r>
          </w:p>
        </w:tc>
      </w:tr>
      <w:tr w:rsidR="00B27CC6" w:rsidRPr="00A06993" w14:paraId="33FB12D1" w14:textId="77777777" w:rsidTr="00B27CC6">
        <w:trPr>
          <w:trHeight w:val="330"/>
        </w:trPr>
        <w:tc>
          <w:tcPr>
            <w:tcW w:w="1580" w:type="dxa"/>
            <w:tcBorders>
              <w:top w:val="nil"/>
              <w:left w:val="nil"/>
              <w:bottom w:val="single" w:sz="4" w:space="0" w:color="8EA9DB"/>
              <w:right w:val="nil"/>
            </w:tcBorders>
            <w:noWrap/>
            <w:vAlign w:val="bottom"/>
            <w:hideMark/>
          </w:tcPr>
          <w:p w14:paraId="72709484"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2016</w:t>
            </w:r>
          </w:p>
        </w:tc>
        <w:tc>
          <w:tcPr>
            <w:tcW w:w="3900" w:type="dxa"/>
            <w:tcBorders>
              <w:top w:val="nil"/>
              <w:left w:val="nil"/>
              <w:bottom w:val="single" w:sz="4" w:space="0" w:color="8EA9DB"/>
              <w:right w:val="nil"/>
            </w:tcBorders>
            <w:noWrap/>
            <w:vAlign w:val="bottom"/>
            <w:hideMark/>
          </w:tcPr>
          <w:p w14:paraId="63FE75D3"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4.55</w:t>
            </w:r>
          </w:p>
        </w:tc>
      </w:tr>
      <w:tr w:rsidR="00B27CC6" w:rsidRPr="00A06993" w14:paraId="529A6F98" w14:textId="77777777" w:rsidTr="00B27CC6">
        <w:trPr>
          <w:trHeight w:val="330"/>
        </w:trPr>
        <w:tc>
          <w:tcPr>
            <w:tcW w:w="1580" w:type="dxa"/>
            <w:tcBorders>
              <w:top w:val="nil"/>
              <w:left w:val="nil"/>
              <w:bottom w:val="single" w:sz="4" w:space="0" w:color="8EA9DB"/>
              <w:right w:val="nil"/>
            </w:tcBorders>
            <w:noWrap/>
            <w:vAlign w:val="bottom"/>
            <w:hideMark/>
          </w:tcPr>
          <w:p w14:paraId="420DBCBC"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2017</w:t>
            </w:r>
          </w:p>
        </w:tc>
        <w:tc>
          <w:tcPr>
            <w:tcW w:w="3900" w:type="dxa"/>
            <w:tcBorders>
              <w:top w:val="nil"/>
              <w:left w:val="nil"/>
              <w:bottom w:val="single" w:sz="4" w:space="0" w:color="8EA9DB"/>
              <w:right w:val="nil"/>
            </w:tcBorders>
            <w:noWrap/>
            <w:vAlign w:val="bottom"/>
            <w:hideMark/>
          </w:tcPr>
          <w:p w14:paraId="240E45DA"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4.53</w:t>
            </w:r>
          </w:p>
        </w:tc>
      </w:tr>
      <w:tr w:rsidR="00B27CC6" w:rsidRPr="00A06993" w14:paraId="31E779C2" w14:textId="77777777" w:rsidTr="00B27CC6">
        <w:trPr>
          <w:trHeight w:val="330"/>
        </w:trPr>
        <w:tc>
          <w:tcPr>
            <w:tcW w:w="1580" w:type="dxa"/>
            <w:tcBorders>
              <w:top w:val="nil"/>
              <w:left w:val="nil"/>
              <w:bottom w:val="single" w:sz="4" w:space="0" w:color="8EA9DB"/>
              <w:right w:val="nil"/>
            </w:tcBorders>
            <w:noWrap/>
            <w:vAlign w:val="bottom"/>
            <w:hideMark/>
          </w:tcPr>
          <w:p w14:paraId="09B80B4A"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2018</w:t>
            </w:r>
          </w:p>
        </w:tc>
        <w:tc>
          <w:tcPr>
            <w:tcW w:w="3900" w:type="dxa"/>
            <w:tcBorders>
              <w:top w:val="nil"/>
              <w:left w:val="nil"/>
              <w:bottom w:val="single" w:sz="4" w:space="0" w:color="8EA9DB"/>
              <w:right w:val="nil"/>
            </w:tcBorders>
            <w:noWrap/>
            <w:vAlign w:val="bottom"/>
            <w:hideMark/>
          </w:tcPr>
          <w:p w14:paraId="7495CD07"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4.56</w:t>
            </w:r>
          </w:p>
        </w:tc>
      </w:tr>
      <w:tr w:rsidR="00B27CC6" w:rsidRPr="00A06993" w14:paraId="3F3159C7" w14:textId="77777777" w:rsidTr="00B27CC6">
        <w:trPr>
          <w:trHeight w:val="330"/>
        </w:trPr>
        <w:tc>
          <w:tcPr>
            <w:tcW w:w="1580" w:type="dxa"/>
            <w:tcBorders>
              <w:top w:val="nil"/>
              <w:left w:val="nil"/>
              <w:bottom w:val="single" w:sz="4" w:space="0" w:color="8EA9DB"/>
              <w:right w:val="nil"/>
            </w:tcBorders>
            <w:noWrap/>
            <w:vAlign w:val="bottom"/>
            <w:hideMark/>
          </w:tcPr>
          <w:p w14:paraId="1836D6D4"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2019</w:t>
            </w:r>
          </w:p>
        </w:tc>
        <w:tc>
          <w:tcPr>
            <w:tcW w:w="3900" w:type="dxa"/>
            <w:tcBorders>
              <w:top w:val="nil"/>
              <w:left w:val="nil"/>
              <w:bottom w:val="single" w:sz="4" w:space="0" w:color="8EA9DB"/>
              <w:right w:val="nil"/>
            </w:tcBorders>
            <w:noWrap/>
            <w:vAlign w:val="bottom"/>
            <w:hideMark/>
          </w:tcPr>
          <w:p w14:paraId="0ADC4435"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4.52</w:t>
            </w:r>
          </w:p>
        </w:tc>
      </w:tr>
      <w:tr w:rsidR="00B27CC6" w:rsidRPr="00A06993" w14:paraId="33C37218" w14:textId="77777777" w:rsidTr="00B27CC6">
        <w:trPr>
          <w:trHeight w:val="330"/>
        </w:trPr>
        <w:tc>
          <w:tcPr>
            <w:tcW w:w="1580" w:type="dxa"/>
            <w:tcBorders>
              <w:top w:val="nil"/>
              <w:left w:val="nil"/>
              <w:bottom w:val="single" w:sz="4" w:space="0" w:color="8EA9DB"/>
              <w:right w:val="nil"/>
            </w:tcBorders>
            <w:noWrap/>
            <w:vAlign w:val="bottom"/>
            <w:hideMark/>
          </w:tcPr>
          <w:p w14:paraId="634E0DCB"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2020</w:t>
            </w:r>
          </w:p>
        </w:tc>
        <w:tc>
          <w:tcPr>
            <w:tcW w:w="3900" w:type="dxa"/>
            <w:tcBorders>
              <w:top w:val="nil"/>
              <w:left w:val="nil"/>
              <w:bottom w:val="single" w:sz="4" w:space="0" w:color="8EA9DB"/>
              <w:right w:val="nil"/>
            </w:tcBorders>
            <w:noWrap/>
            <w:vAlign w:val="bottom"/>
            <w:hideMark/>
          </w:tcPr>
          <w:p w14:paraId="4474112B"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4.59</w:t>
            </w:r>
          </w:p>
        </w:tc>
      </w:tr>
    </w:tbl>
    <w:p w14:paraId="1656BD88" w14:textId="62B9776D" w:rsidR="00B27CC6" w:rsidRPr="00A06993" w:rsidRDefault="00B27CC6" w:rsidP="00B27CC6">
      <w:pPr>
        <w:spacing w:line="240" w:lineRule="auto"/>
        <w:rPr>
          <w:rFonts w:ascii="Segoe UI" w:hAnsi="Segoe UI" w:cs="Segoe UI"/>
          <w:b/>
          <w:bCs/>
        </w:rPr>
      </w:pPr>
      <w:r w:rsidRPr="00A06993">
        <w:rPr>
          <w:rFonts w:ascii="Segoe UI" w:hAnsi="Segoe UI" w:cs="Segoe UI"/>
          <w:b/>
          <w:bCs/>
        </w:rPr>
        <w:t>Pivot Table 2: Severity vs Priority Alignment (Ticket Count)</w:t>
      </w:r>
    </w:p>
    <w:tbl>
      <w:tblPr>
        <w:tblW w:w="6871" w:type="dxa"/>
        <w:tblLook w:val="04A0" w:firstRow="1" w:lastRow="0" w:firstColumn="1" w:lastColumn="0" w:noHBand="0" w:noVBand="1"/>
      </w:tblPr>
      <w:tblGrid>
        <w:gridCol w:w="1604"/>
        <w:gridCol w:w="2760"/>
        <w:gridCol w:w="849"/>
        <w:gridCol w:w="849"/>
        <w:gridCol w:w="867"/>
      </w:tblGrid>
      <w:tr w:rsidR="00B27CC6" w:rsidRPr="00A06993" w14:paraId="1180B979" w14:textId="77777777" w:rsidTr="00B27CC6">
        <w:trPr>
          <w:trHeight w:val="330"/>
        </w:trPr>
        <w:tc>
          <w:tcPr>
            <w:tcW w:w="1604" w:type="dxa"/>
            <w:tcBorders>
              <w:top w:val="nil"/>
              <w:left w:val="nil"/>
              <w:bottom w:val="nil"/>
              <w:right w:val="nil"/>
            </w:tcBorders>
            <w:shd w:val="clear" w:color="000000" w:fill="CCE8FF"/>
            <w:noWrap/>
            <w:vAlign w:val="bottom"/>
            <w:hideMark/>
          </w:tcPr>
          <w:p w14:paraId="55724CCC"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Count of ID Ticket</w:t>
            </w:r>
          </w:p>
        </w:tc>
        <w:tc>
          <w:tcPr>
            <w:tcW w:w="2760" w:type="dxa"/>
            <w:tcBorders>
              <w:top w:val="nil"/>
              <w:left w:val="nil"/>
              <w:bottom w:val="nil"/>
              <w:right w:val="nil"/>
            </w:tcBorders>
            <w:shd w:val="clear" w:color="000000" w:fill="CCE8FF"/>
            <w:noWrap/>
            <w:vAlign w:val="bottom"/>
            <w:hideMark/>
          </w:tcPr>
          <w:p w14:paraId="1CF90328"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Column Labels</w:t>
            </w:r>
          </w:p>
        </w:tc>
        <w:tc>
          <w:tcPr>
            <w:tcW w:w="820" w:type="dxa"/>
            <w:tcBorders>
              <w:top w:val="nil"/>
              <w:left w:val="nil"/>
              <w:bottom w:val="nil"/>
              <w:right w:val="nil"/>
            </w:tcBorders>
            <w:shd w:val="clear" w:color="000000" w:fill="CCE8FF"/>
            <w:noWrap/>
            <w:vAlign w:val="bottom"/>
            <w:hideMark/>
          </w:tcPr>
          <w:p w14:paraId="17FACF3B"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c>
          <w:tcPr>
            <w:tcW w:w="820" w:type="dxa"/>
            <w:tcBorders>
              <w:top w:val="nil"/>
              <w:left w:val="nil"/>
              <w:bottom w:val="nil"/>
              <w:right w:val="nil"/>
            </w:tcBorders>
            <w:shd w:val="clear" w:color="000000" w:fill="CCE8FF"/>
            <w:noWrap/>
            <w:vAlign w:val="bottom"/>
            <w:hideMark/>
          </w:tcPr>
          <w:p w14:paraId="0BECB8AB"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c>
          <w:tcPr>
            <w:tcW w:w="867" w:type="dxa"/>
            <w:tcBorders>
              <w:top w:val="nil"/>
              <w:left w:val="nil"/>
              <w:bottom w:val="nil"/>
              <w:right w:val="nil"/>
            </w:tcBorders>
            <w:shd w:val="clear" w:color="000000" w:fill="CCE8FF"/>
            <w:noWrap/>
            <w:vAlign w:val="bottom"/>
            <w:hideMark/>
          </w:tcPr>
          <w:p w14:paraId="13752E5F"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r>
      <w:tr w:rsidR="00B27CC6" w:rsidRPr="00A06993" w14:paraId="41C4F61D" w14:textId="77777777" w:rsidTr="00B27CC6">
        <w:trPr>
          <w:trHeight w:val="330"/>
        </w:trPr>
        <w:tc>
          <w:tcPr>
            <w:tcW w:w="1604" w:type="dxa"/>
            <w:tcBorders>
              <w:top w:val="nil"/>
              <w:left w:val="nil"/>
              <w:bottom w:val="single" w:sz="4" w:space="0" w:color="8EA9DB"/>
              <w:right w:val="nil"/>
            </w:tcBorders>
            <w:shd w:val="clear" w:color="000000" w:fill="CCE8FF"/>
            <w:noWrap/>
            <w:vAlign w:val="bottom"/>
            <w:hideMark/>
          </w:tcPr>
          <w:p w14:paraId="12580AF6"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2760" w:type="dxa"/>
            <w:tcBorders>
              <w:top w:val="nil"/>
              <w:left w:val="nil"/>
              <w:bottom w:val="single" w:sz="4" w:space="0" w:color="8EA9DB"/>
              <w:right w:val="nil"/>
            </w:tcBorders>
            <w:shd w:val="clear" w:color="000000" w:fill="CCE8FF"/>
            <w:noWrap/>
            <w:vAlign w:val="bottom"/>
            <w:hideMark/>
          </w:tcPr>
          <w:p w14:paraId="56A93517"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0 - Unassigned</w:t>
            </w:r>
          </w:p>
        </w:tc>
        <w:tc>
          <w:tcPr>
            <w:tcW w:w="820" w:type="dxa"/>
            <w:tcBorders>
              <w:top w:val="nil"/>
              <w:left w:val="nil"/>
              <w:bottom w:val="single" w:sz="4" w:space="0" w:color="8EA9DB"/>
              <w:right w:val="nil"/>
            </w:tcBorders>
            <w:shd w:val="clear" w:color="000000" w:fill="CCE8FF"/>
            <w:noWrap/>
            <w:vAlign w:val="bottom"/>
            <w:hideMark/>
          </w:tcPr>
          <w:p w14:paraId="34669643"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1 - Low</w:t>
            </w:r>
          </w:p>
        </w:tc>
        <w:tc>
          <w:tcPr>
            <w:tcW w:w="820" w:type="dxa"/>
            <w:tcBorders>
              <w:top w:val="nil"/>
              <w:left w:val="nil"/>
              <w:bottom w:val="single" w:sz="4" w:space="0" w:color="8EA9DB"/>
              <w:right w:val="nil"/>
            </w:tcBorders>
            <w:shd w:val="clear" w:color="000000" w:fill="CCE8FF"/>
            <w:noWrap/>
            <w:vAlign w:val="bottom"/>
            <w:hideMark/>
          </w:tcPr>
          <w:p w14:paraId="5E9F5930"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2 - Mid</w:t>
            </w:r>
          </w:p>
        </w:tc>
        <w:tc>
          <w:tcPr>
            <w:tcW w:w="867" w:type="dxa"/>
            <w:tcBorders>
              <w:top w:val="nil"/>
              <w:left w:val="nil"/>
              <w:bottom w:val="single" w:sz="4" w:space="0" w:color="8EA9DB"/>
              <w:right w:val="nil"/>
            </w:tcBorders>
            <w:shd w:val="clear" w:color="000000" w:fill="CCE8FF"/>
            <w:noWrap/>
            <w:vAlign w:val="bottom"/>
            <w:hideMark/>
          </w:tcPr>
          <w:p w14:paraId="222D5FE7"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3 - High</w:t>
            </w:r>
          </w:p>
        </w:tc>
      </w:tr>
      <w:tr w:rsidR="00B27CC6" w:rsidRPr="00A06993" w14:paraId="33937B7C" w14:textId="77777777" w:rsidTr="00B27CC6">
        <w:trPr>
          <w:trHeight w:val="330"/>
        </w:trPr>
        <w:tc>
          <w:tcPr>
            <w:tcW w:w="1604" w:type="dxa"/>
            <w:tcBorders>
              <w:top w:val="nil"/>
              <w:left w:val="nil"/>
              <w:bottom w:val="nil"/>
              <w:right w:val="nil"/>
            </w:tcBorders>
            <w:noWrap/>
            <w:vAlign w:val="bottom"/>
            <w:hideMark/>
          </w:tcPr>
          <w:p w14:paraId="3C227E2B"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0 - Unclassified</w:t>
            </w:r>
          </w:p>
        </w:tc>
        <w:tc>
          <w:tcPr>
            <w:tcW w:w="2760" w:type="dxa"/>
            <w:tcBorders>
              <w:top w:val="nil"/>
              <w:left w:val="nil"/>
              <w:bottom w:val="nil"/>
              <w:right w:val="nil"/>
            </w:tcBorders>
            <w:noWrap/>
            <w:vAlign w:val="bottom"/>
            <w:hideMark/>
          </w:tcPr>
          <w:p w14:paraId="124F03FA"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115</w:t>
            </w:r>
          </w:p>
        </w:tc>
        <w:tc>
          <w:tcPr>
            <w:tcW w:w="820" w:type="dxa"/>
            <w:tcBorders>
              <w:top w:val="nil"/>
              <w:left w:val="nil"/>
              <w:bottom w:val="nil"/>
              <w:right w:val="nil"/>
            </w:tcBorders>
            <w:noWrap/>
            <w:vAlign w:val="bottom"/>
            <w:hideMark/>
          </w:tcPr>
          <w:p w14:paraId="7C5844D0"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80</w:t>
            </w:r>
          </w:p>
        </w:tc>
        <w:tc>
          <w:tcPr>
            <w:tcW w:w="820" w:type="dxa"/>
            <w:tcBorders>
              <w:top w:val="nil"/>
              <w:left w:val="nil"/>
              <w:bottom w:val="nil"/>
              <w:right w:val="nil"/>
            </w:tcBorders>
            <w:noWrap/>
            <w:vAlign w:val="bottom"/>
            <w:hideMark/>
          </w:tcPr>
          <w:p w14:paraId="6154EC34"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55</w:t>
            </w:r>
          </w:p>
        </w:tc>
        <w:tc>
          <w:tcPr>
            <w:tcW w:w="867" w:type="dxa"/>
            <w:tcBorders>
              <w:top w:val="nil"/>
              <w:left w:val="nil"/>
              <w:bottom w:val="nil"/>
              <w:right w:val="nil"/>
            </w:tcBorders>
            <w:noWrap/>
            <w:vAlign w:val="bottom"/>
            <w:hideMark/>
          </w:tcPr>
          <w:p w14:paraId="11F65E7C"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106</w:t>
            </w:r>
          </w:p>
        </w:tc>
      </w:tr>
      <w:tr w:rsidR="00B27CC6" w:rsidRPr="00A06993" w14:paraId="5FA98E0D" w14:textId="77777777" w:rsidTr="00B27CC6">
        <w:trPr>
          <w:trHeight w:val="330"/>
        </w:trPr>
        <w:tc>
          <w:tcPr>
            <w:tcW w:w="1604" w:type="dxa"/>
            <w:tcBorders>
              <w:top w:val="nil"/>
              <w:left w:val="nil"/>
              <w:bottom w:val="nil"/>
              <w:right w:val="nil"/>
            </w:tcBorders>
            <w:noWrap/>
            <w:vAlign w:val="bottom"/>
            <w:hideMark/>
          </w:tcPr>
          <w:p w14:paraId="3BF525FB"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1 - Minor</w:t>
            </w:r>
          </w:p>
        </w:tc>
        <w:tc>
          <w:tcPr>
            <w:tcW w:w="2760" w:type="dxa"/>
            <w:tcBorders>
              <w:top w:val="nil"/>
              <w:left w:val="nil"/>
              <w:bottom w:val="nil"/>
              <w:right w:val="nil"/>
            </w:tcBorders>
            <w:noWrap/>
            <w:vAlign w:val="bottom"/>
            <w:hideMark/>
          </w:tcPr>
          <w:p w14:paraId="46BED12B"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626</w:t>
            </w:r>
          </w:p>
        </w:tc>
        <w:tc>
          <w:tcPr>
            <w:tcW w:w="820" w:type="dxa"/>
            <w:tcBorders>
              <w:top w:val="nil"/>
              <w:left w:val="nil"/>
              <w:bottom w:val="nil"/>
              <w:right w:val="nil"/>
            </w:tcBorders>
            <w:noWrap/>
            <w:vAlign w:val="bottom"/>
            <w:hideMark/>
          </w:tcPr>
          <w:p w14:paraId="216B474C"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549</w:t>
            </w:r>
          </w:p>
        </w:tc>
        <w:tc>
          <w:tcPr>
            <w:tcW w:w="820" w:type="dxa"/>
            <w:tcBorders>
              <w:top w:val="nil"/>
              <w:left w:val="nil"/>
              <w:bottom w:val="nil"/>
              <w:right w:val="nil"/>
            </w:tcBorders>
            <w:noWrap/>
            <w:vAlign w:val="bottom"/>
            <w:hideMark/>
          </w:tcPr>
          <w:p w14:paraId="2B9AFEEF"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407</w:t>
            </w:r>
          </w:p>
        </w:tc>
        <w:tc>
          <w:tcPr>
            <w:tcW w:w="867" w:type="dxa"/>
            <w:tcBorders>
              <w:top w:val="nil"/>
              <w:left w:val="nil"/>
              <w:bottom w:val="nil"/>
              <w:right w:val="nil"/>
            </w:tcBorders>
            <w:noWrap/>
            <w:vAlign w:val="bottom"/>
            <w:hideMark/>
          </w:tcPr>
          <w:p w14:paraId="7432E5DF"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676</w:t>
            </w:r>
          </w:p>
        </w:tc>
      </w:tr>
      <w:tr w:rsidR="00B27CC6" w:rsidRPr="00A06993" w14:paraId="015DA23E" w14:textId="77777777" w:rsidTr="00B27CC6">
        <w:trPr>
          <w:trHeight w:val="330"/>
        </w:trPr>
        <w:tc>
          <w:tcPr>
            <w:tcW w:w="1604" w:type="dxa"/>
            <w:tcBorders>
              <w:top w:val="nil"/>
              <w:left w:val="nil"/>
              <w:bottom w:val="nil"/>
              <w:right w:val="nil"/>
            </w:tcBorders>
            <w:noWrap/>
            <w:vAlign w:val="bottom"/>
            <w:hideMark/>
          </w:tcPr>
          <w:p w14:paraId="06BB7440"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2 - Normal</w:t>
            </w:r>
          </w:p>
        </w:tc>
        <w:tc>
          <w:tcPr>
            <w:tcW w:w="2760" w:type="dxa"/>
            <w:tcBorders>
              <w:top w:val="nil"/>
              <w:left w:val="nil"/>
              <w:bottom w:val="nil"/>
              <w:right w:val="nil"/>
            </w:tcBorders>
            <w:noWrap/>
            <w:vAlign w:val="bottom"/>
            <w:hideMark/>
          </w:tcPr>
          <w:p w14:paraId="60676176"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26826</w:t>
            </w:r>
          </w:p>
        </w:tc>
        <w:tc>
          <w:tcPr>
            <w:tcW w:w="820" w:type="dxa"/>
            <w:tcBorders>
              <w:top w:val="nil"/>
              <w:left w:val="nil"/>
              <w:bottom w:val="nil"/>
              <w:right w:val="nil"/>
            </w:tcBorders>
            <w:noWrap/>
            <w:vAlign w:val="bottom"/>
            <w:hideMark/>
          </w:tcPr>
          <w:p w14:paraId="7912DE21"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15282</w:t>
            </w:r>
          </w:p>
        </w:tc>
        <w:tc>
          <w:tcPr>
            <w:tcW w:w="820" w:type="dxa"/>
            <w:tcBorders>
              <w:top w:val="nil"/>
              <w:left w:val="nil"/>
              <w:bottom w:val="nil"/>
              <w:right w:val="nil"/>
            </w:tcBorders>
            <w:noWrap/>
            <w:vAlign w:val="bottom"/>
            <w:hideMark/>
          </w:tcPr>
          <w:p w14:paraId="63E09843"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14468</w:t>
            </w:r>
          </w:p>
        </w:tc>
        <w:tc>
          <w:tcPr>
            <w:tcW w:w="867" w:type="dxa"/>
            <w:tcBorders>
              <w:top w:val="nil"/>
              <w:left w:val="nil"/>
              <w:bottom w:val="nil"/>
              <w:right w:val="nil"/>
            </w:tcBorders>
            <w:noWrap/>
            <w:vAlign w:val="bottom"/>
            <w:hideMark/>
          </w:tcPr>
          <w:p w14:paraId="3A3E4158"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32080</w:t>
            </w:r>
          </w:p>
        </w:tc>
      </w:tr>
      <w:tr w:rsidR="00B27CC6" w:rsidRPr="00A06993" w14:paraId="4084A065" w14:textId="77777777" w:rsidTr="00B27CC6">
        <w:trPr>
          <w:trHeight w:val="330"/>
        </w:trPr>
        <w:tc>
          <w:tcPr>
            <w:tcW w:w="1604" w:type="dxa"/>
            <w:tcBorders>
              <w:top w:val="nil"/>
              <w:left w:val="nil"/>
              <w:bottom w:val="nil"/>
              <w:right w:val="nil"/>
            </w:tcBorders>
            <w:noWrap/>
            <w:vAlign w:val="bottom"/>
            <w:hideMark/>
          </w:tcPr>
          <w:p w14:paraId="0025CCC4"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3 - Major</w:t>
            </w:r>
          </w:p>
        </w:tc>
        <w:tc>
          <w:tcPr>
            <w:tcW w:w="2760" w:type="dxa"/>
            <w:tcBorders>
              <w:top w:val="nil"/>
              <w:left w:val="nil"/>
              <w:bottom w:val="nil"/>
              <w:right w:val="nil"/>
            </w:tcBorders>
            <w:noWrap/>
            <w:vAlign w:val="bottom"/>
            <w:hideMark/>
          </w:tcPr>
          <w:p w14:paraId="452D1D12"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1434</w:t>
            </w:r>
          </w:p>
        </w:tc>
        <w:tc>
          <w:tcPr>
            <w:tcW w:w="820" w:type="dxa"/>
            <w:tcBorders>
              <w:top w:val="nil"/>
              <w:left w:val="nil"/>
              <w:bottom w:val="nil"/>
              <w:right w:val="nil"/>
            </w:tcBorders>
            <w:noWrap/>
            <w:vAlign w:val="bottom"/>
            <w:hideMark/>
          </w:tcPr>
          <w:p w14:paraId="6EC124C5"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614</w:t>
            </w:r>
          </w:p>
        </w:tc>
        <w:tc>
          <w:tcPr>
            <w:tcW w:w="820" w:type="dxa"/>
            <w:tcBorders>
              <w:top w:val="nil"/>
              <w:left w:val="nil"/>
              <w:bottom w:val="nil"/>
              <w:right w:val="nil"/>
            </w:tcBorders>
            <w:noWrap/>
            <w:vAlign w:val="bottom"/>
            <w:hideMark/>
          </w:tcPr>
          <w:p w14:paraId="02AC9D38"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713</w:t>
            </w:r>
          </w:p>
        </w:tc>
        <w:tc>
          <w:tcPr>
            <w:tcW w:w="867" w:type="dxa"/>
            <w:tcBorders>
              <w:top w:val="nil"/>
              <w:left w:val="nil"/>
              <w:bottom w:val="nil"/>
              <w:right w:val="nil"/>
            </w:tcBorders>
            <w:noWrap/>
            <w:vAlign w:val="bottom"/>
            <w:hideMark/>
          </w:tcPr>
          <w:p w14:paraId="3318265E"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2075</w:t>
            </w:r>
          </w:p>
        </w:tc>
      </w:tr>
      <w:tr w:rsidR="00B27CC6" w:rsidRPr="00A06993" w14:paraId="0D35E539" w14:textId="77777777" w:rsidTr="00B27CC6">
        <w:trPr>
          <w:trHeight w:val="330"/>
        </w:trPr>
        <w:tc>
          <w:tcPr>
            <w:tcW w:w="1604" w:type="dxa"/>
            <w:tcBorders>
              <w:top w:val="nil"/>
              <w:left w:val="nil"/>
              <w:bottom w:val="nil"/>
              <w:right w:val="nil"/>
            </w:tcBorders>
            <w:noWrap/>
            <w:vAlign w:val="bottom"/>
            <w:hideMark/>
          </w:tcPr>
          <w:p w14:paraId="3B0A0EAB"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4 - Urgent</w:t>
            </w:r>
          </w:p>
        </w:tc>
        <w:tc>
          <w:tcPr>
            <w:tcW w:w="2760" w:type="dxa"/>
            <w:tcBorders>
              <w:top w:val="nil"/>
              <w:left w:val="nil"/>
              <w:bottom w:val="nil"/>
              <w:right w:val="nil"/>
            </w:tcBorders>
            <w:noWrap/>
            <w:vAlign w:val="bottom"/>
            <w:hideMark/>
          </w:tcPr>
          <w:p w14:paraId="0BE19702"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409</w:t>
            </w:r>
          </w:p>
        </w:tc>
        <w:tc>
          <w:tcPr>
            <w:tcW w:w="820" w:type="dxa"/>
            <w:tcBorders>
              <w:top w:val="nil"/>
              <w:left w:val="nil"/>
              <w:bottom w:val="nil"/>
              <w:right w:val="nil"/>
            </w:tcBorders>
            <w:noWrap/>
            <w:vAlign w:val="bottom"/>
            <w:hideMark/>
          </w:tcPr>
          <w:p w14:paraId="686AD5E1"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169</w:t>
            </w:r>
          </w:p>
        </w:tc>
        <w:tc>
          <w:tcPr>
            <w:tcW w:w="820" w:type="dxa"/>
            <w:tcBorders>
              <w:top w:val="nil"/>
              <w:left w:val="nil"/>
              <w:bottom w:val="nil"/>
              <w:right w:val="nil"/>
            </w:tcBorders>
            <w:noWrap/>
            <w:vAlign w:val="bottom"/>
            <w:hideMark/>
          </w:tcPr>
          <w:p w14:paraId="659C14BE"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202</w:t>
            </w:r>
          </w:p>
        </w:tc>
        <w:tc>
          <w:tcPr>
            <w:tcW w:w="867" w:type="dxa"/>
            <w:tcBorders>
              <w:top w:val="nil"/>
              <w:left w:val="nil"/>
              <w:bottom w:val="nil"/>
              <w:right w:val="nil"/>
            </w:tcBorders>
            <w:noWrap/>
            <w:vAlign w:val="bottom"/>
            <w:hideMark/>
          </w:tcPr>
          <w:p w14:paraId="2FD4AE77"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612</w:t>
            </w:r>
          </w:p>
        </w:tc>
      </w:tr>
    </w:tbl>
    <w:p w14:paraId="6D93396C" w14:textId="7B5A4CAA" w:rsidR="00B27CC6" w:rsidRPr="00A06993" w:rsidRDefault="00B27CC6" w:rsidP="00B27CC6">
      <w:pPr>
        <w:spacing w:line="240" w:lineRule="auto"/>
        <w:rPr>
          <w:rFonts w:ascii="Segoe UI" w:hAnsi="Segoe UI" w:cs="Segoe UI"/>
          <w:b/>
          <w:bCs/>
        </w:rPr>
      </w:pPr>
      <w:r w:rsidRPr="00A06993">
        <w:rPr>
          <w:rFonts w:ascii="Segoe UI" w:hAnsi="Segoe UI" w:cs="Segoe UI"/>
          <w:b/>
          <w:bCs/>
        </w:rPr>
        <w:t>Pivot Table 3: Year-wise Average Satisfaction Rate</w:t>
      </w:r>
    </w:p>
    <w:tbl>
      <w:tblPr>
        <w:tblW w:w="4180" w:type="dxa"/>
        <w:tblLook w:val="04A0" w:firstRow="1" w:lastRow="0" w:firstColumn="1" w:lastColumn="0" w:noHBand="0" w:noVBand="1"/>
      </w:tblPr>
      <w:tblGrid>
        <w:gridCol w:w="1420"/>
        <w:gridCol w:w="2760"/>
      </w:tblGrid>
      <w:tr w:rsidR="00B27CC6" w:rsidRPr="00A06993" w14:paraId="6B8DF40E" w14:textId="77777777" w:rsidTr="00B27CC6">
        <w:trPr>
          <w:trHeight w:val="330"/>
        </w:trPr>
        <w:tc>
          <w:tcPr>
            <w:tcW w:w="1420" w:type="dxa"/>
            <w:tcBorders>
              <w:top w:val="nil"/>
              <w:left w:val="nil"/>
              <w:bottom w:val="single" w:sz="4" w:space="0" w:color="8EA9DB"/>
              <w:right w:val="nil"/>
            </w:tcBorders>
            <w:shd w:val="clear" w:color="000000" w:fill="CCE8FF"/>
            <w:noWrap/>
            <w:vAlign w:val="bottom"/>
            <w:hideMark/>
          </w:tcPr>
          <w:p w14:paraId="6D5C91BA"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2760" w:type="dxa"/>
            <w:tcBorders>
              <w:top w:val="nil"/>
              <w:left w:val="nil"/>
              <w:bottom w:val="single" w:sz="4" w:space="0" w:color="8EA9DB"/>
              <w:right w:val="nil"/>
            </w:tcBorders>
            <w:shd w:val="clear" w:color="000000" w:fill="CCE8FF"/>
            <w:noWrap/>
            <w:vAlign w:val="bottom"/>
            <w:hideMark/>
          </w:tcPr>
          <w:p w14:paraId="134F7D7E" w14:textId="77777777" w:rsidR="00B27CC6" w:rsidRPr="00A06993" w:rsidRDefault="00B27CC6" w:rsidP="00B27CC6">
            <w:pPr>
              <w:spacing w:after="0"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Satisfaction Rate</w:t>
            </w:r>
          </w:p>
        </w:tc>
      </w:tr>
      <w:tr w:rsidR="00B27CC6" w:rsidRPr="00A06993" w14:paraId="2CD05704" w14:textId="77777777" w:rsidTr="00B27CC6">
        <w:trPr>
          <w:trHeight w:val="330"/>
        </w:trPr>
        <w:tc>
          <w:tcPr>
            <w:tcW w:w="1420" w:type="dxa"/>
            <w:tcBorders>
              <w:top w:val="nil"/>
              <w:left w:val="nil"/>
              <w:bottom w:val="nil"/>
              <w:right w:val="nil"/>
            </w:tcBorders>
            <w:noWrap/>
            <w:vAlign w:val="bottom"/>
            <w:hideMark/>
          </w:tcPr>
          <w:p w14:paraId="3FD8C083"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2016</w:t>
            </w:r>
          </w:p>
        </w:tc>
        <w:tc>
          <w:tcPr>
            <w:tcW w:w="2760" w:type="dxa"/>
            <w:tcBorders>
              <w:top w:val="nil"/>
              <w:left w:val="nil"/>
              <w:bottom w:val="nil"/>
              <w:right w:val="nil"/>
            </w:tcBorders>
            <w:noWrap/>
            <w:vAlign w:val="bottom"/>
            <w:hideMark/>
          </w:tcPr>
          <w:p w14:paraId="795E2C24"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3.98</w:t>
            </w:r>
          </w:p>
        </w:tc>
      </w:tr>
      <w:tr w:rsidR="00B27CC6" w:rsidRPr="00A06993" w14:paraId="294D4A03" w14:textId="77777777" w:rsidTr="00B27CC6">
        <w:trPr>
          <w:trHeight w:val="330"/>
        </w:trPr>
        <w:tc>
          <w:tcPr>
            <w:tcW w:w="1420" w:type="dxa"/>
            <w:tcBorders>
              <w:top w:val="nil"/>
              <w:left w:val="nil"/>
              <w:bottom w:val="nil"/>
              <w:right w:val="nil"/>
            </w:tcBorders>
            <w:noWrap/>
            <w:vAlign w:val="bottom"/>
            <w:hideMark/>
          </w:tcPr>
          <w:p w14:paraId="4FA70AB2"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2017</w:t>
            </w:r>
          </w:p>
        </w:tc>
        <w:tc>
          <w:tcPr>
            <w:tcW w:w="2760" w:type="dxa"/>
            <w:tcBorders>
              <w:top w:val="nil"/>
              <w:left w:val="nil"/>
              <w:bottom w:val="nil"/>
              <w:right w:val="nil"/>
            </w:tcBorders>
            <w:noWrap/>
            <w:vAlign w:val="bottom"/>
            <w:hideMark/>
          </w:tcPr>
          <w:p w14:paraId="56522B20"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4.07</w:t>
            </w:r>
          </w:p>
        </w:tc>
      </w:tr>
      <w:tr w:rsidR="00B27CC6" w:rsidRPr="00A06993" w14:paraId="7850B8ED" w14:textId="77777777" w:rsidTr="00B27CC6">
        <w:trPr>
          <w:trHeight w:val="330"/>
        </w:trPr>
        <w:tc>
          <w:tcPr>
            <w:tcW w:w="1420" w:type="dxa"/>
            <w:tcBorders>
              <w:top w:val="nil"/>
              <w:left w:val="nil"/>
              <w:bottom w:val="nil"/>
              <w:right w:val="nil"/>
            </w:tcBorders>
            <w:noWrap/>
            <w:vAlign w:val="bottom"/>
            <w:hideMark/>
          </w:tcPr>
          <w:p w14:paraId="151D1156"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2018</w:t>
            </w:r>
          </w:p>
        </w:tc>
        <w:tc>
          <w:tcPr>
            <w:tcW w:w="2760" w:type="dxa"/>
            <w:tcBorders>
              <w:top w:val="nil"/>
              <w:left w:val="nil"/>
              <w:bottom w:val="nil"/>
              <w:right w:val="nil"/>
            </w:tcBorders>
            <w:noWrap/>
            <w:vAlign w:val="bottom"/>
            <w:hideMark/>
          </w:tcPr>
          <w:p w14:paraId="172EC538"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4.09</w:t>
            </w:r>
          </w:p>
        </w:tc>
      </w:tr>
      <w:tr w:rsidR="00B27CC6" w:rsidRPr="00A06993" w14:paraId="75D4D32A" w14:textId="77777777" w:rsidTr="00B27CC6">
        <w:trPr>
          <w:trHeight w:val="330"/>
        </w:trPr>
        <w:tc>
          <w:tcPr>
            <w:tcW w:w="1420" w:type="dxa"/>
            <w:tcBorders>
              <w:top w:val="nil"/>
              <w:left w:val="nil"/>
              <w:bottom w:val="nil"/>
              <w:right w:val="nil"/>
            </w:tcBorders>
            <w:noWrap/>
            <w:vAlign w:val="bottom"/>
            <w:hideMark/>
          </w:tcPr>
          <w:p w14:paraId="4BD35628"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2019</w:t>
            </w:r>
          </w:p>
        </w:tc>
        <w:tc>
          <w:tcPr>
            <w:tcW w:w="2760" w:type="dxa"/>
            <w:tcBorders>
              <w:top w:val="nil"/>
              <w:left w:val="nil"/>
              <w:bottom w:val="nil"/>
              <w:right w:val="nil"/>
            </w:tcBorders>
            <w:noWrap/>
            <w:vAlign w:val="bottom"/>
            <w:hideMark/>
          </w:tcPr>
          <w:p w14:paraId="059D1254"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4.12</w:t>
            </w:r>
          </w:p>
        </w:tc>
      </w:tr>
      <w:tr w:rsidR="00B27CC6" w:rsidRPr="00A06993" w14:paraId="67093D33" w14:textId="77777777" w:rsidTr="00B27CC6">
        <w:trPr>
          <w:trHeight w:val="330"/>
        </w:trPr>
        <w:tc>
          <w:tcPr>
            <w:tcW w:w="1420" w:type="dxa"/>
            <w:tcBorders>
              <w:top w:val="nil"/>
              <w:left w:val="nil"/>
              <w:bottom w:val="nil"/>
              <w:right w:val="nil"/>
            </w:tcBorders>
            <w:noWrap/>
            <w:vAlign w:val="bottom"/>
            <w:hideMark/>
          </w:tcPr>
          <w:p w14:paraId="00B5EA5F" w14:textId="77777777" w:rsidR="00B27CC6" w:rsidRPr="00A06993" w:rsidRDefault="00B27CC6" w:rsidP="00B27CC6">
            <w:pPr>
              <w:spacing w:after="0"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2020</w:t>
            </w:r>
          </w:p>
        </w:tc>
        <w:tc>
          <w:tcPr>
            <w:tcW w:w="2760" w:type="dxa"/>
            <w:tcBorders>
              <w:top w:val="nil"/>
              <w:left w:val="nil"/>
              <w:bottom w:val="nil"/>
              <w:right w:val="nil"/>
            </w:tcBorders>
            <w:noWrap/>
            <w:vAlign w:val="bottom"/>
            <w:hideMark/>
          </w:tcPr>
          <w:p w14:paraId="5DECF894" w14:textId="77777777" w:rsidR="00B27CC6" w:rsidRPr="00A06993" w:rsidRDefault="00B27CC6" w:rsidP="00B27CC6">
            <w:pPr>
              <w:spacing w:after="0" w:line="240" w:lineRule="auto"/>
              <w:jc w:val="right"/>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4.16</w:t>
            </w:r>
          </w:p>
        </w:tc>
      </w:tr>
    </w:tbl>
    <w:p w14:paraId="64D9CC65" w14:textId="1EB37522" w:rsidR="00B27CC6" w:rsidRPr="00A06993" w:rsidRDefault="00B27CC6" w:rsidP="00B27CC6">
      <w:pPr>
        <w:spacing w:line="240" w:lineRule="auto"/>
        <w:rPr>
          <w:rFonts w:ascii="Segoe UI" w:hAnsi="Segoe UI" w:cs="Segoe UI"/>
          <w:b/>
          <w:bCs/>
        </w:rPr>
      </w:pPr>
      <w:r w:rsidRPr="00A06993">
        <w:rPr>
          <w:rFonts w:ascii="Segoe UI" w:hAnsi="Segoe UI" w:cs="Segoe UI"/>
          <w:b/>
          <w:bCs/>
        </w:rPr>
        <w:t>3. Insights (based on pivot tables)</w:t>
      </w:r>
    </w:p>
    <w:p w14:paraId="1283286B"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Resolution Time &amp; Satisfaction Trend</w:t>
      </w:r>
    </w:p>
    <w:p w14:paraId="4CB24FA9" w14:textId="77777777" w:rsidR="00B27CC6" w:rsidRPr="00A06993" w:rsidRDefault="00B27CC6" w:rsidP="00B27CC6">
      <w:pPr>
        <w:numPr>
          <w:ilvl w:val="0"/>
          <w:numId w:val="98"/>
        </w:numPr>
        <w:spacing w:line="240" w:lineRule="auto"/>
        <w:rPr>
          <w:rFonts w:ascii="Segoe UI" w:hAnsi="Segoe UI" w:cs="Segoe UI"/>
          <w:b/>
          <w:bCs/>
        </w:rPr>
      </w:pPr>
      <w:r w:rsidRPr="00A06993">
        <w:rPr>
          <w:rFonts w:ascii="Segoe UI" w:hAnsi="Segoe UI" w:cs="Segoe UI"/>
          <w:b/>
          <w:bCs/>
        </w:rPr>
        <w:t>The average resolution time remains stable between 4.5 and 4.6 days from 2016 to 2020.</w:t>
      </w:r>
    </w:p>
    <w:p w14:paraId="6FA6E879" w14:textId="77777777" w:rsidR="00B27CC6" w:rsidRPr="00A06993" w:rsidRDefault="00B27CC6" w:rsidP="00B27CC6">
      <w:pPr>
        <w:numPr>
          <w:ilvl w:val="0"/>
          <w:numId w:val="98"/>
        </w:numPr>
        <w:spacing w:line="240" w:lineRule="auto"/>
        <w:rPr>
          <w:rFonts w:ascii="Segoe UI" w:hAnsi="Segoe UI" w:cs="Segoe UI"/>
          <w:b/>
          <w:bCs/>
        </w:rPr>
      </w:pPr>
      <w:r w:rsidRPr="00A06993">
        <w:rPr>
          <w:rFonts w:ascii="Segoe UI" w:hAnsi="Segoe UI" w:cs="Segoe UI"/>
          <w:b/>
          <w:bCs/>
        </w:rPr>
        <w:t>The average satisfaction rate shows a gradual improvement from 3.98 in 2016 to 4.16 in 2020.</w:t>
      </w:r>
    </w:p>
    <w:p w14:paraId="7131613D" w14:textId="77777777" w:rsidR="00B27CC6" w:rsidRPr="00A06993" w:rsidRDefault="00B27CC6" w:rsidP="00B27CC6">
      <w:pPr>
        <w:numPr>
          <w:ilvl w:val="0"/>
          <w:numId w:val="98"/>
        </w:numPr>
        <w:spacing w:line="240" w:lineRule="auto"/>
        <w:rPr>
          <w:rFonts w:ascii="Segoe UI" w:hAnsi="Segoe UI" w:cs="Segoe UI"/>
          <w:b/>
          <w:bCs/>
        </w:rPr>
      </w:pPr>
      <w:r w:rsidRPr="00A06993">
        <w:rPr>
          <w:rFonts w:ascii="Segoe UI" w:hAnsi="Segoe UI" w:cs="Segoe UI"/>
          <w:b/>
          <w:bCs/>
        </w:rPr>
        <w:t>This indicates that the existing software tools provide consistent operational support over time.</w:t>
      </w:r>
    </w:p>
    <w:p w14:paraId="0E6C67F6"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Severity–Priority Alignment</w:t>
      </w:r>
    </w:p>
    <w:p w14:paraId="6FDCF326" w14:textId="77777777" w:rsidR="00B27CC6" w:rsidRPr="00A06993" w:rsidRDefault="00B27CC6" w:rsidP="00B27CC6">
      <w:pPr>
        <w:numPr>
          <w:ilvl w:val="0"/>
          <w:numId w:val="99"/>
        </w:numPr>
        <w:spacing w:line="240" w:lineRule="auto"/>
        <w:rPr>
          <w:rFonts w:ascii="Segoe UI" w:hAnsi="Segoe UI" w:cs="Segoe UI"/>
          <w:b/>
          <w:bCs/>
        </w:rPr>
      </w:pPr>
      <w:r w:rsidRPr="00A06993">
        <w:rPr>
          <w:rFonts w:ascii="Segoe UI" w:hAnsi="Segoe UI" w:cs="Segoe UI"/>
          <w:b/>
          <w:bCs/>
        </w:rPr>
        <w:t>A considerable number of Major and Urgent tickets are assigned Low, Mid, or Unassigned priority.</w:t>
      </w:r>
    </w:p>
    <w:p w14:paraId="0A68EE25" w14:textId="77777777" w:rsidR="00B27CC6" w:rsidRPr="00A06993" w:rsidRDefault="00B27CC6" w:rsidP="00B27CC6">
      <w:pPr>
        <w:numPr>
          <w:ilvl w:val="0"/>
          <w:numId w:val="99"/>
        </w:numPr>
        <w:spacing w:line="240" w:lineRule="auto"/>
        <w:rPr>
          <w:rFonts w:ascii="Segoe UI" w:hAnsi="Segoe UI" w:cs="Segoe UI"/>
          <w:b/>
          <w:bCs/>
        </w:rPr>
      </w:pPr>
      <w:r w:rsidRPr="00A06993">
        <w:rPr>
          <w:rFonts w:ascii="Segoe UI" w:hAnsi="Segoe UI" w:cs="Segoe UI"/>
          <w:b/>
          <w:bCs/>
        </w:rPr>
        <w:t>This highlights:</w:t>
      </w:r>
    </w:p>
    <w:p w14:paraId="7684C64C" w14:textId="77777777" w:rsidR="00B27CC6" w:rsidRPr="00A06993" w:rsidRDefault="00B27CC6" w:rsidP="00B27CC6">
      <w:pPr>
        <w:numPr>
          <w:ilvl w:val="1"/>
          <w:numId w:val="99"/>
        </w:numPr>
        <w:spacing w:line="240" w:lineRule="auto"/>
        <w:rPr>
          <w:rFonts w:ascii="Segoe UI" w:hAnsi="Segoe UI" w:cs="Segoe UI"/>
          <w:b/>
          <w:bCs/>
        </w:rPr>
      </w:pPr>
      <w:r w:rsidRPr="00A06993">
        <w:rPr>
          <w:rFonts w:ascii="Segoe UI" w:hAnsi="Segoe UI" w:cs="Segoe UI"/>
          <w:b/>
          <w:bCs/>
        </w:rPr>
        <w:lastRenderedPageBreak/>
        <w:t>Lack of automated severity-to-priority mapping</w:t>
      </w:r>
    </w:p>
    <w:p w14:paraId="5EB84F0A" w14:textId="77777777" w:rsidR="00B27CC6" w:rsidRPr="00A06993" w:rsidRDefault="00B27CC6" w:rsidP="00B27CC6">
      <w:pPr>
        <w:numPr>
          <w:ilvl w:val="1"/>
          <w:numId w:val="99"/>
        </w:numPr>
        <w:spacing w:line="240" w:lineRule="auto"/>
        <w:rPr>
          <w:rFonts w:ascii="Segoe UI" w:hAnsi="Segoe UI" w:cs="Segoe UI"/>
          <w:b/>
          <w:bCs/>
        </w:rPr>
      </w:pPr>
      <w:r w:rsidRPr="00A06993">
        <w:rPr>
          <w:rFonts w:ascii="Segoe UI" w:hAnsi="Segoe UI" w:cs="Segoe UI"/>
          <w:b/>
          <w:bCs/>
        </w:rPr>
        <w:t>Dependence on manual prioritization</w:t>
      </w:r>
    </w:p>
    <w:p w14:paraId="5FBD0F2B" w14:textId="77777777" w:rsidR="00B27CC6" w:rsidRPr="00A06993" w:rsidRDefault="00B27CC6" w:rsidP="00B27CC6">
      <w:pPr>
        <w:numPr>
          <w:ilvl w:val="1"/>
          <w:numId w:val="99"/>
        </w:numPr>
        <w:spacing w:line="240" w:lineRule="auto"/>
        <w:rPr>
          <w:rFonts w:ascii="Segoe UI" w:hAnsi="Segoe UI" w:cs="Segoe UI"/>
          <w:b/>
          <w:bCs/>
        </w:rPr>
      </w:pPr>
      <w:r w:rsidRPr="00A06993">
        <w:rPr>
          <w:rFonts w:ascii="Segoe UI" w:hAnsi="Segoe UI" w:cs="Segoe UI"/>
          <w:b/>
          <w:bCs/>
        </w:rPr>
        <w:t>Weak enforcement of escalation rules</w:t>
      </w:r>
    </w:p>
    <w:p w14:paraId="72FBCAF8"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Key Insight</w:t>
      </w:r>
    </w:p>
    <w:p w14:paraId="40A690F1" w14:textId="77777777" w:rsidR="00B27CC6" w:rsidRPr="00A06993" w:rsidRDefault="00B27CC6" w:rsidP="00B27CC6">
      <w:pPr>
        <w:numPr>
          <w:ilvl w:val="0"/>
          <w:numId w:val="100"/>
        </w:numPr>
        <w:spacing w:line="240" w:lineRule="auto"/>
        <w:rPr>
          <w:rFonts w:ascii="Segoe UI" w:hAnsi="Segoe UI" w:cs="Segoe UI"/>
          <w:b/>
          <w:bCs/>
        </w:rPr>
      </w:pPr>
      <w:r w:rsidRPr="00A06993">
        <w:rPr>
          <w:rFonts w:ascii="Segoe UI" w:hAnsi="Segoe UI" w:cs="Segoe UI"/>
          <w:b/>
          <w:bCs/>
        </w:rPr>
        <w:t>While the tools are effective in handling ticket volumes and maintaining service stability, they fail to consistently prioritize critical tickets, leading to potential delays in resolving high-impact incidents.</w:t>
      </w:r>
    </w:p>
    <w:p w14:paraId="6BF155A3" w14:textId="53ACCF19" w:rsidR="00B27CC6" w:rsidRPr="00A06993" w:rsidRDefault="00B27CC6" w:rsidP="00B27CC6">
      <w:pPr>
        <w:spacing w:line="240" w:lineRule="auto"/>
        <w:rPr>
          <w:rFonts w:ascii="Segoe UI" w:hAnsi="Segoe UI" w:cs="Segoe UI"/>
          <w:b/>
          <w:bCs/>
        </w:rPr>
      </w:pPr>
      <w:r w:rsidRPr="00A06993">
        <w:rPr>
          <w:rFonts w:ascii="Segoe UI" w:hAnsi="Segoe UI" w:cs="Segoe UI"/>
          <w:b/>
          <w:bCs/>
        </w:rPr>
        <w:t>4. Recommendations</w:t>
      </w:r>
    </w:p>
    <w:p w14:paraId="246F2F8C" w14:textId="77777777" w:rsidR="00B27CC6" w:rsidRPr="00A06993" w:rsidRDefault="00B27CC6" w:rsidP="00B27CC6">
      <w:pPr>
        <w:numPr>
          <w:ilvl w:val="0"/>
          <w:numId w:val="101"/>
        </w:numPr>
        <w:spacing w:line="240" w:lineRule="auto"/>
        <w:rPr>
          <w:rFonts w:ascii="Segoe UI" w:hAnsi="Segoe UI" w:cs="Segoe UI"/>
          <w:b/>
          <w:bCs/>
        </w:rPr>
      </w:pPr>
      <w:r w:rsidRPr="00A06993">
        <w:rPr>
          <w:rFonts w:ascii="Segoe UI" w:hAnsi="Segoe UI" w:cs="Segoe UI"/>
          <w:b/>
          <w:bCs/>
        </w:rPr>
        <w:t>Implement rule-based automation to assign High priority to Major and Urgent tickets.</w:t>
      </w:r>
    </w:p>
    <w:p w14:paraId="587FE5E6" w14:textId="77777777" w:rsidR="00B27CC6" w:rsidRPr="00A06993" w:rsidRDefault="00B27CC6" w:rsidP="00B27CC6">
      <w:pPr>
        <w:numPr>
          <w:ilvl w:val="0"/>
          <w:numId w:val="101"/>
        </w:numPr>
        <w:spacing w:line="240" w:lineRule="auto"/>
        <w:rPr>
          <w:rFonts w:ascii="Segoe UI" w:hAnsi="Segoe UI" w:cs="Segoe UI"/>
          <w:b/>
          <w:bCs/>
        </w:rPr>
      </w:pPr>
      <w:r w:rsidRPr="00A06993">
        <w:rPr>
          <w:rFonts w:ascii="Segoe UI" w:hAnsi="Segoe UI" w:cs="Segoe UI"/>
          <w:b/>
          <w:bCs/>
        </w:rPr>
        <w:t>Introduce mandatory escalation mechanisms for critical incidents.</w:t>
      </w:r>
    </w:p>
    <w:p w14:paraId="3DA392CE" w14:textId="77777777" w:rsidR="00B27CC6" w:rsidRPr="00A06993" w:rsidRDefault="00B27CC6" w:rsidP="00B27CC6">
      <w:pPr>
        <w:numPr>
          <w:ilvl w:val="0"/>
          <w:numId w:val="101"/>
        </w:numPr>
        <w:spacing w:line="240" w:lineRule="auto"/>
        <w:rPr>
          <w:rFonts w:ascii="Segoe UI" w:hAnsi="Segoe UI" w:cs="Segoe UI"/>
          <w:b/>
          <w:bCs/>
        </w:rPr>
      </w:pPr>
      <w:r w:rsidRPr="00A06993">
        <w:rPr>
          <w:rFonts w:ascii="Segoe UI" w:hAnsi="Segoe UI" w:cs="Segoe UI"/>
          <w:b/>
          <w:bCs/>
        </w:rPr>
        <w:t>Reduce manual intervention in priority assignment.</w:t>
      </w:r>
    </w:p>
    <w:p w14:paraId="4743B20A" w14:textId="77777777" w:rsidR="00B27CC6" w:rsidRPr="00A06993" w:rsidRDefault="00B27CC6" w:rsidP="00B27CC6">
      <w:pPr>
        <w:numPr>
          <w:ilvl w:val="0"/>
          <w:numId w:val="101"/>
        </w:numPr>
        <w:spacing w:line="240" w:lineRule="auto"/>
        <w:rPr>
          <w:rFonts w:ascii="Segoe UI" w:hAnsi="Segoe UI" w:cs="Segoe UI"/>
          <w:b/>
          <w:bCs/>
        </w:rPr>
      </w:pPr>
      <w:r w:rsidRPr="00A06993">
        <w:rPr>
          <w:rFonts w:ascii="Segoe UI" w:hAnsi="Segoe UI" w:cs="Segoe UI"/>
          <w:b/>
          <w:bCs/>
        </w:rPr>
        <w:t>Enhance monitoring dashboards to flag severity–priority mismatches.</w:t>
      </w:r>
    </w:p>
    <w:p w14:paraId="4FC54BFA" w14:textId="758E451D" w:rsidR="00B27CC6" w:rsidRPr="00A06993" w:rsidRDefault="00B27CC6" w:rsidP="00B27CC6">
      <w:pPr>
        <w:spacing w:line="240" w:lineRule="auto"/>
        <w:rPr>
          <w:rFonts w:ascii="Segoe UI" w:hAnsi="Segoe UI" w:cs="Segoe UI"/>
          <w:b/>
          <w:bCs/>
        </w:rPr>
      </w:pPr>
      <w:r w:rsidRPr="00A06993">
        <w:rPr>
          <w:rFonts w:ascii="Segoe UI" w:hAnsi="Segoe UI" w:cs="Segoe UI"/>
          <w:b/>
          <w:bCs/>
        </w:rPr>
        <w:t>Final Conclusion</w:t>
      </w:r>
    </w:p>
    <w:p w14:paraId="5F00A3F7" w14:textId="77777777" w:rsidR="00B27CC6" w:rsidRPr="00A06993" w:rsidRDefault="00B27CC6" w:rsidP="00B27CC6">
      <w:pPr>
        <w:spacing w:line="240" w:lineRule="auto"/>
        <w:rPr>
          <w:rFonts w:ascii="Segoe UI" w:hAnsi="Segoe UI" w:cs="Segoe UI"/>
          <w:b/>
          <w:bCs/>
        </w:rPr>
      </w:pPr>
      <w:r w:rsidRPr="00A06993">
        <w:rPr>
          <w:rFonts w:ascii="Segoe UI" w:hAnsi="Segoe UI" w:cs="Segoe UI"/>
          <w:b/>
          <w:bCs/>
        </w:rPr>
        <w:t>The current software tools are operationally stable but process-inefficient.</w:t>
      </w:r>
      <w:r w:rsidRPr="00A06993">
        <w:rPr>
          <w:rFonts w:ascii="Segoe UI" w:hAnsi="Segoe UI" w:cs="Segoe UI"/>
          <w:b/>
          <w:bCs/>
        </w:rPr>
        <w:br/>
        <w:t>Although they maintain consistent resolution times and show improving satisfaction levels, they do not reliably prioritize high-severity tickets. This reveals a clear limitation in the existing ticket management workflow. Enhancing the tools with automated prioritization and escalation rules would significantly improve the handling of critical IT incidents.</w:t>
      </w:r>
    </w:p>
    <w:p w14:paraId="5D686DB0" w14:textId="08CE7AA9" w:rsidR="00B629AE" w:rsidRPr="00A06993" w:rsidRDefault="00000000" w:rsidP="0064342B">
      <w:pPr>
        <w:spacing w:line="240" w:lineRule="auto"/>
        <w:rPr>
          <w:rFonts w:ascii="Segoe UI" w:hAnsi="Segoe UI" w:cs="Segoe UI"/>
          <w:b/>
          <w:bCs/>
        </w:rPr>
      </w:pPr>
      <w:r>
        <w:rPr>
          <w:rFonts w:ascii="Segoe UI" w:hAnsi="Segoe UI" w:cs="Segoe UI"/>
          <w:b/>
          <w:bCs/>
        </w:rPr>
        <w:pict w14:anchorId="7B4A6F15">
          <v:rect id="_x0000_i1045" style="width:0;height:1.5pt" o:hrstd="t" o:hr="t" fillcolor="#a0a0a0" stroked="f"/>
        </w:pict>
      </w:r>
    </w:p>
    <w:p w14:paraId="0A44CE96"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Q5. How has the performance of the IT support team changed over time (monthly or quarterly)?</w:t>
      </w:r>
    </w:p>
    <w:p w14:paraId="74B66C7C"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1. Approach (criteria &amp; constraints)</w:t>
      </w:r>
    </w:p>
    <w:p w14:paraId="156CC08B"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 xml:space="preserve">To </w:t>
      </w:r>
      <w:proofErr w:type="spellStart"/>
      <w:r w:rsidRPr="00A06993">
        <w:rPr>
          <w:rFonts w:ascii="Segoe UI" w:hAnsi="Segoe UI" w:cs="Segoe UI"/>
          <w:b/>
          <w:bCs/>
        </w:rPr>
        <w:t>analyze</w:t>
      </w:r>
      <w:proofErr w:type="spellEnd"/>
      <w:r w:rsidRPr="00A06993">
        <w:rPr>
          <w:rFonts w:ascii="Segoe UI" w:hAnsi="Segoe UI" w:cs="Segoe UI"/>
          <w:b/>
          <w:bCs/>
        </w:rPr>
        <w:t xml:space="preserve"> how IT support performance has evolved over time, a quarter-wise trend analysis was conducted using two key performance metrics:</w:t>
      </w:r>
    </w:p>
    <w:p w14:paraId="082352C4"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Average Resolution Time (Days)</w:t>
      </w:r>
    </w:p>
    <w:p w14:paraId="4E2ADA81"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Average Satisfaction Rate</w:t>
      </w:r>
    </w:p>
    <w:p w14:paraId="5D0D74A2"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Method used:</w:t>
      </w:r>
    </w:p>
    <w:p w14:paraId="684048A9"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Pivot table grouped by Year → Quarter</w:t>
      </w:r>
    </w:p>
    <w:p w14:paraId="0530651F"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Time-series line charts for:</w:t>
      </w:r>
    </w:p>
    <w:p w14:paraId="2CA4150E"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Resolution time trend</w:t>
      </w:r>
    </w:p>
    <w:p w14:paraId="2DC875CE"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Satisfaction rate trend</w:t>
      </w:r>
    </w:p>
    <w:p w14:paraId="7E5C30C1"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Criteria:</w:t>
      </w:r>
    </w:p>
    <w:p w14:paraId="31C762E9"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lastRenderedPageBreak/>
        <w:t>Stable or decreasing resolution time indicates operational efficiency.</w:t>
      </w:r>
    </w:p>
    <w:p w14:paraId="492A55CB"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Increasing satisfaction score indicates improvement in service quality.</w:t>
      </w:r>
    </w:p>
    <w:p w14:paraId="782A1BB8"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Constraint:</w:t>
      </w:r>
    </w:p>
    <w:p w14:paraId="0F719C94" w14:textId="512099FD" w:rsidR="003D50E6" w:rsidRPr="00A06993" w:rsidRDefault="003D50E6" w:rsidP="0064342B">
      <w:pPr>
        <w:spacing w:line="240" w:lineRule="auto"/>
        <w:rPr>
          <w:rFonts w:ascii="Segoe UI" w:hAnsi="Segoe UI" w:cs="Segoe UI"/>
          <w:b/>
          <w:bCs/>
        </w:rPr>
      </w:pPr>
      <w:r w:rsidRPr="00A06993">
        <w:rPr>
          <w:rFonts w:ascii="Segoe UI" w:hAnsi="Segoe UI" w:cs="Segoe UI"/>
          <w:b/>
          <w:bCs/>
        </w:rPr>
        <w:t>Analysis is based on quarterly aggregation; individual ticket-level seasonal effects are not isolated.</w:t>
      </w:r>
    </w:p>
    <w:p w14:paraId="14909F01"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2. Reference (pivot table / chart used)</w:t>
      </w:r>
    </w:p>
    <w:p w14:paraId="657EB8F0"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Pivot Table Title:</w:t>
      </w:r>
      <w:r w:rsidRPr="00A06993">
        <w:rPr>
          <w:rFonts w:ascii="Segoe UI" w:hAnsi="Segoe UI" w:cs="Segoe UI"/>
          <w:b/>
          <w:bCs/>
        </w:rPr>
        <w:br/>
        <w:t>“IT Support Performance – Resolution Time and Satisfaction Trend (Quarter-wise)”</w:t>
      </w:r>
    </w:p>
    <w:tbl>
      <w:tblPr>
        <w:tblW w:w="8300" w:type="dxa"/>
        <w:tblLook w:val="04A0" w:firstRow="1" w:lastRow="0" w:firstColumn="1" w:lastColumn="0" w:noHBand="0" w:noVBand="1"/>
      </w:tblPr>
      <w:tblGrid>
        <w:gridCol w:w="1460"/>
        <w:gridCol w:w="3640"/>
        <w:gridCol w:w="3200"/>
      </w:tblGrid>
      <w:tr w:rsidR="003D50E6" w:rsidRPr="00A06993" w14:paraId="1C5B2E4F" w14:textId="77777777" w:rsidTr="003D50E6">
        <w:trPr>
          <w:trHeight w:val="330"/>
        </w:trPr>
        <w:tc>
          <w:tcPr>
            <w:tcW w:w="1460" w:type="dxa"/>
            <w:tcBorders>
              <w:top w:val="nil"/>
              <w:left w:val="nil"/>
              <w:bottom w:val="single" w:sz="4" w:space="0" w:color="8EA9DB"/>
              <w:right w:val="nil"/>
            </w:tcBorders>
            <w:shd w:val="clear" w:color="000000" w:fill="CCE8FF"/>
            <w:noWrap/>
            <w:vAlign w:val="bottom"/>
            <w:hideMark/>
          </w:tcPr>
          <w:p w14:paraId="58BA7CF2" w14:textId="77777777" w:rsidR="003D50E6" w:rsidRPr="00A06993" w:rsidRDefault="003D50E6"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640" w:type="dxa"/>
            <w:tcBorders>
              <w:top w:val="nil"/>
              <w:left w:val="nil"/>
              <w:bottom w:val="single" w:sz="4" w:space="0" w:color="8EA9DB"/>
              <w:right w:val="nil"/>
            </w:tcBorders>
            <w:shd w:val="clear" w:color="000000" w:fill="CCE8FF"/>
            <w:noWrap/>
            <w:vAlign w:val="bottom"/>
            <w:hideMark/>
          </w:tcPr>
          <w:p w14:paraId="0558336C" w14:textId="77777777" w:rsidR="003D50E6" w:rsidRPr="00A06993" w:rsidRDefault="003D50E6"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Resolution Time (Days)</w:t>
            </w:r>
          </w:p>
        </w:tc>
        <w:tc>
          <w:tcPr>
            <w:tcW w:w="3200" w:type="dxa"/>
            <w:tcBorders>
              <w:top w:val="nil"/>
              <w:left w:val="nil"/>
              <w:bottom w:val="single" w:sz="4" w:space="0" w:color="8EA9DB"/>
              <w:right w:val="nil"/>
            </w:tcBorders>
            <w:shd w:val="clear" w:color="000000" w:fill="CCE8FF"/>
            <w:noWrap/>
            <w:vAlign w:val="bottom"/>
            <w:hideMark/>
          </w:tcPr>
          <w:p w14:paraId="23B9721B" w14:textId="77777777" w:rsidR="003D50E6" w:rsidRPr="00A06993" w:rsidRDefault="003D50E6"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Satisfaction Rate</w:t>
            </w:r>
          </w:p>
        </w:tc>
      </w:tr>
      <w:tr w:rsidR="003D50E6" w:rsidRPr="00A06993" w14:paraId="5615C018" w14:textId="77777777" w:rsidTr="003D50E6">
        <w:trPr>
          <w:trHeight w:val="330"/>
        </w:trPr>
        <w:tc>
          <w:tcPr>
            <w:tcW w:w="1460" w:type="dxa"/>
            <w:tcBorders>
              <w:top w:val="nil"/>
              <w:left w:val="nil"/>
              <w:bottom w:val="single" w:sz="4" w:space="0" w:color="8EA9DB"/>
              <w:right w:val="nil"/>
            </w:tcBorders>
            <w:noWrap/>
            <w:vAlign w:val="bottom"/>
            <w:hideMark/>
          </w:tcPr>
          <w:p w14:paraId="710C3E86"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2016</w:t>
            </w:r>
          </w:p>
        </w:tc>
        <w:tc>
          <w:tcPr>
            <w:tcW w:w="3640" w:type="dxa"/>
            <w:tcBorders>
              <w:top w:val="nil"/>
              <w:left w:val="nil"/>
              <w:bottom w:val="single" w:sz="4" w:space="0" w:color="8EA9DB"/>
              <w:right w:val="nil"/>
            </w:tcBorders>
            <w:noWrap/>
            <w:vAlign w:val="bottom"/>
            <w:hideMark/>
          </w:tcPr>
          <w:p w14:paraId="7DC792D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p>
        </w:tc>
        <w:tc>
          <w:tcPr>
            <w:tcW w:w="3200" w:type="dxa"/>
            <w:tcBorders>
              <w:top w:val="nil"/>
              <w:left w:val="nil"/>
              <w:bottom w:val="single" w:sz="4" w:space="0" w:color="8EA9DB"/>
              <w:right w:val="nil"/>
            </w:tcBorders>
            <w:noWrap/>
            <w:vAlign w:val="bottom"/>
            <w:hideMark/>
          </w:tcPr>
          <w:p w14:paraId="6C5A0F9C" w14:textId="77777777" w:rsidR="003D50E6" w:rsidRPr="00A06993" w:rsidRDefault="003D50E6" w:rsidP="0064342B">
            <w:pPr>
              <w:spacing w:line="240" w:lineRule="auto"/>
              <w:rPr>
                <w:rFonts w:ascii="Segoe UI" w:eastAsia="Times New Roman" w:hAnsi="Segoe UI" w:cs="Segoe UI"/>
                <w:b/>
                <w:bCs/>
                <w:kern w:val="0"/>
                <w:sz w:val="20"/>
                <w:szCs w:val="20"/>
                <w:lang w:eastAsia="en-IN" w:bidi="hi-IN"/>
                <w14:ligatures w14:val="none"/>
              </w:rPr>
            </w:pPr>
          </w:p>
        </w:tc>
      </w:tr>
      <w:tr w:rsidR="003D50E6" w:rsidRPr="00A06993" w14:paraId="49D39F5C" w14:textId="77777777" w:rsidTr="003D50E6">
        <w:trPr>
          <w:trHeight w:val="330"/>
        </w:trPr>
        <w:tc>
          <w:tcPr>
            <w:tcW w:w="1460" w:type="dxa"/>
            <w:tcBorders>
              <w:top w:val="nil"/>
              <w:left w:val="nil"/>
              <w:bottom w:val="nil"/>
              <w:right w:val="nil"/>
            </w:tcBorders>
            <w:noWrap/>
            <w:vAlign w:val="bottom"/>
            <w:hideMark/>
          </w:tcPr>
          <w:p w14:paraId="1B772C4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Qtr1</w:t>
            </w:r>
          </w:p>
        </w:tc>
        <w:tc>
          <w:tcPr>
            <w:tcW w:w="3640" w:type="dxa"/>
            <w:tcBorders>
              <w:top w:val="nil"/>
              <w:left w:val="nil"/>
              <w:bottom w:val="nil"/>
              <w:right w:val="nil"/>
            </w:tcBorders>
            <w:noWrap/>
            <w:vAlign w:val="bottom"/>
            <w:hideMark/>
          </w:tcPr>
          <w:p w14:paraId="45E9F47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4.55</w:t>
            </w:r>
          </w:p>
        </w:tc>
        <w:tc>
          <w:tcPr>
            <w:tcW w:w="3200" w:type="dxa"/>
            <w:tcBorders>
              <w:top w:val="nil"/>
              <w:left w:val="nil"/>
              <w:bottom w:val="nil"/>
              <w:right w:val="nil"/>
            </w:tcBorders>
            <w:noWrap/>
            <w:vAlign w:val="bottom"/>
            <w:hideMark/>
          </w:tcPr>
          <w:p w14:paraId="3B551356"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3.95</w:t>
            </w:r>
          </w:p>
        </w:tc>
      </w:tr>
      <w:tr w:rsidR="003D50E6" w:rsidRPr="00A06993" w14:paraId="70ACB698" w14:textId="77777777" w:rsidTr="003D50E6">
        <w:trPr>
          <w:trHeight w:val="330"/>
        </w:trPr>
        <w:tc>
          <w:tcPr>
            <w:tcW w:w="1460" w:type="dxa"/>
            <w:tcBorders>
              <w:top w:val="nil"/>
              <w:left w:val="nil"/>
              <w:bottom w:val="nil"/>
              <w:right w:val="nil"/>
            </w:tcBorders>
            <w:noWrap/>
            <w:vAlign w:val="bottom"/>
            <w:hideMark/>
          </w:tcPr>
          <w:p w14:paraId="56957372"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Qtr2</w:t>
            </w:r>
          </w:p>
        </w:tc>
        <w:tc>
          <w:tcPr>
            <w:tcW w:w="3640" w:type="dxa"/>
            <w:tcBorders>
              <w:top w:val="nil"/>
              <w:left w:val="nil"/>
              <w:bottom w:val="nil"/>
              <w:right w:val="nil"/>
            </w:tcBorders>
            <w:noWrap/>
            <w:vAlign w:val="bottom"/>
            <w:hideMark/>
          </w:tcPr>
          <w:p w14:paraId="3E7AD340"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4.62</w:t>
            </w:r>
          </w:p>
        </w:tc>
        <w:tc>
          <w:tcPr>
            <w:tcW w:w="3200" w:type="dxa"/>
            <w:tcBorders>
              <w:top w:val="nil"/>
              <w:left w:val="nil"/>
              <w:bottom w:val="nil"/>
              <w:right w:val="nil"/>
            </w:tcBorders>
            <w:noWrap/>
            <w:vAlign w:val="bottom"/>
            <w:hideMark/>
          </w:tcPr>
          <w:p w14:paraId="09071B3D"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3.97</w:t>
            </w:r>
          </w:p>
        </w:tc>
      </w:tr>
      <w:tr w:rsidR="003D50E6" w:rsidRPr="00A06993" w14:paraId="744D8A42" w14:textId="77777777" w:rsidTr="003D50E6">
        <w:trPr>
          <w:trHeight w:val="330"/>
        </w:trPr>
        <w:tc>
          <w:tcPr>
            <w:tcW w:w="1460" w:type="dxa"/>
            <w:tcBorders>
              <w:top w:val="nil"/>
              <w:left w:val="nil"/>
              <w:bottom w:val="nil"/>
              <w:right w:val="nil"/>
            </w:tcBorders>
            <w:noWrap/>
            <w:vAlign w:val="bottom"/>
            <w:hideMark/>
          </w:tcPr>
          <w:p w14:paraId="2CE5D157"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Qtr3</w:t>
            </w:r>
          </w:p>
        </w:tc>
        <w:tc>
          <w:tcPr>
            <w:tcW w:w="3640" w:type="dxa"/>
            <w:tcBorders>
              <w:top w:val="nil"/>
              <w:left w:val="nil"/>
              <w:bottom w:val="nil"/>
              <w:right w:val="nil"/>
            </w:tcBorders>
            <w:noWrap/>
            <w:vAlign w:val="bottom"/>
            <w:hideMark/>
          </w:tcPr>
          <w:p w14:paraId="079CD4A5"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4.54</w:t>
            </w:r>
          </w:p>
        </w:tc>
        <w:tc>
          <w:tcPr>
            <w:tcW w:w="3200" w:type="dxa"/>
            <w:tcBorders>
              <w:top w:val="nil"/>
              <w:left w:val="nil"/>
              <w:bottom w:val="nil"/>
              <w:right w:val="nil"/>
            </w:tcBorders>
            <w:noWrap/>
            <w:vAlign w:val="bottom"/>
            <w:hideMark/>
          </w:tcPr>
          <w:p w14:paraId="26966FD8"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3.98</w:t>
            </w:r>
          </w:p>
        </w:tc>
      </w:tr>
      <w:tr w:rsidR="003D50E6" w:rsidRPr="00A06993" w14:paraId="63440C07" w14:textId="77777777" w:rsidTr="003D50E6">
        <w:trPr>
          <w:trHeight w:val="330"/>
        </w:trPr>
        <w:tc>
          <w:tcPr>
            <w:tcW w:w="1460" w:type="dxa"/>
            <w:tcBorders>
              <w:top w:val="nil"/>
              <w:left w:val="nil"/>
              <w:bottom w:val="nil"/>
              <w:right w:val="nil"/>
            </w:tcBorders>
            <w:noWrap/>
            <w:vAlign w:val="bottom"/>
            <w:hideMark/>
          </w:tcPr>
          <w:p w14:paraId="5DBDE92E"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Qtr4</w:t>
            </w:r>
          </w:p>
        </w:tc>
        <w:tc>
          <w:tcPr>
            <w:tcW w:w="3640" w:type="dxa"/>
            <w:tcBorders>
              <w:top w:val="nil"/>
              <w:left w:val="nil"/>
              <w:bottom w:val="nil"/>
              <w:right w:val="nil"/>
            </w:tcBorders>
            <w:noWrap/>
            <w:vAlign w:val="bottom"/>
            <w:hideMark/>
          </w:tcPr>
          <w:p w14:paraId="59A7766E"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4.50</w:t>
            </w:r>
          </w:p>
        </w:tc>
        <w:tc>
          <w:tcPr>
            <w:tcW w:w="3200" w:type="dxa"/>
            <w:tcBorders>
              <w:top w:val="nil"/>
              <w:left w:val="nil"/>
              <w:bottom w:val="nil"/>
              <w:right w:val="nil"/>
            </w:tcBorders>
            <w:noWrap/>
            <w:vAlign w:val="bottom"/>
            <w:hideMark/>
          </w:tcPr>
          <w:p w14:paraId="0877494F"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4.02</w:t>
            </w:r>
          </w:p>
        </w:tc>
      </w:tr>
      <w:tr w:rsidR="003D50E6" w:rsidRPr="00A06993" w14:paraId="2ABC77F1" w14:textId="77777777" w:rsidTr="003D50E6">
        <w:trPr>
          <w:trHeight w:val="330"/>
        </w:trPr>
        <w:tc>
          <w:tcPr>
            <w:tcW w:w="1460" w:type="dxa"/>
            <w:tcBorders>
              <w:top w:val="nil"/>
              <w:left w:val="nil"/>
              <w:bottom w:val="single" w:sz="4" w:space="0" w:color="8EA9DB"/>
              <w:right w:val="nil"/>
            </w:tcBorders>
            <w:noWrap/>
            <w:vAlign w:val="bottom"/>
            <w:hideMark/>
          </w:tcPr>
          <w:p w14:paraId="448E487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2017</w:t>
            </w:r>
          </w:p>
        </w:tc>
        <w:tc>
          <w:tcPr>
            <w:tcW w:w="3640" w:type="dxa"/>
            <w:tcBorders>
              <w:top w:val="nil"/>
              <w:left w:val="nil"/>
              <w:bottom w:val="single" w:sz="4" w:space="0" w:color="8EA9DB"/>
              <w:right w:val="nil"/>
            </w:tcBorders>
            <w:noWrap/>
            <w:vAlign w:val="bottom"/>
            <w:hideMark/>
          </w:tcPr>
          <w:p w14:paraId="217E50CD"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p>
        </w:tc>
        <w:tc>
          <w:tcPr>
            <w:tcW w:w="3200" w:type="dxa"/>
            <w:tcBorders>
              <w:top w:val="nil"/>
              <w:left w:val="nil"/>
              <w:bottom w:val="single" w:sz="4" w:space="0" w:color="8EA9DB"/>
              <w:right w:val="nil"/>
            </w:tcBorders>
            <w:noWrap/>
            <w:vAlign w:val="bottom"/>
            <w:hideMark/>
          </w:tcPr>
          <w:p w14:paraId="05EE86F7" w14:textId="77777777" w:rsidR="003D50E6" w:rsidRPr="00A06993" w:rsidRDefault="003D50E6" w:rsidP="0064342B">
            <w:pPr>
              <w:spacing w:line="240" w:lineRule="auto"/>
              <w:rPr>
                <w:rFonts w:ascii="Segoe UI" w:eastAsia="Times New Roman" w:hAnsi="Segoe UI" w:cs="Segoe UI"/>
                <w:b/>
                <w:bCs/>
                <w:kern w:val="0"/>
                <w:sz w:val="20"/>
                <w:szCs w:val="20"/>
                <w:lang w:eastAsia="en-IN" w:bidi="hi-IN"/>
                <w14:ligatures w14:val="none"/>
              </w:rPr>
            </w:pPr>
          </w:p>
        </w:tc>
      </w:tr>
      <w:tr w:rsidR="003D50E6" w:rsidRPr="00A06993" w14:paraId="030D9438" w14:textId="77777777" w:rsidTr="003D50E6">
        <w:trPr>
          <w:trHeight w:val="330"/>
        </w:trPr>
        <w:tc>
          <w:tcPr>
            <w:tcW w:w="1460" w:type="dxa"/>
            <w:tcBorders>
              <w:top w:val="nil"/>
              <w:left w:val="nil"/>
              <w:bottom w:val="nil"/>
              <w:right w:val="nil"/>
            </w:tcBorders>
            <w:noWrap/>
            <w:vAlign w:val="bottom"/>
            <w:hideMark/>
          </w:tcPr>
          <w:p w14:paraId="1B52139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Qtr1</w:t>
            </w:r>
          </w:p>
        </w:tc>
        <w:tc>
          <w:tcPr>
            <w:tcW w:w="3640" w:type="dxa"/>
            <w:tcBorders>
              <w:top w:val="nil"/>
              <w:left w:val="nil"/>
              <w:bottom w:val="nil"/>
              <w:right w:val="nil"/>
            </w:tcBorders>
            <w:noWrap/>
            <w:vAlign w:val="bottom"/>
            <w:hideMark/>
          </w:tcPr>
          <w:p w14:paraId="36C68D27"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4.56</w:t>
            </w:r>
          </w:p>
        </w:tc>
        <w:tc>
          <w:tcPr>
            <w:tcW w:w="3200" w:type="dxa"/>
            <w:tcBorders>
              <w:top w:val="nil"/>
              <w:left w:val="nil"/>
              <w:bottom w:val="nil"/>
              <w:right w:val="nil"/>
            </w:tcBorders>
            <w:noWrap/>
            <w:vAlign w:val="bottom"/>
            <w:hideMark/>
          </w:tcPr>
          <w:p w14:paraId="7A21F053"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4.07</w:t>
            </w:r>
          </w:p>
        </w:tc>
      </w:tr>
      <w:tr w:rsidR="003D50E6" w:rsidRPr="00A06993" w14:paraId="2FCF54DD" w14:textId="77777777" w:rsidTr="003D50E6">
        <w:trPr>
          <w:trHeight w:val="330"/>
        </w:trPr>
        <w:tc>
          <w:tcPr>
            <w:tcW w:w="1460" w:type="dxa"/>
            <w:tcBorders>
              <w:top w:val="nil"/>
              <w:left w:val="nil"/>
              <w:bottom w:val="nil"/>
              <w:right w:val="nil"/>
            </w:tcBorders>
            <w:noWrap/>
            <w:vAlign w:val="bottom"/>
            <w:hideMark/>
          </w:tcPr>
          <w:p w14:paraId="3AFBE9C2"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Qtr2</w:t>
            </w:r>
          </w:p>
        </w:tc>
        <w:tc>
          <w:tcPr>
            <w:tcW w:w="3640" w:type="dxa"/>
            <w:tcBorders>
              <w:top w:val="nil"/>
              <w:left w:val="nil"/>
              <w:bottom w:val="nil"/>
              <w:right w:val="nil"/>
            </w:tcBorders>
            <w:noWrap/>
            <w:vAlign w:val="bottom"/>
            <w:hideMark/>
          </w:tcPr>
          <w:p w14:paraId="6D4380E8"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4.50</w:t>
            </w:r>
          </w:p>
        </w:tc>
        <w:tc>
          <w:tcPr>
            <w:tcW w:w="3200" w:type="dxa"/>
            <w:tcBorders>
              <w:top w:val="nil"/>
              <w:left w:val="nil"/>
              <w:bottom w:val="nil"/>
              <w:right w:val="nil"/>
            </w:tcBorders>
            <w:noWrap/>
            <w:vAlign w:val="bottom"/>
            <w:hideMark/>
          </w:tcPr>
          <w:p w14:paraId="51B5356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4.06</w:t>
            </w:r>
          </w:p>
        </w:tc>
      </w:tr>
      <w:tr w:rsidR="003D50E6" w:rsidRPr="00A06993" w14:paraId="5DB69258" w14:textId="77777777" w:rsidTr="003D50E6">
        <w:trPr>
          <w:trHeight w:val="330"/>
        </w:trPr>
        <w:tc>
          <w:tcPr>
            <w:tcW w:w="1460" w:type="dxa"/>
            <w:tcBorders>
              <w:top w:val="nil"/>
              <w:left w:val="nil"/>
              <w:bottom w:val="nil"/>
              <w:right w:val="nil"/>
            </w:tcBorders>
            <w:noWrap/>
            <w:vAlign w:val="bottom"/>
            <w:hideMark/>
          </w:tcPr>
          <w:p w14:paraId="3FF779F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Qtr3</w:t>
            </w:r>
          </w:p>
        </w:tc>
        <w:tc>
          <w:tcPr>
            <w:tcW w:w="3640" w:type="dxa"/>
            <w:tcBorders>
              <w:top w:val="nil"/>
              <w:left w:val="nil"/>
              <w:bottom w:val="nil"/>
              <w:right w:val="nil"/>
            </w:tcBorders>
            <w:noWrap/>
            <w:vAlign w:val="bottom"/>
            <w:hideMark/>
          </w:tcPr>
          <w:p w14:paraId="140E4D0D"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4.53</w:t>
            </w:r>
          </w:p>
        </w:tc>
        <w:tc>
          <w:tcPr>
            <w:tcW w:w="3200" w:type="dxa"/>
            <w:tcBorders>
              <w:top w:val="nil"/>
              <w:left w:val="nil"/>
              <w:bottom w:val="nil"/>
              <w:right w:val="nil"/>
            </w:tcBorders>
            <w:noWrap/>
            <w:vAlign w:val="bottom"/>
            <w:hideMark/>
          </w:tcPr>
          <w:p w14:paraId="03AEA32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4.07</w:t>
            </w:r>
          </w:p>
        </w:tc>
      </w:tr>
      <w:tr w:rsidR="003D50E6" w:rsidRPr="00A06993" w14:paraId="27C4A543" w14:textId="77777777" w:rsidTr="003D50E6">
        <w:trPr>
          <w:trHeight w:val="330"/>
        </w:trPr>
        <w:tc>
          <w:tcPr>
            <w:tcW w:w="1460" w:type="dxa"/>
            <w:tcBorders>
              <w:top w:val="nil"/>
              <w:left w:val="nil"/>
              <w:bottom w:val="nil"/>
              <w:right w:val="nil"/>
            </w:tcBorders>
            <w:noWrap/>
            <w:vAlign w:val="bottom"/>
            <w:hideMark/>
          </w:tcPr>
          <w:p w14:paraId="40191F1F"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Qtr4</w:t>
            </w:r>
          </w:p>
        </w:tc>
        <w:tc>
          <w:tcPr>
            <w:tcW w:w="3640" w:type="dxa"/>
            <w:tcBorders>
              <w:top w:val="nil"/>
              <w:left w:val="nil"/>
              <w:bottom w:val="nil"/>
              <w:right w:val="nil"/>
            </w:tcBorders>
            <w:noWrap/>
            <w:vAlign w:val="bottom"/>
            <w:hideMark/>
          </w:tcPr>
          <w:p w14:paraId="1ECBCA58"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4.53</w:t>
            </w:r>
          </w:p>
        </w:tc>
        <w:tc>
          <w:tcPr>
            <w:tcW w:w="3200" w:type="dxa"/>
            <w:tcBorders>
              <w:top w:val="nil"/>
              <w:left w:val="nil"/>
              <w:bottom w:val="nil"/>
              <w:right w:val="nil"/>
            </w:tcBorders>
            <w:noWrap/>
            <w:vAlign w:val="bottom"/>
            <w:hideMark/>
          </w:tcPr>
          <w:p w14:paraId="0B1E62E5"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4.08</w:t>
            </w:r>
          </w:p>
        </w:tc>
      </w:tr>
      <w:tr w:rsidR="003D50E6" w:rsidRPr="00A06993" w14:paraId="2DDAADC7" w14:textId="77777777" w:rsidTr="003D50E6">
        <w:trPr>
          <w:trHeight w:val="330"/>
        </w:trPr>
        <w:tc>
          <w:tcPr>
            <w:tcW w:w="1460" w:type="dxa"/>
            <w:tcBorders>
              <w:top w:val="nil"/>
              <w:left w:val="nil"/>
              <w:bottom w:val="single" w:sz="4" w:space="0" w:color="8EA9DB"/>
              <w:right w:val="nil"/>
            </w:tcBorders>
            <w:noWrap/>
            <w:vAlign w:val="bottom"/>
            <w:hideMark/>
          </w:tcPr>
          <w:p w14:paraId="3E04CC6A"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2018</w:t>
            </w:r>
          </w:p>
        </w:tc>
        <w:tc>
          <w:tcPr>
            <w:tcW w:w="3640" w:type="dxa"/>
            <w:tcBorders>
              <w:top w:val="nil"/>
              <w:left w:val="nil"/>
              <w:bottom w:val="single" w:sz="4" w:space="0" w:color="8EA9DB"/>
              <w:right w:val="nil"/>
            </w:tcBorders>
            <w:noWrap/>
            <w:vAlign w:val="bottom"/>
            <w:hideMark/>
          </w:tcPr>
          <w:p w14:paraId="5922C683"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p>
        </w:tc>
        <w:tc>
          <w:tcPr>
            <w:tcW w:w="3200" w:type="dxa"/>
            <w:tcBorders>
              <w:top w:val="nil"/>
              <w:left w:val="nil"/>
              <w:bottom w:val="single" w:sz="4" w:space="0" w:color="8EA9DB"/>
              <w:right w:val="nil"/>
            </w:tcBorders>
            <w:noWrap/>
            <w:vAlign w:val="bottom"/>
            <w:hideMark/>
          </w:tcPr>
          <w:p w14:paraId="26267EC9" w14:textId="77777777" w:rsidR="003D50E6" w:rsidRPr="00A06993" w:rsidRDefault="003D50E6" w:rsidP="0064342B">
            <w:pPr>
              <w:spacing w:line="240" w:lineRule="auto"/>
              <w:rPr>
                <w:rFonts w:ascii="Segoe UI" w:eastAsia="Times New Roman" w:hAnsi="Segoe UI" w:cs="Segoe UI"/>
                <w:b/>
                <w:bCs/>
                <w:kern w:val="0"/>
                <w:sz w:val="20"/>
                <w:szCs w:val="20"/>
                <w:lang w:eastAsia="en-IN" w:bidi="hi-IN"/>
                <w14:ligatures w14:val="none"/>
              </w:rPr>
            </w:pPr>
          </w:p>
        </w:tc>
      </w:tr>
      <w:tr w:rsidR="003D50E6" w:rsidRPr="00A06993" w14:paraId="14F4D42E" w14:textId="77777777" w:rsidTr="003D50E6">
        <w:trPr>
          <w:trHeight w:val="330"/>
        </w:trPr>
        <w:tc>
          <w:tcPr>
            <w:tcW w:w="1460" w:type="dxa"/>
            <w:tcBorders>
              <w:top w:val="nil"/>
              <w:left w:val="nil"/>
              <w:bottom w:val="nil"/>
              <w:right w:val="nil"/>
            </w:tcBorders>
            <w:noWrap/>
            <w:vAlign w:val="bottom"/>
            <w:hideMark/>
          </w:tcPr>
          <w:p w14:paraId="39496D15"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Qtr1</w:t>
            </w:r>
          </w:p>
        </w:tc>
        <w:tc>
          <w:tcPr>
            <w:tcW w:w="3640" w:type="dxa"/>
            <w:tcBorders>
              <w:top w:val="nil"/>
              <w:left w:val="nil"/>
              <w:bottom w:val="nil"/>
              <w:right w:val="nil"/>
            </w:tcBorders>
            <w:noWrap/>
            <w:vAlign w:val="bottom"/>
            <w:hideMark/>
          </w:tcPr>
          <w:p w14:paraId="50EA848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4.55</w:t>
            </w:r>
          </w:p>
        </w:tc>
        <w:tc>
          <w:tcPr>
            <w:tcW w:w="3200" w:type="dxa"/>
            <w:tcBorders>
              <w:top w:val="nil"/>
              <w:left w:val="nil"/>
              <w:bottom w:val="nil"/>
              <w:right w:val="nil"/>
            </w:tcBorders>
            <w:noWrap/>
            <w:vAlign w:val="bottom"/>
            <w:hideMark/>
          </w:tcPr>
          <w:p w14:paraId="4FEB67AA"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4.13</w:t>
            </w:r>
          </w:p>
        </w:tc>
      </w:tr>
      <w:tr w:rsidR="003D50E6" w:rsidRPr="00A06993" w14:paraId="2165C2E2" w14:textId="77777777" w:rsidTr="003D50E6">
        <w:trPr>
          <w:trHeight w:val="330"/>
        </w:trPr>
        <w:tc>
          <w:tcPr>
            <w:tcW w:w="1460" w:type="dxa"/>
            <w:tcBorders>
              <w:top w:val="nil"/>
              <w:left w:val="nil"/>
              <w:bottom w:val="nil"/>
              <w:right w:val="nil"/>
            </w:tcBorders>
            <w:noWrap/>
            <w:vAlign w:val="bottom"/>
            <w:hideMark/>
          </w:tcPr>
          <w:p w14:paraId="0F7CA003"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Qtr2</w:t>
            </w:r>
          </w:p>
        </w:tc>
        <w:tc>
          <w:tcPr>
            <w:tcW w:w="3640" w:type="dxa"/>
            <w:tcBorders>
              <w:top w:val="nil"/>
              <w:left w:val="nil"/>
              <w:bottom w:val="nil"/>
              <w:right w:val="nil"/>
            </w:tcBorders>
            <w:noWrap/>
            <w:vAlign w:val="bottom"/>
            <w:hideMark/>
          </w:tcPr>
          <w:p w14:paraId="3B13488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4.65</w:t>
            </w:r>
          </w:p>
        </w:tc>
        <w:tc>
          <w:tcPr>
            <w:tcW w:w="3200" w:type="dxa"/>
            <w:tcBorders>
              <w:top w:val="nil"/>
              <w:left w:val="nil"/>
              <w:bottom w:val="nil"/>
              <w:right w:val="nil"/>
            </w:tcBorders>
            <w:noWrap/>
            <w:vAlign w:val="bottom"/>
            <w:hideMark/>
          </w:tcPr>
          <w:p w14:paraId="6DD1B6F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4.07</w:t>
            </w:r>
          </w:p>
        </w:tc>
      </w:tr>
      <w:tr w:rsidR="003D50E6" w:rsidRPr="00A06993" w14:paraId="52C790B3" w14:textId="77777777" w:rsidTr="003D50E6">
        <w:trPr>
          <w:trHeight w:val="330"/>
        </w:trPr>
        <w:tc>
          <w:tcPr>
            <w:tcW w:w="1460" w:type="dxa"/>
            <w:tcBorders>
              <w:top w:val="nil"/>
              <w:left w:val="nil"/>
              <w:bottom w:val="nil"/>
              <w:right w:val="nil"/>
            </w:tcBorders>
            <w:noWrap/>
            <w:vAlign w:val="bottom"/>
            <w:hideMark/>
          </w:tcPr>
          <w:p w14:paraId="57F209C7"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Qtr3</w:t>
            </w:r>
          </w:p>
        </w:tc>
        <w:tc>
          <w:tcPr>
            <w:tcW w:w="3640" w:type="dxa"/>
            <w:tcBorders>
              <w:top w:val="nil"/>
              <w:left w:val="nil"/>
              <w:bottom w:val="nil"/>
              <w:right w:val="nil"/>
            </w:tcBorders>
            <w:noWrap/>
            <w:vAlign w:val="bottom"/>
            <w:hideMark/>
          </w:tcPr>
          <w:p w14:paraId="7B6E018A"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4.50</w:t>
            </w:r>
          </w:p>
        </w:tc>
        <w:tc>
          <w:tcPr>
            <w:tcW w:w="3200" w:type="dxa"/>
            <w:tcBorders>
              <w:top w:val="nil"/>
              <w:left w:val="nil"/>
              <w:bottom w:val="nil"/>
              <w:right w:val="nil"/>
            </w:tcBorders>
            <w:noWrap/>
            <w:vAlign w:val="bottom"/>
            <w:hideMark/>
          </w:tcPr>
          <w:p w14:paraId="463DFAB3"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4.09</w:t>
            </w:r>
          </w:p>
        </w:tc>
      </w:tr>
      <w:tr w:rsidR="003D50E6" w:rsidRPr="00A06993" w14:paraId="3D866DC3" w14:textId="77777777" w:rsidTr="003D50E6">
        <w:trPr>
          <w:trHeight w:val="330"/>
        </w:trPr>
        <w:tc>
          <w:tcPr>
            <w:tcW w:w="1460" w:type="dxa"/>
            <w:tcBorders>
              <w:top w:val="nil"/>
              <w:left w:val="nil"/>
              <w:bottom w:val="nil"/>
              <w:right w:val="nil"/>
            </w:tcBorders>
            <w:noWrap/>
            <w:vAlign w:val="bottom"/>
            <w:hideMark/>
          </w:tcPr>
          <w:p w14:paraId="4D06FD8A"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Qtr4</w:t>
            </w:r>
          </w:p>
        </w:tc>
        <w:tc>
          <w:tcPr>
            <w:tcW w:w="3640" w:type="dxa"/>
            <w:tcBorders>
              <w:top w:val="nil"/>
              <w:left w:val="nil"/>
              <w:bottom w:val="nil"/>
              <w:right w:val="nil"/>
            </w:tcBorders>
            <w:noWrap/>
            <w:vAlign w:val="bottom"/>
            <w:hideMark/>
          </w:tcPr>
          <w:p w14:paraId="2039812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4.53</w:t>
            </w:r>
          </w:p>
        </w:tc>
        <w:tc>
          <w:tcPr>
            <w:tcW w:w="3200" w:type="dxa"/>
            <w:tcBorders>
              <w:top w:val="nil"/>
              <w:left w:val="nil"/>
              <w:bottom w:val="nil"/>
              <w:right w:val="nil"/>
            </w:tcBorders>
            <w:noWrap/>
            <w:vAlign w:val="bottom"/>
            <w:hideMark/>
          </w:tcPr>
          <w:p w14:paraId="591CB631"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4.08</w:t>
            </w:r>
          </w:p>
        </w:tc>
      </w:tr>
      <w:tr w:rsidR="003D50E6" w:rsidRPr="00A06993" w14:paraId="741881EC" w14:textId="77777777" w:rsidTr="003D50E6">
        <w:trPr>
          <w:trHeight w:val="330"/>
        </w:trPr>
        <w:tc>
          <w:tcPr>
            <w:tcW w:w="1460" w:type="dxa"/>
            <w:tcBorders>
              <w:top w:val="nil"/>
              <w:left w:val="nil"/>
              <w:bottom w:val="single" w:sz="4" w:space="0" w:color="8EA9DB"/>
              <w:right w:val="nil"/>
            </w:tcBorders>
            <w:noWrap/>
            <w:vAlign w:val="bottom"/>
            <w:hideMark/>
          </w:tcPr>
          <w:p w14:paraId="692DA442"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2019</w:t>
            </w:r>
          </w:p>
        </w:tc>
        <w:tc>
          <w:tcPr>
            <w:tcW w:w="3640" w:type="dxa"/>
            <w:tcBorders>
              <w:top w:val="nil"/>
              <w:left w:val="nil"/>
              <w:bottom w:val="single" w:sz="4" w:space="0" w:color="8EA9DB"/>
              <w:right w:val="nil"/>
            </w:tcBorders>
            <w:noWrap/>
            <w:vAlign w:val="bottom"/>
            <w:hideMark/>
          </w:tcPr>
          <w:p w14:paraId="170370B0"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p>
        </w:tc>
        <w:tc>
          <w:tcPr>
            <w:tcW w:w="3200" w:type="dxa"/>
            <w:tcBorders>
              <w:top w:val="nil"/>
              <w:left w:val="nil"/>
              <w:bottom w:val="single" w:sz="4" w:space="0" w:color="8EA9DB"/>
              <w:right w:val="nil"/>
            </w:tcBorders>
            <w:noWrap/>
            <w:vAlign w:val="bottom"/>
            <w:hideMark/>
          </w:tcPr>
          <w:p w14:paraId="7A06DB50" w14:textId="77777777" w:rsidR="003D50E6" w:rsidRPr="00A06993" w:rsidRDefault="003D50E6" w:rsidP="0064342B">
            <w:pPr>
              <w:spacing w:line="240" w:lineRule="auto"/>
              <w:rPr>
                <w:rFonts w:ascii="Segoe UI" w:eastAsia="Times New Roman" w:hAnsi="Segoe UI" w:cs="Segoe UI"/>
                <w:b/>
                <w:bCs/>
                <w:kern w:val="0"/>
                <w:sz w:val="20"/>
                <w:szCs w:val="20"/>
                <w:lang w:eastAsia="en-IN" w:bidi="hi-IN"/>
                <w14:ligatures w14:val="none"/>
              </w:rPr>
            </w:pPr>
          </w:p>
        </w:tc>
      </w:tr>
      <w:tr w:rsidR="003D50E6" w:rsidRPr="00A06993" w14:paraId="322FAF42" w14:textId="77777777" w:rsidTr="003D50E6">
        <w:trPr>
          <w:trHeight w:val="330"/>
        </w:trPr>
        <w:tc>
          <w:tcPr>
            <w:tcW w:w="1460" w:type="dxa"/>
            <w:tcBorders>
              <w:top w:val="nil"/>
              <w:left w:val="nil"/>
              <w:bottom w:val="nil"/>
              <w:right w:val="nil"/>
            </w:tcBorders>
            <w:noWrap/>
            <w:vAlign w:val="bottom"/>
            <w:hideMark/>
          </w:tcPr>
          <w:p w14:paraId="6B3D304B"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Qtr1</w:t>
            </w:r>
          </w:p>
        </w:tc>
        <w:tc>
          <w:tcPr>
            <w:tcW w:w="3640" w:type="dxa"/>
            <w:tcBorders>
              <w:top w:val="nil"/>
              <w:left w:val="nil"/>
              <w:bottom w:val="nil"/>
              <w:right w:val="nil"/>
            </w:tcBorders>
            <w:noWrap/>
            <w:vAlign w:val="bottom"/>
            <w:hideMark/>
          </w:tcPr>
          <w:p w14:paraId="2572AD4D"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4.55</w:t>
            </w:r>
          </w:p>
        </w:tc>
        <w:tc>
          <w:tcPr>
            <w:tcW w:w="3200" w:type="dxa"/>
            <w:tcBorders>
              <w:top w:val="nil"/>
              <w:left w:val="nil"/>
              <w:bottom w:val="nil"/>
              <w:right w:val="nil"/>
            </w:tcBorders>
            <w:noWrap/>
            <w:vAlign w:val="bottom"/>
            <w:hideMark/>
          </w:tcPr>
          <w:p w14:paraId="3B6F26C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4.13</w:t>
            </w:r>
          </w:p>
        </w:tc>
      </w:tr>
      <w:tr w:rsidR="003D50E6" w:rsidRPr="00A06993" w14:paraId="13EF2B27" w14:textId="77777777" w:rsidTr="003D50E6">
        <w:trPr>
          <w:trHeight w:val="330"/>
        </w:trPr>
        <w:tc>
          <w:tcPr>
            <w:tcW w:w="1460" w:type="dxa"/>
            <w:tcBorders>
              <w:top w:val="nil"/>
              <w:left w:val="nil"/>
              <w:bottom w:val="nil"/>
              <w:right w:val="nil"/>
            </w:tcBorders>
            <w:noWrap/>
            <w:vAlign w:val="bottom"/>
            <w:hideMark/>
          </w:tcPr>
          <w:p w14:paraId="6A63405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Qtr2</w:t>
            </w:r>
          </w:p>
        </w:tc>
        <w:tc>
          <w:tcPr>
            <w:tcW w:w="3640" w:type="dxa"/>
            <w:tcBorders>
              <w:top w:val="nil"/>
              <w:left w:val="nil"/>
              <w:bottom w:val="nil"/>
              <w:right w:val="nil"/>
            </w:tcBorders>
            <w:noWrap/>
            <w:vAlign w:val="bottom"/>
            <w:hideMark/>
          </w:tcPr>
          <w:p w14:paraId="7CA7D00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4.50</w:t>
            </w:r>
          </w:p>
        </w:tc>
        <w:tc>
          <w:tcPr>
            <w:tcW w:w="3200" w:type="dxa"/>
            <w:tcBorders>
              <w:top w:val="nil"/>
              <w:left w:val="nil"/>
              <w:bottom w:val="nil"/>
              <w:right w:val="nil"/>
            </w:tcBorders>
            <w:noWrap/>
            <w:vAlign w:val="bottom"/>
            <w:hideMark/>
          </w:tcPr>
          <w:p w14:paraId="4CE54E06"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4.14</w:t>
            </w:r>
          </w:p>
        </w:tc>
      </w:tr>
      <w:tr w:rsidR="003D50E6" w:rsidRPr="00A06993" w14:paraId="20AE89D7" w14:textId="77777777" w:rsidTr="003D50E6">
        <w:trPr>
          <w:trHeight w:val="330"/>
        </w:trPr>
        <w:tc>
          <w:tcPr>
            <w:tcW w:w="1460" w:type="dxa"/>
            <w:tcBorders>
              <w:top w:val="nil"/>
              <w:left w:val="nil"/>
              <w:bottom w:val="nil"/>
              <w:right w:val="nil"/>
            </w:tcBorders>
            <w:noWrap/>
            <w:vAlign w:val="bottom"/>
            <w:hideMark/>
          </w:tcPr>
          <w:p w14:paraId="59572B0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Qtr3</w:t>
            </w:r>
          </w:p>
        </w:tc>
        <w:tc>
          <w:tcPr>
            <w:tcW w:w="3640" w:type="dxa"/>
            <w:tcBorders>
              <w:top w:val="nil"/>
              <w:left w:val="nil"/>
              <w:bottom w:val="nil"/>
              <w:right w:val="nil"/>
            </w:tcBorders>
            <w:noWrap/>
            <w:vAlign w:val="bottom"/>
            <w:hideMark/>
          </w:tcPr>
          <w:p w14:paraId="001A2CF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4.50</w:t>
            </w:r>
          </w:p>
        </w:tc>
        <w:tc>
          <w:tcPr>
            <w:tcW w:w="3200" w:type="dxa"/>
            <w:tcBorders>
              <w:top w:val="nil"/>
              <w:left w:val="nil"/>
              <w:bottom w:val="nil"/>
              <w:right w:val="nil"/>
            </w:tcBorders>
            <w:noWrap/>
            <w:vAlign w:val="bottom"/>
            <w:hideMark/>
          </w:tcPr>
          <w:p w14:paraId="073BEAE2"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4.13</w:t>
            </w:r>
          </w:p>
        </w:tc>
      </w:tr>
      <w:tr w:rsidR="003D50E6" w:rsidRPr="00A06993" w14:paraId="01A7F2C4" w14:textId="77777777" w:rsidTr="003D50E6">
        <w:trPr>
          <w:trHeight w:val="330"/>
        </w:trPr>
        <w:tc>
          <w:tcPr>
            <w:tcW w:w="1460" w:type="dxa"/>
            <w:tcBorders>
              <w:top w:val="nil"/>
              <w:left w:val="nil"/>
              <w:bottom w:val="nil"/>
              <w:right w:val="nil"/>
            </w:tcBorders>
            <w:noWrap/>
            <w:vAlign w:val="bottom"/>
            <w:hideMark/>
          </w:tcPr>
          <w:p w14:paraId="62EAC5A0"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Qtr4</w:t>
            </w:r>
          </w:p>
        </w:tc>
        <w:tc>
          <w:tcPr>
            <w:tcW w:w="3640" w:type="dxa"/>
            <w:tcBorders>
              <w:top w:val="nil"/>
              <w:left w:val="nil"/>
              <w:bottom w:val="nil"/>
              <w:right w:val="nil"/>
            </w:tcBorders>
            <w:noWrap/>
            <w:vAlign w:val="bottom"/>
            <w:hideMark/>
          </w:tcPr>
          <w:p w14:paraId="63AC757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4.53</w:t>
            </w:r>
          </w:p>
        </w:tc>
        <w:tc>
          <w:tcPr>
            <w:tcW w:w="3200" w:type="dxa"/>
            <w:tcBorders>
              <w:top w:val="nil"/>
              <w:left w:val="nil"/>
              <w:bottom w:val="nil"/>
              <w:right w:val="nil"/>
            </w:tcBorders>
            <w:noWrap/>
            <w:vAlign w:val="bottom"/>
            <w:hideMark/>
          </w:tcPr>
          <w:p w14:paraId="6A23FCD9"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4.09</w:t>
            </w:r>
          </w:p>
        </w:tc>
      </w:tr>
      <w:tr w:rsidR="003D50E6" w:rsidRPr="00A06993" w14:paraId="22EA311F" w14:textId="77777777" w:rsidTr="003D50E6">
        <w:trPr>
          <w:trHeight w:val="330"/>
        </w:trPr>
        <w:tc>
          <w:tcPr>
            <w:tcW w:w="1460" w:type="dxa"/>
            <w:tcBorders>
              <w:top w:val="nil"/>
              <w:left w:val="nil"/>
              <w:bottom w:val="single" w:sz="4" w:space="0" w:color="8EA9DB"/>
              <w:right w:val="nil"/>
            </w:tcBorders>
            <w:noWrap/>
            <w:vAlign w:val="bottom"/>
            <w:hideMark/>
          </w:tcPr>
          <w:p w14:paraId="23190C31"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2020</w:t>
            </w:r>
          </w:p>
        </w:tc>
        <w:tc>
          <w:tcPr>
            <w:tcW w:w="3640" w:type="dxa"/>
            <w:tcBorders>
              <w:top w:val="nil"/>
              <w:left w:val="nil"/>
              <w:bottom w:val="single" w:sz="4" w:space="0" w:color="8EA9DB"/>
              <w:right w:val="nil"/>
            </w:tcBorders>
            <w:noWrap/>
            <w:vAlign w:val="bottom"/>
            <w:hideMark/>
          </w:tcPr>
          <w:p w14:paraId="12F5761E"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p>
        </w:tc>
        <w:tc>
          <w:tcPr>
            <w:tcW w:w="3200" w:type="dxa"/>
            <w:tcBorders>
              <w:top w:val="nil"/>
              <w:left w:val="nil"/>
              <w:bottom w:val="single" w:sz="4" w:space="0" w:color="8EA9DB"/>
              <w:right w:val="nil"/>
            </w:tcBorders>
            <w:noWrap/>
            <w:vAlign w:val="bottom"/>
            <w:hideMark/>
          </w:tcPr>
          <w:p w14:paraId="6DC1125B" w14:textId="77777777" w:rsidR="003D50E6" w:rsidRPr="00A06993" w:rsidRDefault="003D50E6" w:rsidP="0064342B">
            <w:pPr>
              <w:spacing w:line="240" w:lineRule="auto"/>
              <w:rPr>
                <w:rFonts w:ascii="Segoe UI" w:eastAsia="Times New Roman" w:hAnsi="Segoe UI" w:cs="Segoe UI"/>
                <w:b/>
                <w:bCs/>
                <w:kern w:val="0"/>
                <w:sz w:val="20"/>
                <w:szCs w:val="20"/>
                <w:lang w:eastAsia="en-IN" w:bidi="hi-IN"/>
                <w14:ligatures w14:val="none"/>
              </w:rPr>
            </w:pPr>
          </w:p>
        </w:tc>
      </w:tr>
      <w:tr w:rsidR="003D50E6" w:rsidRPr="00A06993" w14:paraId="05E70335" w14:textId="77777777" w:rsidTr="003D50E6">
        <w:trPr>
          <w:trHeight w:val="330"/>
        </w:trPr>
        <w:tc>
          <w:tcPr>
            <w:tcW w:w="1460" w:type="dxa"/>
            <w:tcBorders>
              <w:top w:val="nil"/>
              <w:left w:val="nil"/>
              <w:bottom w:val="nil"/>
              <w:right w:val="nil"/>
            </w:tcBorders>
            <w:noWrap/>
            <w:vAlign w:val="bottom"/>
            <w:hideMark/>
          </w:tcPr>
          <w:p w14:paraId="0D6B3E78"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lastRenderedPageBreak/>
              <w:t>Qtr1</w:t>
            </w:r>
          </w:p>
        </w:tc>
        <w:tc>
          <w:tcPr>
            <w:tcW w:w="3640" w:type="dxa"/>
            <w:tcBorders>
              <w:top w:val="nil"/>
              <w:left w:val="nil"/>
              <w:bottom w:val="nil"/>
              <w:right w:val="nil"/>
            </w:tcBorders>
            <w:noWrap/>
            <w:vAlign w:val="bottom"/>
            <w:hideMark/>
          </w:tcPr>
          <w:p w14:paraId="66482AA7"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4.62</w:t>
            </w:r>
          </w:p>
        </w:tc>
        <w:tc>
          <w:tcPr>
            <w:tcW w:w="3200" w:type="dxa"/>
            <w:tcBorders>
              <w:top w:val="nil"/>
              <w:left w:val="nil"/>
              <w:bottom w:val="nil"/>
              <w:right w:val="nil"/>
            </w:tcBorders>
            <w:noWrap/>
            <w:vAlign w:val="bottom"/>
            <w:hideMark/>
          </w:tcPr>
          <w:p w14:paraId="7999372F"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4.14</w:t>
            </w:r>
          </w:p>
        </w:tc>
      </w:tr>
      <w:tr w:rsidR="003D50E6" w:rsidRPr="00A06993" w14:paraId="70AD2203" w14:textId="77777777" w:rsidTr="003D50E6">
        <w:trPr>
          <w:trHeight w:val="330"/>
        </w:trPr>
        <w:tc>
          <w:tcPr>
            <w:tcW w:w="1460" w:type="dxa"/>
            <w:tcBorders>
              <w:top w:val="nil"/>
              <w:left w:val="nil"/>
              <w:bottom w:val="nil"/>
              <w:right w:val="nil"/>
            </w:tcBorders>
            <w:noWrap/>
            <w:vAlign w:val="bottom"/>
            <w:hideMark/>
          </w:tcPr>
          <w:p w14:paraId="0A72C8EC"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Qtr2</w:t>
            </w:r>
          </w:p>
        </w:tc>
        <w:tc>
          <w:tcPr>
            <w:tcW w:w="3640" w:type="dxa"/>
            <w:tcBorders>
              <w:top w:val="nil"/>
              <w:left w:val="nil"/>
              <w:bottom w:val="nil"/>
              <w:right w:val="nil"/>
            </w:tcBorders>
            <w:noWrap/>
            <w:vAlign w:val="bottom"/>
            <w:hideMark/>
          </w:tcPr>
          <w:p w14:paraId="7092AFD7"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4.62</w:t>
            </w:r>
          </w:p>
        </w:tc>
        <w:tc>
          <w:tcPr>
            <w:tcW w:w="3200" w:type="dxa"/>
            <w:tcBorders>
              <w:top w:val="nil"/>
              <w:left w:val="nil"/>
              <w:bottom w:val="nil"/>
              <w:right w:val="nil"/>
            </w:tcBorders>
            <w:noWrap/>
            <w:vAlign w:val="bottom"/>
            <w:hideMark/>
          </w:tcPr>
          <w:p w14:paraId="4670CE74"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4.19</w:t>
            </w:r>
          </w:p>
        </w:tc>
      </w:tr>
      <w:tr w:rsidR="003D50E6" w:rsidRPr="00A06993" w14:paraId="0F300296" w14:textId="77777777" w:rsidTr="003D50E6">
        <w:trPr>
          <w:trHeight w:val="330"/>
        </w:trPr>
        <w:tc>
          <w:tcPr>
            <w:tcW w:w="1460" w:type="dxa"/>
            <w:tcBorders>
              <w:top w:val="nil"/>
              <w:left w:val="nil"/>
              <w:bottom w:val="nil"/>
              <w:right w:val="nil"/>
            </w:tcBorders>
            <w:noWrap/>
            <w:vAlign w:val="bottom"/>
            <w:hideMark/>
          </w:tcPr>
          <w:p w14:paraId="3CFEC02E"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Qtr3</w:t>
            </w:r>
          </w:p>
        </w:tc>
        <w:tc>
          <w:tcPr>
            <w:tcW w:w="3640" w:type="dxa"/>
            <w:tcBorders>
              <w:top w:val="nil"/>
              <w:left w:val="nil"/>
              <w:bottom w:val="nil"/>
              <w:right w:val="nil"/>
            </w:tcBorders>
            <w:noWrap/>
            <w:vAlign w:val="bottom"/>
            <w:hideMark/>
          </w:tcPr>
          <w:p w14:paraId="141F7E8E"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4.54</w:t>
            </w:r>
          </w:p>
        </w:tc>
        <w:tc>
          <w:tcPr>
            <w:tcW w:w="3200" w:type="dxa"/>
            <w:tcBorders>
              <w:top w:val="nil"/>
              <w:left w:val="nil"/>
              <w:bottom w:val="nil"/>
              <w:right w:val="nil"/>
            </w:tcBorders>
            <w:noWrap/>
            <w:vAlign w:val="bottom"/>
            <w:hideMark/>
          </w:tcPr>
          <w:p w14:paraId="1746B8E6"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4.18</w:t>
            </w:r>
          </w:p>
        </w:tc>
      </w:tr>
      <w:tr w:rsidR="003D50E6" w:rsidRPr="00A06993" w14:paraId="54F9F404" w14:textId="77777777" w:rsidTr="003D50E6">
        <w:trPr>
          <w:trHeight w:val="330"/>
        </w:trPr>
        <w:tc>
          <w:tcPr>
            <w:tcW w:w="1460" w:type="dxa"/>
            <w:tcBorders>
              <w:top w:val="nil"/>
              <w:left w:val="nil"/>
              <w:bottom w:val="nil"/>
              <w:right w:val="nil"/>
            </w:tcBorders>
            <w:noWrap/>
            <w:vAlign w:val="bottom"/>
            <w:hideMark/>
          </w:tcPr>
          <w:p w14:paraId="3FDFDC5B"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Qtr4</w:t>
            </w:r>
          </w:p>
        </w:tc>
        <w:tc>
          <w:tcPr>
            <w:tcW w:w="3640" w:type="dxa"/>
            <w:tcBorders>
              <w:top w:val="nil"/>
              <w:left w:val="nil"/>
              <w:bottom w:val="nil"/>
              <w:right w:val="nil"/>
            </w:tcBorders>
            <w:noWrap/>
            <w:vAlign w:val="bottom"/>
            <w:hideMark/>
          </w:tcPr>
          <w:p w14:paraId="0A155AD1"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4.58</w:t>
            </w:r>
          </w:p>
        </w:tc>
        <w:tc>
          <w:tcPr>
            <w:tcW w:w="3200" w:type="dxa"/>
            <w:tcBorders>
              <w:top w:val="nil"/>
              <w:left w:val="nil"/>
              <w:bottom w:val="nil"/>
              <w:right w:val="nil"/>
            </w:tcBorders>
            <w:noWrap/>
            <w:vAlign w:val="bottom"/>
            <w:hideMark/>
          </w:tcPr>
          <w:p w14:paraId="7049A98A" w14:textId="77777777" w:rsidR="003D50E6" w:rsidRPr="00A06993" w:rsidRDefault="003D50E6"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4.13</w:t>
            </w:r>
          </w:p>
        </w:tc>
      </w:tr>
    </w:tbl>
    <w:p w14:paraId="706FCB8A" w14:textId="77777777" w:rsidR="003D50E6" w:rsidRPr="00A06993" w:rsidRDefault="003D50E6" w:rsidP="0064342B">
      <w:pPr>
        <w:spacing w:line="240" w:lineRule="auto"/>
        <w:rPr>
          <w:rFonts w:ascii="Segoe UI" w:hAnsi="Segoe UI" w:cs="Segoe UI"/>
          <w:b/>
          <w:bCs/>
        </w:rPr>
      </w:pPr>
    </w:p>
    <w:p w14:paraId="2EC1542F" w14:textId="3A2ECB38" w:rsidR="003D50E6" w:rsidRPr="00A06993" w:rsidRDefault="003D50E6" w:rsidP="0064342B">
      <w:pPr>
        <w:spacing w:line="240" w:lineRule="auto"/>
        <w:rPr>
          <w:rFonts w:ascii="Segoe UI" w:hAnsi="Segoe UI" w:cs="Segoe UI"/>
          <w:b/>
          <w:bCs/>
        </w:rPr>
      </w:pPr>
      <w:r w:rsidRPr="00A06993">
        <w:rPr>
          <w:rFonts w:ascii="Segoe UI" w:hAnsi="Segoe UI" w:cs="Segoe UI"/>
          <w:b/>
          <w:bCs/>
          <w:i/>
          <w:iCs/>
        </w:rPr>
        <w:t>“The pivot table show quarterly trends of resolution time and satisfaction rate from 2016 to 2020.”</w:t>
      </w:r>
    </w:p>
    <w:p w14:paraId="027B05E6" w14:textId="7507F272" w:rsidR="003D50E6" w:rsidRPr="00A06993" w:rsidRDefault="003D50E6" w:rsidP="0064342B">
      <w:pPr>
        <w:spacing w:line="240" w:lineRule="auto"/>
        <w:rPr>
          <w:rFonts w:ascii="Segoe UI" w:hAnsi="Segoe UI" w:cs="Segoe UI"/>
          <w:b/>
          <w:bCs/>
        </w:rPr>
      </w:pPr>
      <w:r w:rsidRPr="00A06993">
        <w:rPr>
          <w:rFonts w:ascii="Segoe UI" w:hAnsi="Segoe UI" w:cs="Segoe UI"/>
          <w:b/>
          <w:bCs/>
        </w:rPr>
        <w:t>3. Insights (based on the pivot table)</w:t>
      </w:r>
    </w:p>
    <w:p w14:paraId="449DFC8E"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Resolution Time Trend</w:t>
      </w:r>
    </w:p>
    <w:p w14:paraId="7BEEAFAC"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Resolution time remains highly stable, averaging around 4.5–4.6 days across all years.</w:t>
      </w:r>
    </w:p>
    <w:p w14:paraId="0ED65365"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No significant increase is observed, even in later years with higher ticket volumes.</w:t>
      </w:r>
    </w:p>
    <w:p w14:paraId="4F4A118C"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Satisfaction Rate Trend</w:t>
      </w:r>
    </w:p>
    <w:p w14:paraId="6790091D"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Satisfaction rate shows a gradual upward trend, increasing from ~3.95 in 2016 to ~4.13–4.19 by 2020.</w:t>
      </w:r>
    </w:p>
    <w:p w14:paraId="1BBA94E6"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Indicates continuous improvement in customer experience.</w:t>
      </w:r>
    </w:p>
    <w:p w14:paraId="5FEEFC97"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Key observation:</w:t>
      </w:r>
    </w:p>
    <w:p w14:paraId="6E5D202B"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The IT support team has maintained consistent operational efficiency while improving user satisfaction over time.</w:t>
      </w:r>
    </w:p>
    <w:p w14:paraId="1922DB9C" w14:textId="53A445A4" w:rsidR="003D50E6" w:rsidRPr="00A06993" w:rsidRDefault="003D50E6" w:rsidP="0064342B">
      <w:pPr>
        <w:spacing w:line="240" w:lineRule="auto"/>
        <w:rPr>
          <w:rFonts w:ascii="Segoe UI" w:hAnsi="Segoe UI" w:cs="Segoe UI"/>
          <w:b/>
          <w:bCs/>
        </w:rPr>
      </w:pPr>
      <w:r w:rsidRPr="00A06993">
        <w:rPr>
          <w:rFonts w:ascii="Segoe UI" w:hAnsi="Segoe UI" w:cs="Segoe UI"/>
          <w:b/>
          <w:bCs/>
        </w:rPr>
        <w:t>4. Recommendations</w:t>
      </w:r>
    </w:p>
    <w:p w14:paraId="694FB1C2"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Maintain current staffing and operational practices, as performance stability is strong.</w:t>
      </w:r>
    </w:p>
    <w:p w14:paraId="31634142"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Focus on incremental process improvements to further reduce resolution time.</w:t>
      </w:r>
    </w:p>
    <w:p w14:paraId="47CB5C64"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Continue leveraging tools and best practices that positively impact satisfaction.</w:t>
      </w:r>
    </w:p>
    <w:p w14:paraId="3940D7AD" w14:textId="6D9F070C" w:rsidR="003D50E6" w:rsidRPr="00A06993" w:rsidRDefault="003D50E6" w:rsidP="0064342B">
      <w:pPr>
        <w:spacing w:line="240" w:lineRule="auto"/>
        <w:rPr>
          <w:rFonts w:ascii="Segoe UI" w:hAnsi="Segoe UI" w:cs="Segoe UI"/>
          <w:b/>
          <w:bCs/>
        </w:rPr>
      </w:pPr>
      <w:r w:rsidRPr="00A06993">
        <w:rPr>
          <w:rFonts w:ascii="Segoe UI" w:hAnsi="Segoe UI" w:cs="Segoe UI"/>
          <w:b/>
          <w:bCs/>
        </w:rPr>
        <w:t>Final Conclusion</w:t>
      </w:r>
    </w:p>
    <w:p w14:paraId="079EDDF2" w14:textId="77777777" w:rsidR="003D50E6" w:rsidRPr="00A06993" w:rsidRDefault="003D50E6" w:rsidP="0064342B">
      <w:pPr>
        <w:spacing w:line="240" w:lineRule="auto"/>
        <w:rPr>
          <w:rFonts w:ascii="Segoe UI" w:hAnsi="Segoe UI" w:cs="Segoe UI"/>
          <w:b/>
          <w:bCs/>
        </w:rPr>
      </w:pPr>
      <w:r w:rsidRPr="00A06993">
        <w:rPr>
          <w:rFonts w:ascii="Segoe UI" w:hAnsi="Segoe UI" w:cs="Segoe UI"/>
          <w:b/>
          <w:bCs/>
        </w:rPr>
        <w:t>The IT support team’s performance has remained stable and reliable over time, with consistent resolution times and improving satisfaction levels.</w:t>
      </w:r>
      <w:r w:rsidRPr="00A06993">
        <w:rPr>
          <w:rFonts w:ascii="Segoe UI" w:hAnsi="Segoe UI" w:cs="Segoe UI"/>
          <w:b/>
          <w:bCs/>
        </w:rPr>
        <w:br/>
        <w:t>This indicates a mature and scalable support operation capable of handling increasing demand without compromising service quality.</w:t>
      </w:r>
    </w:p>
    <w:p w14:paraId="7F3394F6" w14:textId="77777777" w:rsidR="003D50E6" w:rsidRPr="00A06993" w:rsidRDefault="003D50E6" w:rsidP="0064342B">
      <w:pPr>
        <w:spacing w:line="240" w:lineRule="auto"/>
        <w:rPr>
          <w:rFonts w:ascii="Segoe UI" w:hAnsi="Segoe UI" w:cs="Segoe UI"/>
          <w:b/>
          <w:bCs/>
        </w:rPr>
      </w:pPr>
    </w:p>
    <w:p w14:paraId="2997AD39" w14:textId="0D332C35" w:rsidR="00B629AE" w:rsidRPr="00A06993" w:rsidRDefault="00000000" w:rsidP="0064342B">
      <w:pPr>
        <w:spacing w:line="240" w:lineRule="auto"/>
        <w:rPr>
          <w:rFonts w:ascii="Segoe UI" w:hAnsi="Segoe UI" w:cs="Segoe UI"/>
          <w:b/>
          <w:bCs/>
        </w:rPr>
      </w:pPr>
      <w:r>
        <w:rPr>
          <w:rFonts w:ascii="Segoe UI" w:hAnsi="Segoe UI" w:cs="Segoe UI"/>
          <w:b/>
          <w:bCs/>
        </w:rPr>
        <w:pict w14:anchorId="719471DC">
          <v:rect id="_x0000_i1046" style="width:0;height:1.5pt" o:hrstd="t" o:hr="t" fillcolor="#a0a0a0" stroked="f"/>
        </w:pict>
      </w:r>
    </w:p>
    <w:p w14:paraId="3ADD2B1E"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Q6. If we invest more in technology (Hardware, software, etc.), will it improve ticket resolution times and employee satisfaction?</w:t>
      </w:r>
    </w:p>
    <w:p w14:paraId="7825FD0B" w14:textId="3521675D" w:rsidR="004B7B6D" w:rsidRPr="00A06993" w:rsidRDefault="004B7B6D" w:rsidP="0064342B">
      <w:pPr>
        <w:spacing w:line="240" w:lineRule="auto"/>
        <w:rPr>
          <w:rFonts w:ascii="Segoe UI" w:hAnsi="Segoe UI" w:cs="Segoe UI"/>
          <w:b/>
          <w:bCs/>
        </w:rPr>
      </w:pPr>
      <w:r w:rsidRPr="00A06993">
        <w:rPr>
          <w:rFonts w:ascii="Segoe UI" w:hAnsi="Segoe UI" w:cs="Segoe UI"/>
          <w:b/>
          <w:bCs/>
        </w:rPr>
        <w:t>1. Approach (criteria &amp; constraints)</w:t>
      </w:r>
    </w:p>
    <w:p w14:paraId="646986BB"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To evaluate whether investing more in technology would improve outcomes, a category-wise analysis was conducted using historical data. The analysis focused on:</w:t>
      </w:r>
    </w:p>
    <w:p w14:paraId="3F6297F7"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lastRenderedPageBreak/>
        <w:t>Average Resolution Time (Days) by request category</w:t>
      </w:r>
    </w:p>
    <w:p w14:paraId="446CA503"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Average Satisfaction Rate by request category</w:t>
      </w:r>
    </w:p>
    <w:p w14:paraId="17034C78"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Ticket Volume Growth by category over time (2016–2020)</w:t>
      </w:r>
    </w:p>
    <w:p w14:paraId="74994C0A"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Criteria used:</w:t>
      </w:r>
    </w:p>
    <w:p w14:paraId="38072188"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Categories with high resolution time + high ticket volume indicate process or tool inefficiencies.</w:t>
      </w:r>
    </w:p>
    <w:p w14:paraId="049E28AA"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If satisfaction remains stable while resolution time is high, it suggests agents are constrained by tools, not skills.</w:t>
      </w:r>
    </w:p>
    <w:p w14:paraId="428AB575"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Constraint:</w:t>
      </w:r>
    </w:p>
    <w:p w14:paraId="5E603014"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Analysis is based on historical averages; projected improvements are inferred from observed patterns.</w:t>
      </w:r>
    </w:p>
    <w:p w14:paraId="3BDFEECA" w14:textId="7846B934" w:rsidR="004B7B6D" w:rsidRPr="00A06993" w:rsidRDefault="004B7B6D" w:rsidP="0064342B">
      <w:pPr>
        <w:spacing w:line="240" w:lineRule="auto"/>
        <w:rPr>
          <w:rFonts w:ascii="Segoe UI" w:hAnsi="Segoe UI" w:cs="Segoe UI"/>
          <w:b/>
          <w:bCs/>
        </w:rPr>
      </w:pPr>
      <w:r w:rsidRPr="00A06993">
        <w:rPr>
          <w:rFonts w:ascii="Segoe UI" w:hAnsi="Segoe UI" w:cs="Segoe UI"/>
          <w:b/>
          <w:bCs/>
        </w:rPr>
        <w:t>2. Reference (pivot tables used)</w:t>
      </w:r>
    </w:p>
    <w:p w14:paraId="18D89646"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Category-wise Average Resolution Time</w:t>
      </w:r>
    </w:p>
    <w:tbl>
      <w:tblPr>
        <w:tblW w:w="5980" w:type="dxa"/>
        <w:tblLook w:val="04A0" w:firstRow="1" w:lastRow="0" w:firstColumn="1" w:lastColumn="0" w:noHBand="0" w:noVBand="1"/>
      </w:tblPr>
      <w:tblGrid>
        <w:gridCol w:w="2080"/>
        <w:gridCol w:w="3900"/>
      </w:tblGrid>
      <w:tr w:rsidR="004B7B6D" w:rsidRPr="00A06993" w14:paraId="2C16C70E" w14:textId="77777777" w:rsidTr="004B7B6D">
        <w:trPr>
          <w:trHeight w:val="330"/>
        </w:trPr>
        <w:tc>
          <w:tcPr>
            <w:tcW w:w="2080" w:type="dxa"/>
            <w:tcBorders>
              <w:top w:val="nil"/>
              <w:left w:val="nil"/>
              <w:bottom w:val="single" w:sz="4" w:space="0" w:color="8EA9DB"/>
              <w:right w:val="nil"/>
            </w:tcBorders>
            <w:shd w:val="clear" w:color="000000" w:fill="CCE8FF"/>
            <w:noWrap/>
            <w:vAlign w:val="bottom"/>
            <w:hideMark/>
          </w:tcPr>
          <w:p w14:paraId="5437DF1A"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900" w:type="dxa"/>
            <w:tcBorders>
              <w:top w:val="nil"/>
              <w:left w:val="nil"/>
              <w:bottom w:val="single" w:sz="4" w:space="0" w:color="8EA9DB"/>
              <w:right w:val="nil"/>
            </w:tcBorders>
            <w:shd w:val="clear" w:color="000000" w:fill="CCE8FF"/>
            <w:noWrap/>
            <w:vAlign w:val="bottom"/>
            <w:hideMark/>
          </w:tcPr>
          <w:p w14:paraId="7E76BBFD"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Resolution Time (Days)</w:t>
            </w:r>
          </w:p>
        </w:tc>
      </w:tr>
      <w:tr w:rsidR="004B7B6D" w:rsidRPr="00A06993" w14:paraId="1CDA7416" w14:textId="77777777" w:rsidTr="004B7B6D">
        <w:trPr>
          <w:trHeight w:val="330"/>
        </w:trPr>
        <w:tc>
          <w:tcPr>
            <w:tcW w:w="2080" w:type="dxa"/>
            <w:tcBorders>
              <w:top w:val="nil"/>
              <w:left w:val="nil"/>
              <w:bottom w:val="nil"/>
              <w:right w:val="nil"/>
            </w:tcBorders>
            <w:noWrap/>
            <w:vAlign w:val="bottom"/>
            <w:hideMark/>
          </w:tcPr>
          <w:p w14:paraId="00DF3E87"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Hardware</w:t>
            </w:r>
          </w:p>
        </w:tc>
        <w:tc>
          <w:tcPr>
            <w:tcW w:w="3900" w:type="dxa"/>
            <w:tcBorders>
              <w:top w:val="nil"/>
              <w:left w:val="nil"/>
              <w:bottom w:val="nil"/>
              <w:right w:val="nil"/>
            </w:tcBorders>
            <w:noWrap/>
            <w:vAlign w:val="bottom"/>
            <w:hideMark/>
          </w:tcPr>
          <w:p w14:paraId="0F6E7DBD"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7.63</w:t>
            </w:r>
          </w:p>
        </w:tc>
      </w:tr>
      <w:tr w:rsidR="004B7B6D" w:rsidRPr="00A06993" w14:paraId="4402EAE2" w14:textId="77777777" w:rsidTr="004B7B6D">
        <w:trPr>
          <w:trHeight w:val="330"/>
        </w:trPr>
        <w:tc>
          <w:tcPr>
            <w:tcW w:w="2080" w:type="dxa"/>
            <w:tcBorders>
              <w:top w:val="nil"/>
              <w:left w:val="nil"/>
              <w:bottom w:val="nil"/>
              <w:right w:val="nil"/>
            </w:tcBorders>
            <w:noWrap/>
            <w:vAlign w:val="bottom"/>
            <w:hideMark/>
          </w:tcPr>
          <w:p w14:paraId="03A4265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Login Access</w:t>
            </w:r>
          </w:p>
        </w:tc>
        <w:tc>
          <w:tcPr>
            <w:tcW w:w="3900" w:type="dxa"/>
            <w:tcBorders>
              <w:top w:val="nil"/>
              <w:left w:val="nil"/>
              <w:bottom w:val="nil"/>
              <w:right w:val="nil"/>
            </w:tcBorders>
            <w:noWrap/>
            <w:vAlign w:val="bottom"/>
            <w:hideMark/>
          </w:tcPr>
          <w:p w14:paraId="4B602F49"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0.31</w:t>
            </w:r>
          </w:p>
        </w:tc>
      </w:tr>
      <w:tr w:rsidR="004B7B6D" w:rsidRPr="00A06993" w14:paraId="062AC60E" w14:textId="77777777" w:rsidTr="004B7B6D">
        <w:trPr>
          <w:trHeight w:val="330"/>
        </w:trPr>
        <w:tc>
          <w:tcPr>
            <w:tcW w:w="2080" w:type="dxa"/>
            <w:tcBorders>
              <w:top w:val="nil"/>
              <w:left w:val="nil"/>
              <w:bottom w:val="nil"/>
              <w:right w:val="nil"/>
            </w:tcBorders>
            <w:noWrap/>
            <w:vAlign w:val="bottom"/>
            <w:hideMark/>
          </w:tcPr>
          <w:p w14:paraId="3EF9BCB7"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Software</w:t>
            </w:r>
          </w:p>
        </w:tc>
        <w:tc>
          <w:tcPr>
            <w:tcW w:w="3900" w:type="dxa"/>
            <w:tcBorders>
              <w:top w:val="nil"/>
              <w:left w:val="nil"/>
              <w:bottom w:val="nil"/>
              <w:right w:val="nil"/>
            </w:tcBorders>
            <w:noWrap/>
            <w:vAlign w:val="bottom"/>
            <w:hideMark/>
          </w:tcPr>
          <w:p w14:paraId="0DC97F71"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5.24</w:t>
            </w:r>
          </w:p>
        </w:tc>
      </w:tr>
      <w:tr w:rsidR="004B7B6D" w:rsidRPr="00A06993" w14:paraId="18AFC0A9" w14:textId="77777777" w:rsidTr="004B7B6D">
        <w:trPr>
          <w:trHeight w:val="330"/>
        </w:trPr>
        <w:tc>
          <w:tcPr>
            <w:tcW w:w="2080" w:type="dxa"/>
            <w:tcBorders>
              <w:top w:val="nil"/>
              <w:left w:val="nil"/>
              <w:bottom w:val="nil"/>
              <w:right w:val="nil"/>
            </w:tcBorders>
            <w:noWrap/>
            <w:vAlign w:val="bottom"/>
            <w:hideMark/>
          </w:tcPr>
          <w:p w14:paraId="31FCBCD0"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System</w:t>
            </w:r>
          </w:p>
        </w:tc>
        <w:tc>
          <w:tcPr>
            <w:tcW w:w="3900" w:type="dxa"/>
            <w:tcBorders>
              <w:top w:val="nil"/>
              <w:left w:val="nil"/>
              <w:bottom w:val="nil"/>
              <w:right w:val="nil"/>
            </w:tcBorders>
            <w:noWrap/>
            <w:vAlign w:val="bottom"/>
            <w:hideMark/>
          </w:tcPr>
          <w:p w14:paraId="47E4341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6.62</w:t>
            </w:r>
          </w:p>
        </w:tc>
      </w:tr>
    </w:tbl>
    <w:p w14:paraId="24A1EAD4" w14:textId="77777777" w:rsidR="004B7B6D" w:rsidRPr="00A06993" w:rsidRDefault="004B7B6D" w:rsidP="0064342B">
      <w:pPr>
        <w:spacing w:line="240" w:lineRule="auto"/>
        <w:rPr>
          <w:rFonts w:ascii="Segoe UI" w:hAnsi="Segoe UI" w:cs="Segoe UI"/>
          <w:b/>
          <w:bCs/>
        </w:rPr>
      </w:pPr>
    </w:p>
    <w:p w14:paraId="4809BB91"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Category-wise Average Satisfaction Rate</w:t>
      </w:r>
    </w:p>
    <w:tbl>
      <w:tblPr>
        <w:tblW w:w="5980" w:type="dxa"/>
        <w:tblLook w:val="04A0" w:firstRow="1" w:lastRow="0" w:firstColumn="1" w:lastColumn="0" w:noHBand="0" w:noVBand="1"/>
      </w:tblPr>
      <w:tblGrid>
        <w:gridCol w:w="2080"/>
        <w:gridCol w:w="3900"/>
      </w:tblGrid>
      <w:tr w:rsidR="004B7B6D" w:rsidRPr="00A06993" w14:paraId="20689AE0" w14:textId="77777777" w:rsidTr="004B7B6D">
        <w:trPr>
          <w:trHeight w:val="330"/>
        </w:trPr>
        <w:tc>
          <w:tcPr>
            <w:tcW w:w="2080" w:type="dxa"/>
            <w:tcBorders>
              <w:top w:val="nil"/>
              <w:left w:val="nil"/>
              <w:bottom w:val="single" w:sz="4" w:space="0" w:color="8EA9DB"/>
              <w:right w:val="nil"/>
            </w:tcBorders>
            <w:shd w:val="clear" w:color="000000" w:fill="CCE8FF"/>
            <w:noWrap/>
            <w:vAlign w:val="bottom"/>
            <w:hideMark/>
          </w:tcPr>
          <w:p w14:paraId="761C42AF"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900" w:type="dxa"/>
            <w:tcBorders>
              <w:top w:val="nil"/>
              <w:left w:val="nil"/>
              <w:bottom w:val="single" w:sz="4" w:space="0" w:color="8EA9DB"/>
              <w:right w:val="nil"/>
            </w:tcBorders>
            <w:shd w:val="clear" w:color="000000" w:fill="CCE8FF"/>
            <w:noWrap/>
            <w:vAlign w:val="bottom"/>
            <w:hideMark/>
          </w:tcPr>
          <w:p w14:paraId="35372A90"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Average of Satisfaction Rate</w:t>
            </w:r>
          </w:p>
        </w:tc>
      </w:tr>
      <w:tr w:rsidR="004B7B6D" w:rsidRPr="00A06993" w14:paraId="1D532AC7" w14:textId="77777777" w:rsidTr="004B7B6D">
        <w:trPr>
          <w:trHeight w:val="330"/>
        </w:trPr>
        <w:tc>
          <w:tcPr>
            <w:tcW w:w="2080" w:type="dxa"/>
            <w:tcBorders>
              <w:top w:val="nil"/>
              <w:left w:val="nil"/>
              <w:bottom w:val="nil"/>
              <w:right w:val="nil"/>
            </w:tcBorders>
            <w:noWrap/>
            <w:vAlign w:val="bottom"/>
            <w:hideMark/>
          </w:tcPr>
          <w:p w14:paraId="680A3E91"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Hardware</w:t>
            </w:r>
          </w:p>
        </w:tc>
        <w:tc>
          <w:tcPr>
            <w:tcW w:w="3900" w:type="dxa"/>
            <w:tcBorders>
              <w:top w:val="nil"/>
              <w:left w:val="nil"/>
              <w:bottom w:val="nil"/>
              <w:right w:val="nil"/>
            </w:tcBorders>
            <w:noWrap/>
            <w:vAlign w:val="bottom"/>
            <w:hideMark/>
          </w:tcPr>
          <w:p w14:paraId="6C0F2D8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4.10</w:t>
            </w:r>
          </w:p>
        </w:tc>
      </w:tr>
      <w:tr w:rsidR="004B7B6D" w:rsidRPr="00A06993" w14:paraId="7269C030" w14:textId="77777777" w:rsidTr="004B7B6D">
        <w:trPr>
          <w:trHeight w:val="330"/>
        </w:trPr>
        <w:tc>
          <w:tcPr>
            <w:tcW w:w="2080" w:type="dxa"/>
            <w:tcBorders>
              <w:top w:val="nil"/>
              <w:left w:val="nil"/>
              <w:bottom w:val="nil"/>
              <w:right w:val="nil"/>
            </w:tcBorders>
            <w:noWrap/>
            <w:vAlign w:val="bottom"/>
            <w:hideMark/>
          </w:tcPr>
          <w:p w14:paraId="1A9CE2BF"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Login Access</w:t>
            </w:r>
          </w:p>
        </w:tc>
        <w:tc>
          <w:tcPr>
            <w:tcW w:w="3900" w:type="dxa"/>
            <w:tcBorders>
              <w:top w:val="nil"/>
              <w:left w:val="nil"/>
              <w:bottom w:val="nil"/>
              <w:right w:val="nil"/>
            </w:tcBorders>
            <w:noWrap/>
            <w:vAlign w:val="bottom"/>
            <w:hideMark/>
          </w:tcPr>
          <w:p w14:paraId="0FB373AF"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4.09</w:t>
            </w:r>
          </w:p>
        </w:tc>
      </w:tr>
      <w:tr w:rsidR="004B7B6D" w:rsidRPr="00A06993" w14:paraId="3FE9A8B4" w14:textId="77777777" w:rsidTr="004B7B6D">
        <w:trPr>
          <w:trHeight w:val="330"/>
        </w:trPr>
        <w:tc>
          <w:tcPr>
            <w:tcW w:w="2080" w:type="dxa"/>
            <w:tcBorders>
              <w:top w:val="nil"/>
              <w:left w:val="nil"/>
              <w:bottom w:val="nil"/>
              <w:right w:val="nil"/>
            </w:tcBorders>
            <w:noWrap/>
            <w:vAlign w:val="bottom"/>
            <w:hideMark/>
          </w:tcPr>
          <w:p w14:paraId="5DFED371"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Software</w:t>
            </w:r>
          </w:p>
        </w:tc>
        <w:tc>
          <w:tcPr>
            <w:tcW w:w="3900" w:type="dxa"/>
            <w:tcBorders>
              <w:top w:val="nil"/>
              <w:left w:val="nil"/>
              <w:bottom w:val="nil"/>
              <w:right w:val="nil"/>
            </w:tcBorders>
            <w:noWrap/>
            <w:vAlign w:val="bottom"/>
            <w:hideMark/>
          </w:tcPr>
          <w:p w14:paraId="1402865F"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4.11</w:t>
            </w:r>
          </w:p>
        </w:tc>
      </w:tr>
      <w:tr w:rsidR="004B7B6D" w:rsidRPr="00A06993" w14:paraId="0452C68B" w14:textId="77777777" w:rsidTr="004B7B6D">
        <w:trPr>
          <w:trHeight w:val="330"/>
        </w:trPr>
        <w:tc>
          <w:tcPr>
            <w:tcW w:w="2080" w:type="dxa"/>
            <w:tcBorders>
              <w:top w:val="nil"/>
              <w:left w:val="nil"/>
              <w:bottom w:val="nil"/>
              <w:right w:val="nil"/>
            </w:tcBorders>
            <w:noWrap/>
            <w:vAlign w:val="bottom"/>
            <w:hideMark/>
          </w:tcPr>
          <w:p w14:paraId="01F9D218"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System</w:t>
            </w:r>
          </w:p>
        </w:tc>
        <w:tc>
          <w:tcPr>
            <w:tcW w:w="3900" w:type="dxa"/>
            <w:tcBorders>
              <w:top w:val="nil"/>
              <w:left w:val="nil"/>
              <w:bottom w:val="nil"/>
              <w:right w:val="nil"/>
            </w:tcBorders>
            <w:noWrap/>
            <w:vAlign w:val="bottom"/>
            <w:hideMark/>
          </w:tcPr>
          <w:p w14:paraId="67FD87E2"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4.10</w:t>
            </w:r>
          </w:p>
        </w:tc>
      </w:tr>
    </w:tbl>
    <w:p w14:paraId="65D58688" w14:textId="77777777" w:rsidR="004B7B6D" w:rsidRPr="00A06993" w:rsidRDefault="004B7B6D" w:rsidP="0064342B">
      <w:pPr>
        <w:spacing w:line="240" w:lineRule="auto"/>
        <w:rPr>
          <w:rFonts w:ascii="Segoe UI" w:hAnsi="Segoe UI" w:cs="Segoe UI"/>
          <w:b/>
          <w:bCs/>
        </w:rPr>
      </w:pPr>
    </w:p>
    <w:p w14:paraId="386D9619"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Category-wise Ticket Volume by Year</w:t>
      </w:r>
    </w:p>
    <w:tbl>
      <w:tblPr>
        <w:tblW w:w="10220" w:type="dxa"/>
        <w:tblLook w:val="04A0" w:firstRow="1" w:lastRow="0" w:firstColumn="1" w:lastColumn="0" w:noHBand="0" w:noVBand="1"/>
      </w:tblPr>
      <w:tblGrid>
        <w:gridCol w:w="2080"/>
        <w:gridCol w:w="3900"/>
        <w:gridCol w:w="2060"/>
        <w:gridCol w:w="723"/>
        <w:gridCol w:w="723"/>
        <w:gridCol w:w="849"/>
      </w:tblGrid>
      <w:tr w:rsidR="004B7B6D" w:rsidRPr="00A06993" w14:paraId="5B862B8F" w14:textId="77777777" w:rsidTr="004B7B6D">
        <w:trPr>
          <w:trHeight w:val="330"/>
        </w:trPr>
        <w:tc>
          <w:tcPr>
            <w:tcW w:w="2080" w:type="dxa"/>
            <w:tcBorders>
              <w:top w:val="nil"/>
              <w:left w:val="nil"/>
              <w:bottom w:val="nil"/>
              <w:right w:val="nil"/>
            </w:tcBorders>
            <w:shd w:val="clear" w:color="000000" w:fill="CCE8FF"/>
            <w:noWrap/>
            <w:vAlign w:val="bottom"/>
            <w:hideMark/>
          </w:tcPr>
          <w:p w14:paraId="3D4ED367"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Count of ID Ticket</w:t>
            </w:r>
          </w:p>
        </w:tc>
        <w:tc>
          <w:tcPr>
            <w:tcW w:w="3900" w:type="dxa"/>
            <w:tcBorders>
              <w:top w:val="nil"/>
              <w:left w:val="nil"/>
              <w:bottom w:val="nil"/>
              <w:right w:val="nil"/>
            </w:tcBorders>
            <w:shd w:val="clear" w:color="000000" w:fill="CCE8FF"/>
            <w:noWrap/>
            <w:vAlign w:val="bottom"/>
            <w:hideMark/>
          </w:tcPr>
          <w:p w14:paraId="1410F25C"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Column Labels</w:t>
            </w:r>
          </w:p>
        </w:tc>
        <w:tc>
          <w:tcPr>
            <w:tcW w:w="2060" w:type="dxa"/>
            <w:tcBorders>
              <w:top w:val="nil"/>
              <w:left w:val="nil"/>
              <w:bottom w:val="nil"/>
              <w:right w:val="nil"/>
            </w:tcBorders>
            <w:shd w:val="clear" w:color="000000" w:fill="CCE8FF"/>
            <w:noWrap/>
            <w:vAlign w:val="bottom"/>
            <w:hideMark/>
          </w:tcPr>
          <w:p w14:paraId="692E6206"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c>
          <w:tcPr>
            <w:tcW w:w="680" w:type="dxa"/>
            <w:tcBorders>
              <w:top w:val="nil"/>
              <w:left w:val="nil"/>
              <w:bottom w:val="nil"/>
              <w:right w:val="nil"/>
            </w:tcBorders>
            <w:shd w:val="clear" w:color="000000" w:fill="CCE8FF"/>
            <w:noWrap/>
            <w:vAlign w:val="bottom"/>
            <w:hideMark/>
          </w:tcPr>
          <w:p w14:paraId="33737FA2"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c>
          <w:tcPr>
            <w:tcW w:w="680" w:type="dxa"/>
            <w:tcBorders>
              <w:top w:val="nil"/>
              <w:left w:val="nil"/>
              <w:bottom w:val="nil"/>
              <w:right w:val="nil"/>
            </w:tcBorders>
            <w:shd w:val="clear" w:color="000000" w:fill="CCE8FF"/>
            <w:noWrap/>
            <w:vAlign w:val="bottom"/>
            <w:hideMark/>
          </w:tcPr>
          <w:p w14:paraId="70F44290"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c>
          <w:tcPr>
            <w:tcW w:w="820" w:type="dxa"/>
            <w:tcBorders>
              <w:top w:val="nil"/>
              <w:left w:val="nil"/>
              <w:bottom w:val="nil"/>
              <w:right w:val="nil"/>
            </w:tcBorders>
            <w:shd w:val="clear" w:color="000000" w:fill="CCE8FF"/>
            <w:noWrap/>
            <w:vAlign w:val="bottom"/>
            <w:hideMark/>
          </w:tcPr>
          <w:p w14:paraId="65AA90E9"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 </w:t>
            </w:r>
          </w:p>
        </w:tc>
      </w:tr>
      <w:tr w:rsidR="004B7B6D" w:rsidRPr="00A06993" w14:paraId="251E2BE5" w14:textId="77777777" w:rsidTr="004B7B6D">
        <w:trPr>
          <w:trHeight w:val="330"/>
        </w:trPr>
        <w:tc>
          <w:tcPr>
            <w:tcW w:w="2080" w:type="dxa"/>
            <w:tcBorders>
              <w:top w:val="nil"/>
              <w:left w:val="nil"/>
              <w:bottom w:val="single" w:sz="4" w:space="0" w:color="8EA9DB"/>
              <w:right w:val="nil"/>
            </w:tcBorders>
            <w:shd w:val="clear" w:color="000000" w:fill="CCE8FF"/>
            <w:noWrap/>
            <w:vAlign w:val="bottom"/>
            <w:hideMark/>
          </w:tcPr>
          <w:p w14:paraId="454202E3"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Row Labels</w:t>
            </w:r>
          </w:p>
        </w:tc>
        <w:tc>
          <w:tcPr>
            <w:tcW w:w="3900" w:type="dxa"/>
            <w:tcBorders>
              <w:top w:val="nil"/>
              <w:left w:val="nil"/>
              <w:bottom w:val="single" w:sz="4" w:space="0" w:color="8EA9DB"/>
              <w:right w:val="nil"/>
            </w:tcBorders>
            <w:shd w:val="clear" w:color="000000" w:fill="CCE8FF"/>
            <w:noWrap/>
            <w:vAlign w:val="bottom"/>
            <w:hideMark/>
          </w:tcPr>
          <w:p w14:paraId="10759490"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2016</w:t>
            </w:r>
          </w:p>
        </w:tc>
        <w:tc>
          <w:tcPr>
            <w:tcW w:w="2060" w:type="dxa"/>
            <w:tcBorders>
              <w:top w:val="nil"/>
              <w:left w:val="nil"/>
              <w:bottom w:val="single" w:sz="4" w:space="0" w:color="8EA9DB"/>
              <w:right w:val="nil"/>
            </w:tcBorders>
            <w:shd w:val="clear" w:color="000000" w:fill="CCE8FF"/>
            <w:noWrap/>
            <w:vAlign w:val="bottom"/>
            <w:hideMark/>
          </w:tcPr>
          <w:p w14:paraId="09D1007A"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2017</w:t>
            </w:r>
          </w:p>
        </w:tc>
        <w:tc>
          <w:tcPr>
            <w:tcW w:w="680" w:type="dxa"/>
            <w:tcBorders>
              <w:top w:val="nil"/>
              <w:left w:val="nil"/>
              <w:bottom w:val="single" w:sz="4" w:space="0" w:color="8EA9DB"/>
              <w:right w:val="nil"/>
            </w:tcBorders>
            <w:shd w:val="clear" w:color="000000" w:fill="CCE8FF"/>
            <w:noWrap/>
            <w:vAlign w:val="bottom"/>
            <w:hideMark/>
          </w:tcPr>
          <w:p w14:paraId="320C0996"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2018</w:t>
            </w:r>
          </w:p>
        </w:tc>
        <w:tc>
          <w:tcPr>
            <w:tcW w:w="680" w:type="dxa"/>
            <w:tcBorders>
              <w:top w:val="nil"/>
              <w:left w:val="nil"/>
              <w:bottom w:val="single" w:sz="4" w:space="0" w:color="8EA9DB"/>
              <w:right w:val="nil"/>
            </w:tcBorders>
            <w:shd w:val="clear" w:color="000000" w:fill="CCE8FF"/>
            <w:noWrap/>
            <w:vAlign w:val="bottom"/>
            <w:hideMark/>
          </w:tcPr>
          <w:p w14:paraId="12D87AFD"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2019</w:t>
            </w:r>
          </w:p>
        </w:tc>
        <w:tc>
          <w:tcPr>
            <w:tcW w:w="820" w:type="dxa"/>
            <w:tcBorders>
              <w:top w:val="nil"/>
              <w:left w:val="nil"/>
              <w:bottom w:val="single" w:sz="4" w:space="0" w:color="8EA9DB"/>
              <w:right w:val="nil"/>
            </w:tcBorders>
            <w:shd w:val="clear" w:color="000000" w:fill="CCE8FF"/>
            <w:noWrap/>
            <w:vAlign w:val="bottom"/>
            <w:hideMark/>
          </w:tcPr>
          <w:p w14:paraId="15F2F7EE" w14:textId="77777777" w:rsidR="004B7B6D" w:rsidRPr="00A06993" w:rsidRDefault="004B7B6D"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2020</w:t>
            </w:r>
          </w:p>
        </w:tc>
      </w:tr>
      <w:tr w:rsidR="004B7B6D" w:rsidRPr="00A06993" w14:paraId="48E47ED7" w14:textId="77777777" w:rsidTr="004B7B6D">
        <w:trPr>
          <w:trHeight w:val="330"/>
        </w:trPr>
        <w:tc>
          <w:tcPr>
            <w:tcW w:w="2080" w:type="dxa"/>
            <w:tcBorders>
              <w:top w:val="nil"/>
              <w:left w:val="nil"/>
              <w:bottom w:val="nil"/>
              <w:right w:val="nil"/>
            </w:tcBorders>
            <w:noWrap/>
            <w:vAlign w:val="bottom"/>
            <w:hideMark/>
          </w:tcPr>
          <w:p w14:paraId="1186C025"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Hardware</w:t>
            </w:r>
          </w:p>
        </w:tc>
        <w:tc>
          <w:tcPr>
            <w:tcW w:w="3900" w:type="dxa"/>
            <w:tcBorders>
              <w:top w:val="nil"/>
              <w:left w:val="nil"/>
              <w:bottom w:val="nil"/>
              <w:right w:val="nil"/>
            </w:tcBorders>
            <w:noWrap/>
            <w:vAlign w:val="bottom"/>
            <w:hideMark/>
          </w:tcPr>
          <w:p w14:paraId="7985F7A5"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1272</w:t>
            </w:r>
          </w:p>
        </w:tc>
        <w:tc>
          <w:tcPr>
            <w:tcW w:w="2060" w:type="dxa"/>
            <w:tcBorders>
              <w:top w:val="nil"/>
              <w:left w:val="nil"/>
              <w:bottom w:val="nil"/>
              <w:right w:val="nil"/>
            </w:tcBorders>
            <w:noWrap/>
            <w:vAlign w:val="bottom"/>
            <w:hideMark/>
          </w:tcPr>
          <w:p w14:paraId="237A7B97"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1523</w:t>
            </w:r>
          </w:p>
        </w:tc>
        <w:tc>
          <w:tcPr>
            <w:tcW w:w="680" w:type="dxa"/>
            <w:tcBorders>
              <w:top w:val="nil"/>
              <w:left w:val="nil"/>
              <w:bottom w:val="nil"/>
              <w:right w:val="nil"/>
            </w:tcBorders>
            <w:noWrap/>
            <w:vAlign w:val="bottom"/>
            <w:hideMark/>
          </w:tcPr>
          <w:p w14:paraId="2CE41311"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1844</w:t>
            </w:r>
          </w:p>
        </w:tc>
        <w:tc>
          <w:tcPr>
            <w:tcW w:w="680" w:type="dxa"/>
            <w:tcBorders>
              <w:top w:val="nil"/>
              <w:left w:val="nil"/>
              <w:bottom w:val="nil"/>
              <w:right w:val="nil"/>
            </w:tcBorders>
            <w:noWrap/>
            <w:vAlign w:val="bottom"/>
            <w:hideMark/>
          </w:tcPr>
          <w:p w14:paraId="44BC4A64"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2161</w:t>
            </w:r>
          </w:p>
        </w:tc>
        <w:tc>
          <w:tcPr>
            <w:tcW w:w="820" w:type="dxa"/>
            <w:tcBorders>
              <w:top w:val="nil"/>
              <w:left w:val="nil"/>
              <w:bottom w:val="nil"/>
              <w:right w:val="nil"/>
            </w:tcBorders>
            <w:noWrap/>
            <w:vAlign w:val="bottom"/>
            <w:hideMark/>
          </w:tcPr>
          <w:p w14:paraId="067EC8A8"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2933</w:t>
            </w:r>
          </w:p>
        </w:tc>
      </w:tr>
      <w:tr w:rsidR="004B7B6D" w:rsidRPr="00A06993" w14:paraId="1E083D3F" w14:textId="77777777" w:rsidTr="004B7B6D">
        <w:trPr>
          <w:trHeight w:val="330"/>
        </w:trPr>
        <w:tc>
          <w:tcPr>
            <w:tcW w:w="2080" w:type="dxa"/>
            <w:tcBorders>
              <w:top w:val="nil"/>
              <w:left w:val="nil"/>
              <w:bottom w:val="nil"/>
              <w:right w:val="nil"/>
            </w:tcBorders>
            <w:noWrap/>
            <w:vAlign w:val="bottom"/>
            <w:hideMark/>
          </w:tcPr>
          <w:p w14:paraId="00E2E596"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Login Access</w:t>
            </w:r>
          </w:p>
        </w:tc>
        <w:tc>
          <w:tcPr>
            <w:tcW w:w="3900" w:type="dxa"/>
            <w:tcBorders>
              <w:top w:val="nil"/>
              <w:left w:val="nil"/>
              <w:bottom w:val="nil"/>
              <w:right w:val="nil"/>
            </w:tcBorders>
            <w:noWrap/>
            <w:vAlign w:val="bottom"/>
            <w:hideMark/>
          </w:tcPr>
          <w:p w14:paraId="1B8E590D"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3910</w:t>
            </w:r>
          </w:p>
        </w:tc>
        <w:tc>
          <w:tcPr>
            <w:tcW w:w="2060" w:type="dxa"/>
            <w:tcBorders>
              <w:top w:val="nil"/>
              <w:left w:val="nil"/>
              <w:bottom w:val="nil"/>
              <w:right w:val="nil"/>
            </w:tcBorders>
            <w:noWrap/>
            <w:vAlign w:val="bottom"/>
            <w:hideMark/>
          </w:tcPr>
          <w:p w14:paraId="3EFB0BFC"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4526</w:t>
            </w:r>
          </w:p>
        </w:tc>
        <w:tc>
          <w:tcPr>
            <w:tcW w:w="680" w:type="dxa"/>
            <w:tcBorders>
              <w:top w:val="nil"/>
              <w:left w:val="nil"/>
              <w:bottom w:val="nil"/>
              <w:right w:val="nil"/>
            </w:tcBorders>
            <w:noWrap/>
            <w:vAlign w:val="bottom"/>
            <w:hideMark/>
          </w:tcPr>
          <w:p w14:paraId="400793B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5672</w:t>
            </w:r>
          </w:p>
        </w:tc>
        <w:tc>
          <w:tcPr>
            <w:tcW w:w="680" w:type="dxa"/>
            <w:tcBorders>
              <w:top w:val="nil"/>
              <w:left w:val="nil"/>
              <w:bottom w:val="nil"/>
              <w:right w:val="nil"/>
            </w:tcBorders>
            <w:noWrap/>
            <w:vAlign w:val="bottom"/>
            <w:hideMark/>
          </w:tcPr>
          <w:p w14:paraId="7DBB5288"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6426</w:t>
            </w:r>
          </w:p>
        </w:tc>
        <w:tc>
          <w:tcPr>
            <w:tcW w:w="820" w:type="dxa"/>
            <w:tcBorders>
              <w:top w:val="nil"/>
              <w:left w:val="nil"/>
              <w:bottom w:val="nil"/>
              <w:right w:val="nil"/>
            </w:tcBorders>
            <w:noWrap/>
            <w:vAlign w:val="bottom"/>
            <w:hideMark/>
          </w:tcPr>
          <w:p w14:paraId="165A374D"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8659</w:t>
            </w:r>
          </w:p>
        </w:tc>
      </w:tr>
      <w:tr w:rsidR="004B7B6D" w:rsidRPr="00A06993" w14:paraId="427386EB" w14:textId="77777777" w:rsidTr="004B7B6D">
        <w:trPr>
          <w:trHeight w:val="330"/>
        </w:trPr>
        <w:tc>
          <w:tcPr>
            <w:tcW w:w="2080" w:type="dxa"/>
            <w:tcBorders>
              <w:top w:val="nil"/>
              <w:left w:val="nil"/>
              <w:bottom w:val="nil"/>
              <w:right w:val="nil"/>
            </w:tcBorders>
            <w:noWrap/>
            <w:vAlign w:val="bottom"/>
            <w:hideMark/>
          </w:tcPr>
          <w:p w14:paraId="3D225D2C"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lastRenderedPageBreak/>
              <w:t>Software</w:t>
            </w:r>
          </w:p>
        </w:tc>
        <w:tc>
          <w:tcPr>
            <w:tcW w:w="3900" w:type="dxa"/>
            <w:tcBorders>
              <w:top w:val="nil"/>
              <w:left w:val="nil"/>
              <w:bottom w:val="nil"/>
              <w:right w:val="nil"/>
            </w:tcBorders>
            <w:noWrap/>
            <w:vAlign w:val="bottom"/>
            <w:hideMark/>
          </w:tcPr>
          <w:p w14:paraId="6A5D3F2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2617</w:t>
            </w:r>
          </w:p>
        </w:tc>
        <w:tc>
          <w:tcPr>
            <w:tcW w:w="2060" w:type="dxa"/>
            <w:tcBorders>
              <w:top w:val="nil"/>
              <w:left w:val="nil"/>
              <w:bottom w:val="nil"/>
              <w:right w:val="nil"/>
            </w:tcBorders>
            <w:noWrap/>
            <w:vAlign w:val="bottom"/>
            <w:hideMark/>
          </w:tcPr>
          <w:p w14:paraId="164D3AD3"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2946</w:t>
            </w:r>
          </w:p>
        </w:tc>
        <w:tc>
          <w:tcPr>
            <w:tcW w:w="680" w:type="dxa"/>
            <w:tcBorders>
              <w:top w:val="nil"/>
              <w:left w:val="nil"/>
              <w:bottom w:val="nil"/>
              <w:right w:val="nil"/>
            </w:tcBorders>
            <w:noWrap/>
            <w:vAlign w:val="bottom"/>
            <w:hideMark/>
          </w:tcPr>
          <w:p w14:paraId="2BD68134"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3735</w:t>
            </w:r>
          </w:p>
        </w:tc>
        <w:tc>
          <w:tcPr>
            <w:tcW w:w="680" w:type="dxa"/>
            <w:tcBorders>
              <w:top w:val="nil"/>
              <w:left w:val="nil"/>
              <w:bottom w:val="nil"/>
              <w:right w:val="nil"/>
            </w:tcBorders>
            <w:noWrap/>
            <w:vAlign w:val="bottom"/>
            <w:hideMark/>
          </w:tcPr>
          <w:p w14:paraId="5F27657B"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4407</w:t>
            </w:r>
          </w:p>
        </w:tc>
        <w:tc>
          <w:tcPr>
            <w:tcW w:w="820" w:type="dxa"/>
            <w:tcBorders>
              <w:top w:val="nil"/>
              <w:left w:val="nil"/>
              <w:bottom w:val="nil"/>
              <w:right w:val="nil"/>
            </w:tcBorders>
            <w:noWrap/>
            <w:vAlign w:val="bottom"/>
            <w:hideMark/>
          </w:tcPr>
          <w:p w14:paraId="056D055D"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5865</w:t>
            </w:r>
          </w:p>
        </w:tc>
      </w:tr>
      <w:tr w:rsidR="004B7B6D" w:rsidRPr="00A06993" w14:paraId="507B0E0D" w14:textId="77777777" w:rsidTr="004B7B6D">
        <w:trPr>
          <w:trHeight w:val="330"/>
        </w:trPr>
        <w:tc>
          <w:tcPr>
            <w:tcW w:w="2080" w:type="dxa"/>
            <w:tcBorders>
              <w:top w:val="nil"/>
              <w:left w:val="nil"/>
              <w:bottom w:val="nil"/>
              <w:right w:val="nil"/>
            </w:tcBorders>
            <w:noWrap/>
            <w:vAlign w:val="bottom"/>
            <w:hideMark/>
          </w:tcPr>
          <w:p w14:paraId="650BBFCF"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System</w:t>
            </w:r>
          </w:p>
        </w:tc>
        <w:tc>
          <w:tcPr>
            <w:tcW w:w="3900" w:type="dxa"/>
            <w:tcBorders>
              <w:top w:val="nil"/>
              <w:left w:val="nil"/>
              <w:bottom w:val="nil"/>
              <w:right w:val="nil"/>
            </w:tcBorders>
            <w:noWrap/>
            <w:vAlign w:val="bottom"/>
            <w:hideMark/>
          </w:tcPr>
          <w:p w14:paraId="0ECA4B42"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5252</w:t>
            </w:r>
          </w:p>
        </w:tc>
        <w:tc>
          <w:tcPr>
            <w:tcW w:w="2060" w:type="dxa"/>
            <w:tcBorders>
              <w:top w:val="nil"/>
              <w:left w:val="nil"/>
              <w:bottom w:val="nil"/>
              <w:right w:val="nil"/>
            </w:tcBorders>
            <w:noWrap/>
            <w:vAlign w:val="bottom"/>
            <w:hideMark/>
          </w:tcPr>
          <w:p w14:paraId="01B5DB67"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5920</w:t>
            </w:r>
          </w:p>
        </w:tc>
        <w:tc>
          <w:tcPr>
            <w:tcW w:w="680" w:type="dxa"/>
            <w:tcBorders>
              <w:top w:val="nil"/>
              <w:left w:val="nil"/>
              <w:bottom w:val="nil"/>
              <w:right w:val="nil"/>
            </w:tcBorders>
            <w:noWrap/>
            <w:vAlign w:val="bottom"/>
            <w:hideMark/>
          </w:tcPr>
          <w:p w14:paraId="38AEA947"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7703</w:t>
            </w:r>
          </w:p>
        </w:tc>
        <w:tc>
          <w:tcPr>
            <w:tcW w:w="680" w:type="dxa"/>
            <w:tcBorders>
              <w:top w:val="nil"/>
              <w:left w:val="nil"/>
              <w:bottom w:val="nil"/>
              <w:right w:val="nil"/>
            </w:tcBorders>
            <w:noWrap/>
            <w:vAlign w:val="bottom"/>
            <w:hideMark/>
          </w:tcPr>
          <w:p w14:paraId="1FA0DEBE"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8496</w:t>
            </w:r>
          </w:p>
        </w:tc>
        <w:tc>
          <w:tcPr>
            <w:tcW w:w="820" w:type="dxa"/>
            <w:tcBorders>
              <w:top w:val="nil"/>
              <w:left w:val="nil"/>
              <w:bottom w:val="nil"/>
              <w:right w:val="nil"/>
            </w:tcBorders>
            <w:noWrap/>
            <w:vAlign w:val="bottom"/>
            <w:hideMark/>
          </w:tcPr>
          <w:p w14:paraId="798DD040" w14:textId="77777777" w:rsidR="004B7B6D" w:rsidRPr="00A06993" w:rsidRDefault="004B7B6D" w:rsidP="0064342B">
            <w:pPr>
              <w:spacing w:line="240" w:lineRule="auto"/>
              <w:rPr>
                <w:rFonts w:ascii="Segoe UI" w:eastAsia="Times New Roman" w:hAnsi="Segoe UI" w:cs="Segoe UI"/>
                <w:b/>
                <w:bCs/>
                <w:color w:val="000000"/>
                <w:kern w:val="0"/>
                <w:lang w:eastAsia="en-IN" w:bidi="hi-IN"/>
                <w14:ligatures w14:val="none"/>
              </w:rPr>
            </w:pPr>
            <w:r w:rsidRPr="00A06993">
              <w:rPr>
                <w:rFonts w:ascii="Segoe UI" w:eastAsia="Times New Roman" w:hAnsi="Segoe UI" w:cs="Segoe UI"/>
                <w:b/>
                <w:bCs/>
                <w:color w:val="000000"/>
                <w:kern w:val="0"/>
                <w:lang w:eastAsia="en-IN" w:bidi="hi-IN"/>
                <w14:ligatures w14:val="none"/>
              </w:rPr>
              <w:t>11631</w:t>
            </w:r>
          </w:p>
        </w:tc>
      </w:tr>
    </w:tbl>
    <w:p w14:paraId="6663B4A7" w14:textId="77777777" w:rsidR="004B7B6D" w:rsidRPr="00A06993" w:rsidRDefault="004B7B6D" w:rsidP="0064342B">
      <w:pPr>
        <w:spacing w:line="240" w:lineRule="auto"/>
        <w:rPr>
          <w:rFonts w:ascii="Segoe UI" w:hAnsi="Segoe UI" w:cs="Segoe UI"/>
          <w:b/>
          <w:bCs/>
        </w:rPr>
      </w:pPr>
    </w:p>
    <w:p w14:paraId="5F24108D" w14:textId="7ED17EA7" w:rsidR="004B7B6D" w:rsidRPr="00A06993" w:rsidRDefault="004B7B6D" w:rsidP="0064342B">
      <w:pPr>
        <w:spacing w:line="240" w:lineRule="auto"/>
        <w:rPr>
          <w:rFonts w:ascii="Segoe UI" w:hAnsi="Segoe UI" w:cs="Segoe UI"/>
          <w:b/>
          <w:bCs/>
        </w:rPr>
      </w:pPr>
      <w:r w:rsidRPr="00A06993">
        <w:rPr>
          <w:rFonts w:ascii="Segoe UI" w:hAnsi="Segoe UI" w:cs="Segoe UI"/>
          <w:b/>
          <w:bCs/>
          <w:i/>
          <w:iCs/>
        </w:rPr>
        <w:t>“The above pivot tables summarize resolution time, satisfaction, and ticket volume trends by request category.”</w:t>
      </w:r>
    </w:p>
    <w:p w14:paraId="46C99F77" w14:textId="51587F79" w:rsidR="004B7B6D" w:rsidRPr="00A06993" w:rsidRDefault="004B7B6D" w:rsidP="0064342B">
      <w:pPr>
        <w:spacing w:line="240" w:lineRule="auto"/>
        <w:rPr>
          <w:rFonts w:ascii="Segoe UI" w:hAnsi="Segoe UI" w:cs="Segoe UI"/>
          <w:b/>
          <w:bCs/>
        </w:rPr>
      </w:pPr>
      <w:r w:rsidRPr="00A06993">
        <w:rPr>
          <w:rFonts w:ascii="Segoe UI" w:hAnsi="Segoe UI" w:cs="Segoe UI"/>
          <w:b/>
          <w:bCs/>
        </w:rPr>
        <w:t>3. Insights (based on the pivot tables)</w:t>
      </w:r>
    </w:p>
    <w:p w14:paraId="3FF76CFA"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Resolution Time vs Technology Complexity</w:t>
      </w:r>
    </w:p>
    <w:p w14:paraId="121C7702"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Hardware (7.63 days) and System (6.62 days) tickets take significantly longer to resolve.</w:t>
      </w:r>
    </w:p>
    <w:p w14:paraId="690E4670"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Login Access tickets are resolved extremely fast (0.31 days), indicating strong automation and effective tools.</w:t>
      </w:r>
    </w:p>
    <w:p w14:paraId="63B13829"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Satisfaction Rate Pattern</w:t>
      </w:r>
    </w:p>
    <w:p w14:paraId="20C4784E"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Satisfaction remains consistently high across all categories (~4.09–4.11).</w:t>
      </w:r>
    </w:p>
    <w:p w14:paraId="2C480208"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Even for Hardware and System categories, satisfaction does not drop significantly, suggesting agents are performing well despite delays.</w:t>
      </w:r>
    </w:p>
    <w:p w14:paraId="6182C180"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Ticket Volume Growth</w:t>
      </w:r>
    </w:p>
    <w:p w14:paraId="7046281C"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Hardware and System ticket volumes increase sharply from 2016 to 2020.</w:t>
      </w:r>
    </w:p>
    <w:p w14:paraId="4E7DA77E"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System tickets grow from 5,252 (2016) to 11,631 (2020), more than doubling.</w:t>
      </w:r>
    </w:p>
    <w:p w14:paraId="458F6736"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Key interpretation:</w:t>
      </w:r>
    </w:p>
    <w:p w14:paraId="297765AD"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High resolution time combined with rapidly increasing ticket volume points to technology and process limitations, not human performance issues.</w:t>
      </w:r>
    </w:p>
    <w:p w14:paraId="43EE664A" w14:textId="576F2B34" w:rsidR="004B7B6D" w:rsidRPr="00A06993" w:rsidRDefault="004B7B6D" w:rsidP="0064342B">
      <w:pPr>
        <w:spacing w:line="240" w:lineRule="auto"/>
        <w:rPr>
          <w:rFonts w:ascii="Segoe UI" w:hAnsi="Segoe UI" w:cs="Segoe UI"/>
          <w:b/>
          <w:bCs/>
        </w:rPr>
      </w:pPr>
      <w:r w:rsidRPr="00A06993">
        <w:rPr>
          <w:rFonts w:ascii="Segoe UI" w:hAnsi="Segoe UI" w:cs="Segoe UI"/>
          <w:b/>
          <w:bCs/>
        </w:rPr>
        <w:t>4. Recommendations</w:t>
      </w:r>
    </w:p>
    <w:p w14:paraId="2BD6FAD4"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Investing in better diagnostic tools, automation, and system integration for Hardware and System categories will directly reduce resolution time.</w:t>
      </w:r>
    </w:p>
    <w:p w14:paraId="7161579A"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Improved tools will lower agent effort on complex issues, indirectly improving long-term satisfaction and reducing burnout.</w:t>
      </w:r>
    </w:p>
    <w:p w14:paraId="3E6A9ED0"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Since Login Access already performs efficiently, investment should prioritize complex technical categories, not generic tooling.</w:t>
      </w:r>
    </w:p>
    <w:p w14:paraId="1E4DD36B" w14:textId="732EA264" w:rsidR="004B7B6D" w:rsidRPr="00A06993" w:rsidRDefault="004B7B6D" w:rsidP="0064342B">
      <w:pPr>
        <w:spacing w:line="240" w:lineRule="auto"/>
        <w:rPr>
          <w:rFonts w:ascii="Segoe UI" w:hAnsi="Segoe UI" w:cs="Segoe UI"/>
          <w:b/>
          <w:bCs/>
        </w:rPr>
      </w:pPr>
      <w:r w:rsidRPr="00A06993">
        <w:rPr>
          <w:rFonts w:ascii="Segoe UI" w:hAnsi="Segoe UI" w:cs="Segoe UI"/>
          <w:b/>
          <w:bCs/>
        </w:rPr>
        <w:t>Final Conclusion</w:t>
      </w:r>
    </w:p>
    <w:p w14:paraId="2AB47508" w14:textId="77777777" w:rsidR="004B7B6D" w:rsidRPr="00A06993" w:rsidRDefault="004B7B6D" w:rsidP="0064342B">
      <w:pPr>
        <w:spacing w:line="240" w:lineRule="auto"/>
        <w:rPr>
          <w:rFonts w:ascii="Segoe UI" w:hAnsi="Segoe UI" w:cs="Segoe UI"/>
          <w:b/>
          <w:bCs/>
        </w:rPr>
      </w:pPr>
      <w:r w:rsidRPr="00A06993">
        <w:rPr>
          <w:rFonts w:ascii="Segoe UI" w:hAnsi="Segoe UI" w:cs="Segoe UI"/>
          <w:b/>
          <w:bCs/>
        </w:rPr>
        <w:t>Yes, investing more in technology will significantly improve ticket resolution times and sustain high employee satisfaction.</w:t>
      </w:r>
      <w:r w:rsidRPr="00A06993">
        <w:rPr>
          <w:rFonts w:ascii="Segoe UI" w:hAnsi="Segoe UI" w:cs="Segoe UI"/>
          <w:b/>
          <w:bCs/>
        </w:rPr>
        <w:br/>
        <w:t>Historical data clearly shows that categories with better tools resolve faster, while categories lacking advanced tooling experience delays despite capable agents. Technology investment offers the highest return compared to hiring or generic training alone.</w:t>
      </w:r>
    </w:p>
    <w:p w14:paraId="6EC6CF66" w14:textId="77777777" w:rsidR="00B629AE" w:rsidRPr="00A06993" w:rsidRDefault="00000000" w:rsidP="0064342B">
      <w:pPr>
        <w:spacing w:line="240" w:lineRule="auto"/>
        <w:rPr>
          <w:rFonts w:ascii="Segoe UI" w:hAnsi="Segoe UI" w:cs="Segoe UI"/>
          <w:b/>
          <w:bCs/>
        </w:rPr>
      </w:pPr>
      <w:r>
        <w:rPr>
          <w:rFonts w:ascii="Segoe UI" w:hAnsi="Segoe UI" w:cs="Segoe UI"/>
          <w:b/>
          <w:bCs/>
        </w:rPr>
        <w:lastRenderedPageBreak/>
        <w:pict w14:anchorId="66E1013A">
          <v:rect id="_x0000_i1047" style="width:0;height:1.5pt" o:hrstd="t" o:hr="t" fillcolor="#a0a0a0" stroked="f"/>
        </w:pict>
      </w:r>
    </w:p>
    <w:p w14:paraId="11776F4B" w14:textId="227F6C5A" w:rsidR="003865A7" w:rsidRPr="00A06993" w:rsidRDefault="00B629AE" w:rsidP="0064342B">
      <w:pPr>
        <w:spacing w:line="240" w:lineRule="auto"/>
        <w:rPr>
          <w:rFonts w:ascii="Segoe UI" w:hAnsi="Segoe UI" w:cs="Segoe UI"/>
          <w:b/>
          <w:bCs/>
        </w:rPr>
      </w:pPr>
      <w:r w:rsidRPr="00A06993">
        <w:rPr>
          <w:rFonts w:ascii="Segoe UI" w:hAnsi="Segoe UI" w:cs="Segoe UI"/>
          <w:b/>
          <w:bCs/>
        </w:rPr>
        <w:t>Q7. What are the key performance metrics for IT agents, and do we need to fire any agents?</w:t>
      </w:r>
    </w:p>
    <w:p w14:paraId="2DF54692"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1. Approach (criteria &amp; constraints)</w:t>
      </w:r>
    </w:p>
    <w:p w14:paraId="35A11CF7"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 xml:space="preserve">To evaluate IT agent performance, the following key performance metrics were </w:t>
      </w:r>
      <w:proofErr w:type="spellStart"/>
      <w:r w:rsidRPr="00A06993">
        <w:rPr>
          <w:rFonts w:ascii="Segoe UI" w:hAnsi="Segoe UI" w:cs="Segoe UI"/>
          <w:b/>
          <w:bCs/>
        </w:rPr>
        <w:t>analyzed</w:t>
      </w:r>
      <w:proofErr w:type="spellEnd"/>
      <w:r w:rsidRPr="00A06993">
        <w:rPr>
          <w:rFonts w:ascii="Segoe UI" w:hAnsi="Segoe UI" w:cs="Segoe UI"/>
          <w:b/>
          <w:bCs/>
        </w:rPr>
        <w:t xml:space="preserve"> at the agent level:</w:t>
      </w:r>
    </w:p>
    <w:p w14:paraId="00E105FA"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Average Resolution Time (Days) – efficiency metric</w:t>
      </w:r>
    </w:p>
    <w:p w14:paraId="53AEFDEB"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Average Satisfaction Rate – quality metric</w:t>
      </w:r>
    </w:p>
    <w:p w14:paraId="7B4FFFC1"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Ticket Volume per Agent (referenced from Q1 workload analysis) – workload balance check</w:t>
      </w:r>
    </w:p>
    <w:p w14:paraId="47137D2F"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Criteria used:</w:t>
      </w:r>
    </w:p>
    <w:p w14:paraId="51B64778"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Agents with high resolution time and low satisfaction indicate skill or process gaps.</w:t>
      </w:r>
    </w:p>
    <w:p w14:paraId="58E0A6CD"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Agents with balanced workload but varying resolution times indicate training or tool dependency.</w:t>
      </w:r>
    </w:p>
    <w:p w14:paraId="3D6BE901"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Firing is considered only if there is consistent extreme underperformance across multiple metrics.</w:t>
      </w:r>
    </w:p>
    <w:p w14:paraId="6FD69FBB"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Constraint:</w:t>
      </w:r>
    </w:p>
    <w:p w14:paraId="710B74C1" w14:textId="57F2FCD7" w:rsidR="003865A7" w:rsidRPr="00A06993" w:rsidRDefault="003865A7" w:rsidP="0064342B">
      <w:pPr>
        <w:spacing w:line="240" w:lineRule="auto"/>
        <w:rPr>
          <w:rFonts w:ascii="Segoe UI" w:hAnsi="Segoe UI" w:cs="Segoe UI"/>
          <w:b/>
          <w:bCs/>
        </w:rPr>
      </w:pPr>
      <w:r w:rsidRPr="00A06993">
        <w:rPr>
          <w:rFonts w:ascii="Segoe UI" w:hAnsi="Segoe UI" w:cs="Segoe UI"/>
          <w:b/>
          <w:bCs/>
        </w:rPr>
        <w:t>Analysis is based on historical averages and does not include qualitative feedback.</w:t>
      </w:r>
    </w:p>
    <w:p w14:paraId="75F21A1A" w14:textId="0E79579A" w:rsidR="003865A7" w:rsidRPr="00A06993" w:rsidRDefault="003865A7" w:rsidP="0064342B">
      <w:pPr>
        <w:spacing w:line="240" w:lineRule="auto"/>
        <w:rPr>
          <w:rFonts w:ascii="Segoe UI" w:hAnsi="Segoe UI" w:cs="Segoe UI"/>
          <w:b/>
          <w:bCs/>
        </w:rPr>
      </w:pPr>
      <w:r w:rsidRPr="00A06993">
        <w:rPr>
          <w:rFonts w:ascii="Segoe UI" w:hAnsi="Segoe UI" w:cs="Segoe UI"/>
          <w:b/>
          <w:bCs/>
        </w:rPr>
        <w:t>2. Reference (charts / pivot tables used)</w:t>
      </w:r>
    </w:p>
    <w:p w14:paraId="63E0522D"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Pivot Table – Agent Performance Overview</w:t>
      </w:r>
      <w:r w:rsidRPr="00A06993">
        <w:rPr>
          <w:rFonts w:ascii="Segoe UI" w:hAnsi="Segoe UI" w:cs="Segoe UI"/>
          <w:b/>
          <w:bCs/>
        </w:rPr>
        <w:br/>
        <w:t xml:space="preserve">(Agent ID, </w:t>
      </w:r>
      <w:proofErr w:type="spellStart"/>
      <w:r w:rsidRPr="00A06993">
        <w:rPr>
          <w:rFonts w:ascii="Segoe UI" w:hAnsi="Segoe UI" w:cs="Segoe UI"/>
          <w:b/>
          <w:bCs/>
        </w:rPr>
        <w:t>Avg</w:t>
      </w:r>
      <w:proofErr w:type="spellEnd"/>
      <w:r w:rsidRPr="00A06993">
        <w:rPr>
          <w:rFonts w:ascii="Segoe UI" w:hAnsi="Segoe UI" w:cs="Segoe UI"/>
          <w:b/>
          <w:bCs/>
        </w:rPr>
        <w:t xml:space="preserve"> Resolution Time, </w:t>
      </w:r>
      <w:proofErr w:type="spellStart"/>
      <w:r w:rsidRPr="00A06993">
        <w:rPr>
          <w:rFonts w:ascii="Segoe UI" w:hAnsi="Segoe UI" w:cs="Segoe UI"/>
          <w:b/>
          <w:bCs/>
        </w:rPr>
        <w:t>Avg</w:t>
      </w:r>
      <w:proofErr w:type="spellEnd"/>
      <w:r w:rsidRPr="00A06993">
        <w:rPr>
          <w:rFonts w:ascii="Segoe UI" w:hAnsi="Segoe UI" w:cs="Segoe UI"/>
          <w:b/>
          <w:bCs/>
        </w:rPr>
        <w:t xml:space="preserve"> Satisfaction Rate)</w:t>
      </w:r>
    </w:p>
    <w:tbl>
      <w:tblPr>
        <w:tblW w:w="8040" w:type="dxa"/>
        <w:tblLook w:val="04A0" w:firstRow="1" w:lastRow="0" w:firstColumn="1" w:lastColumn="0" w:noHBand="0" w:noVBand="1"/>
      </w:tblPr>
      <w:tblGrid>
        <w:gridCol w:w="2080"/>
        <w:gridCol w:w="3900"/>
        <w:gridCol w:w="2060"/>
      </w:tblGrid>
      <w:tr w:rsidR="00E02796" w:rsidRPr="00A06993" w14:paraId="0563ECC4" w14:textId="77777777" w:rsidTr="00E02796">
        <w:trPr>
          <w:trHeight w:val="330"/>
        </w:trPr>
        <w:tc>
          <w:tcPr>
            <w:tcW w:w="2080" w:type="dxa"/>
            <w:tcBorders>
              <w:top w:val="single" w:sz="8" w:space="0" w:color="BF8F00"/>
              <w:left w:val="nil"/>
              <w:bottom w:val="nil"/>
              <w:right w:val="nil"/>
            </w:tcBorders>
            <w:shd w:val="clear" w:color="000000" w:fill="CCE8FF"/>
            <w:noWrap/>
            <w:vAlign w:val="bottom"/>
            <w:hideMark/>
          </w:tcPr>
          <w:p w14:paraId="533769CA" w14:textId="77777777" w:rsidR="00E02796" w:rsidRPr="00A06993" w:rsidRDefault="00E02796" w:rsidP="0064342B">
            <w:pPr>
              <w:spacing w:line="240" w:lineRule="auto"/>
              <w:rPr>
                <w:rFonts w:ascii="Segoe UI" w:eastAsia="Times New Roman" w:hAnsi="Segoe UI" w:cs="Segoe UI"/>
                <w:b/>
                <w:bCs/>
                <w:color w:val="663C00"/>
                <w:kern w:val="0"/>
                <w:lang w:eastAsia="en-IN" w:bidi="hi-IN"/>
                <w14:ligatures w14:val="none"/>
              </w:rPr>
            </w:pPr>
            <w:r w:rsidRPr="00A06993">
              <w:rPr>
                <w:rFonts w:ascii="Segoe UI" w:eastAsia="Times New Roman" w:hAnsi="Segoe UI" w:cs="Segoe UI"/>
                <w:b/>
                <w:bCs/>
                <w:color w:val="663C00"/>
                <w:kern w:val="0"/>
                <w:lang w:eastAsia="en-IN" w:bidi="hi-IN"/>
                <w14:ligatures w14:val="none"/>
              </w:rPr>
              <w:t>Agent ID</w:t>
            </w:r>
          </w:p>
        </w:tc>
        <w:tc>
          <w:tcPr>
            <w:tcW w:w="3900" w:type="dxa"/>
            <w:tcBorders>
              <w:top w:val="single" w:sz="8" w:space="0" w:color="BF8F00"/>
              <w:left w:val="nil"/>
              <w:bottom w:val="nil"/>
              <w:right w:val="nil"/>
            </w:tcBorders>
            <w:shd w:val="clear" w:color="000000" w:fill="CCE8FF"/>
            <w:noWrap/>
            <w:vAlign w:val="bottom"/>
            <w:hideMark/>
          </w:tcPr>
          <w:p w14:paraId="0FE25336" w14:textId="77777777" w:rsidR="00E02796" w:rsidRPr="00A06993" w:rsidRDefault="00E02796" w:rsidP="0064342B">
            <w:pPr>
              <w:spacing w:line="240" w:lineRule="auto"/>
              <w:rPr>
                <w:rFonts w:ascii="Segoe UI" w:eastAsia="Times New Roman" w:hAnsi="Segoe UI" w:cs="Segoe UI"/>
                <w:b/>
                <w:bCs/>
                <w:color w:val="663C00"/>
                <w:kern w:val="0"/>
                <w:lang w:eastAsia="en-IN" w:bidi="hi-IN"/>
                <w14:ligatures w14:val="none"/>
              </w:rPr>
            </w:pPr>
            <w:proofErr w:type="spellStart"/>
            <w:r w:rsidRPr="00A06993">
              <w:rPr>
                <w:rFonts w:ascii="Segoe UI" w:eastAsia="Times New Roman" w:hAnsi="Segoe UI" w:cs="Segoe UI"/>
                <w:b/>
                <w:bCs/>
                <w:color w:val="663C00"/>
                <w:kern w:val="0"/>
                <w:lang w:eastAsia="en-IN" w:bidi="hi-IN"/>
                <w14:ligatures w14:val="none"/>
              </w:rPr>
              <w:t>Avg</w:t>
            </w:r>
            <w:proofErr w:type="spellEnd"/>
            <w:r w:rsidRPr="00A06993">
              <w:rPr>
                <w:rFonts w:ascii="Segoe UI" w:eastAsia="Times New Roman" w:hAnsi="Segoe UI" w:cs="Segoe UI"/>
                <w:b/>
                <w:bCs/>
                <w:color w:val="663C00"/>
                <w:kern w:val="0"/>
                <w:lang w:eastAsia="en-IN" w:bidi="hi-IN"/>
                <w14:ligatures w14:val="none"/>
              </w:rPr>
              <w:t xml:space="preserve"> of </w:t>
            </w:r>
            <w:proofErr w:type="spellStart"/>
            <w:r w:rsidRPr="00A06993">
              <w:rPr>
                <w:rFonts w:ascii="Segoe UI" w:eastAsia="Times New Roman" w:hAnsi="Segoe UI" w:cs="Segoe UI"/>
                <w:b/>
                <w:bCs/>
                <w:color w:val="663C00"/>
                <w:kern w:val="0"/>
                <w:lang w:eastAsia="en-IN" w:bidi="hi-IN"/>
                <w14:ligatures w14:val="none"/>
              </w:rPr>
              <w:t>Resol</w:t>
            </w:r>
            <w:proofErr w:type="spellEnd"/>
            <w:r w:rsidRPr="00A06993">
              <w:rPr>
                <w:rFonts w:ascii="Segoe UI" w:eastAsia="Times New Roman" w:hAnsi="Segoe UI" w:cs="Segoe UI"/>
                <w:b/>
                <w:bCs/>
                <w:color w:val="663C00"/>
                <w:kern w:val="0"/>
                <w:lang w:eastAsia="en-IN" w:bidi="hi-IN"/>
                <w14:ligatures w14:val="none"/>
              </w:rPr>
              <w:t xml:space="preserve"> Time</w:t>
            </w:r>
          </w:p>
        </w:tc>
        <w:tc>
          <w:tcPr>
            <w:tcW w:w="2060" w:type="dxa"/>
            <w:tcBorders>
              <w:top w:val="single" w:sz="8" w:space="0" w:color="BF8F00"/>
              <w:left w:val="nil"/>
              <w:bottom w:val="nil"/>
              <w:right w:val="nil"/>
            </w:tcBorders>
            <w:shd w:val="clear" w:color="000000" w:fill="CCE8FF"/>
            <w:noWrap/>
            <w:vAlign w:val="bottom"/>
            <w:hideMark/>
          </w:tcPr>
          <w:p w14:paraId="789EF683" w14:textId="77777777" w:rsidR="00E02796" w:rsidRPr="00A06993" w:rsidRDefault="00E02796" w:rsidP="0064342B">
            <w:pPr>
              <w:spacing w:line="240" w:lineRule="auto"/>
              <w:rPr>
                <w:rFonts w:ascii="Segoe UI" w:eastAsia="Times New Roman" w:hAnsi="Segoe UI" w:cs="Segoe UI"/>
                <w:b/>
                <w:bCs/>
                <w:color w:val="663C00"/>
                <w:kern w:val="0"/>
                <w:lang w:eastAsia="en-IN" w:bidi="hi-IN"/>
                <w14:ligatures w14:val="none"/>
              </w:rPr>
            </w:pPr>
            <w:proofErr w:type="spellStart"/>
            <w:r w:rsidRPr="00A06993">
              <w:rPr>
                <w:rFonts w:ascii="Segoe UI" w:eastAsia="Times New Roman" w:hAnsi="Segoe UI" w:cs="Segoe UI"/>
                <w:b/>
                <w:bCs/>
                <w:color w:val="663C00"/>
                <w:kern w:val="0"/>
                <w:lang w:eastAsia="en-IN" w:bidi="hi-IN"/>
                <w14:ligatures w14:val="none"/>
              </w:rPr>
              <w:t>Avg</w:t>
            </w:r>
            <w:proofErr w:type="spellEnd"/>
            <w:r w:rsidRPr="00A06993">
              <w:rPr>
                <w:rFonts w:ascii="Segoe UI" w:eastAsia="Times New Roman" w:hAnsi="Segoe UI" w:cs="Segoe UI"/>
                <w:b/>
                <w:bCs/>
                <w:color w:val="663C00"/>
                <w:kern w:val="0"/>
                <w:lang w:eastAsia="en-IN" w:bidi="hi-IN"/>
                <w14:ligatures w14:val="none"/>
              </w:rPr>
              <w:t xml:space="preserve"> of </w:t>
            </w:r>
            <w:proofErr w:type="spellStart"/>
            <w:r w:rsidRPr="00A06993">
              <w:rPr>
                <w:rFonts w:ascii="Segoe UI" w:eastAsia="Times New Roman" w:hAnsi="Segoe UI" w:cs="Segoe UI"/>
                <w:b/>
                <w:bCs/>
                <w:color w:val="663C00"/>
                <w:kern w:val="0"/>
                <w:lang w:eastAsia="en-IN" w:bidi="hi-IN"/>
                <w14:ligatures w14:val="none"/>
              </w:rPr>
              <w:t>Satisf</w:t>
            </w:r>
            <w:proofErr w:type="spellEnd"/>
            <w:r w:rsidRPr="00A06993">
              <w:rPr>
                <w:rFonts w:ascii="Segoe UI" w:eastAsia="Times New Roman" w:hAnsi="Segoe UI" w:cs="Segoe UI"/>
                <w:b/>
                <w:bCs/>
                <w:color w:val="663C00"/>
                <w:kern w:val="0"/>
                <w:lang w:eastAsia="en-IN" w:bidi="hi-IN"/>
                <w14:ligatures w14:val="none"/>
              </w:rPr>
              <w:t xml:space="preserve"> Rate</w:t>
            </w:r>
          </w:p>
        </w:tc>
      </w:tr>
      <w:tr w:rsidR="00E02796" w:rsidRPr="00A06993" w14:paraId="197970E9" w14:textId="77777777" w:rsidTr="00E02796">
        <w:trPr>
          <w:trHeight w:val="330"/>
        </w:trPr>
        <w:tc>
          <w:tcPr>
            <w:tcW w:w="2080" w:type="dxa"/>
            <w:tcBorders>
              <w:top w:val="nil"/>
              <w:left w:val="nil"/>
              <w:bottom w:val="nil"/>
              <w:right w:val="nil"/>
            </w:tcBorders>
            <w:noWrap/>
            <w:vAlign w:val="bottom"/>
            <w:hideMark/>
          </w:tcPr>
          <w:p w14:paraId="657EC15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w:t>
            </w:r>
          </w:p>
        </w:tc>
        <w:tc>
          <w:tcPr>
            <w:tcW w:w="3900" w:type="dxa"/>
            <w:tcBorders>
              <w:top w:val="nil"/>
              <w:left w:val="nil"/>
              <w:bottom w:val="nil"/>
              <w:right w:val="nil"/>
            </w:tcBorders>
            <w:noWrap/>
            <w:vAlign w:val="bottom"/>
            <w:hideMark/>
          </w:tcPr>
          <w:p w14:paraId="4ACC11E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5.45</w:t>
            </w:r>
          </w:p>
        </w:tc>
        <w:tc>
          <w:tcPr>
            <w:tcW w:w="2060" w:type="dxa"/>
            <w:tcBorders>
              <w:top w:val="nil"/>
              <w:left w:val="nil"/>
              <w:bottom w:val="nil"/>
              <w:right w:val="nil"/>
            </w:tcBorders>
            <w:noWrap/>
            <w:vAlign w:val="bottom"/>
            <w:hideMark/>
          </w:tcPr>
          <w:p w14:paraId="11D7A8F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4.34</w:t>
            </w:r>
          </w:p>
        </w:tc>
      </w:tr>
      <w:tr w:rsidR="00E02796" w:rsidRPr="00A06993" w14:paraId="5338975E" w14:textId="77777777" w:rsidTr="00E02796">
        <w:trPr>
          <w:trHeight w:val="330"/>
        </w:trPr>
        <w:tc>
          <w:tcPr>
            <w:tcW w:w="2080" w:type="dxa"/>
            <w:tcBorders>
              <w:top w:val="nil"/>
              <w:left w:val="nil"/>
              <w:bottom w:val="nil"/>
              <w:right w:val="nil"/>
            </w:tcBorders>
            <w:noWrap/>
            <w:vAlign w:val="bottom"/>
            <w:hideMark/>
          </w:tcPr>
          <w:p w14:paraId="62ED4D1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w:t>
            </w:r>
          </w:p>
        </w:tc>
        <w:tc>
          <w:tcPr>
            <w:tcW w:w="3900" w:type="dxa"/>
            <w:tcBorders>
              <w:top w:val="nil"/>
              <w:left w:val="nil"/>
              <w:bottom w:val="nil"/>
              <w:right w:val="nil"/>
            </w:tcBorders>
            <w:noWrap/>
            <w:vAlign w:val="bottom"/>
            <w:hideMark/>
          </w:tcPr>
          <w:p w14:paraId="44B28EB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3.60</w:t>
            </w:r>
          </w:p>
        </w:tc>
        <w:tc>
          <w:tcPr>
            <w:tcW w:w="2060" w:type="dxa"/>
            <w:tcBorders>
              <w:top w:val="nil"/>
              <w:left w:val="nil"/>
              <w:bottom w:val="nil"/>
              <w:right w:val="nil"/>
            </w:tcBorders>
            <w:noWrap/>
            <w:vAlign w:val="bottom"/>
            <w:hideMark/>
          </w:tcPr>
          <w:p w14:paraId="111AFBB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4.47</w:t>
            </w:r>
          </w:p>
        </w:tc>
      </w:tr>
      <w:tr w:rsidR="00E02796" w:rsidRPr="00A06993" w14:paraId="1E27B207" w14:textId="77777777" w:rsidTr="00E02796">
        <w:trPr>
          <w:trHeight w:val="330"/>
        </w:trPr>
        <w:tc>
          <w:tcPr>
            <w:tcW w:w="2080" w:type="dxa"/>
            <w:tcBorders>
              <w:top w:val="nil"/>
              <w:left w:val="nil"/>
              <w:bottom w:val="nil"/>
              <w:right w:val="nil"/>
            </w:tcBorders>
            <w:noWrap/>
            <w:vAlign w:val="bottom"/>
            <w:hideMark/>
          </w:tcPr>
          <w:p w14:paraId="3D13C7D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w:t>
            </w:r>
          </w:p>
        </w:tc>
        <w:tc>
          <w:tcPr>
            <w:tcW w:w="3900" w:type="dxa"/>
            <w:tcBorders>
              <w:top w:val="nil"/>
              <w:left w:val="nil"/>
              <w:bottom w:val="nil"/>
              <w:right w:val="nil"/>
            </w:tcBorders>
            <w:noWrap/>
            <w:vAlign w:val="bottom"/>
            <w:hideMark/>
          </w:tcPr>
          <w:p w14:paraId="3AE6630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5.38</w:t>
            </w:r>
          </w:p>
        </w:tc>
        <w:tc>
          <w:tcPr>
            <w:tcW w:w="2060" w:type="dxa"/>
            <w:tcBorders>
              <w:top w:val="nil"/>
              <w:left w:val="nil"/>
              <w:bottom w:val="nil"/>
              <w:right w:val="nil"/>
            </w:tcBorders>
            <w:noWrap/>
            <w:vAlign w:val="bottom"/>
            <w:hideMark/>
          </w:tcPr>
          <w:p w14:paraId="3371571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3.62</w:t>
            </w:r>
          </w:p>
        </w:tc>
      </w:tr>
      <w:tr w:rsidR="00E02796" w:rsidRPr="00A06993" w14:paraId="2B218864" w14:textId="77777777" w:rsidTr="00E02796">
        <w:trPr>
          <w:trHeight w:val="330"/>
        </w:trPr>
        <w:tc>
          <w:tcPr>
            <w:tcW w:w="2080" w:type="dxa"/>
            <w:tcBorders>
              <w:top w:val="nil"/>
              <w:left w:val="nil"/>
              <w:bottom w:val="nil"/>
              <w:right w:val="nil"/>
            </w:tcBorders>
            <w:noWrap/>
            <w:vAlign w:val="bottom"/>
            <w:hideMark/>
          </w:tcPr>
          <w:p w14:paraId="73E57CB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w:t>
            </w:r>
          </w:p>
        </w:tc>
        <w:tc>
          <w:tcPr>
            <w:tcW w:w="3900" w:type="dxa"/>
            <w:tcBorders>
              <w:top w:val="nil"/>
              <w:left w:val="nil"/>
              <w:bottom w:val="nil"/>
              <w:right w:val="nil"/>
            </w:tcBorders>
            <w:noWrap/>
            <w:vAlign w:val="bottom"/>
            <w:hideMark/>
          </w:tcPr>
          <w:p w14:paraId="45EFB32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5.24</w:t>
            </w:r>
          </w:p>
        </w:tc>
        <w:tc>
          <w:tcPr>
            <w:tcW w:w="2060" w:type="dxa"/>
            <w:tcBorders>
              <w:top w:val="nil"/>
              <w:left w:val="nil"/>
              <w:bottom w:val="nil"/>
              <w:right w:val="nil"/>
            </w:tcBorders>
            <w:noWrap/>
            <w:vAlign w:val="bottom"/>
            <w:hideMark/>
          </w:tcPr>
          <w:p w14:paraId="17B8E47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4.19</w:t>
            </w:r>
          </w:p>
        </w:tc>
      </w:tr>
      <w:tr w:rsidR="00E02796" w:rsidRPr="00A06993" w14:paraId="44484998" w14:textId="77777777" w:rsidTr="00E02796">
        <w:trPr>
          <w:trHeight w:val="330"/>
        </w:trPr>
        <w:tc>
          <w:tcPr>
            <w:tcW w:w="2080" w:type="dxa"/>
            <w:tcBorders>
              <w:top w:val="nil"/>
              <w:left w:val="nil"/>
              <w:bottom w:val="nil"/>
              <w:right w:val="nil"/>
            </w:tcBorders>
            <w:noWrap/>
            <w:vAlign w:val="bottom"/>
            <w:hideMark/>
          </w:tcPr>
          <w:p w14:paraId="407A320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w:t>
            </w:r>
          </w:p>
        </w:tc>
        <w:tc>
          <w:tcPr>
            <w:tcW w:w="3900" w:type="dxa"/>
            <w:tcBorders>
              <w:top w:val="nil"/>
              <w:left w:val="nil"/>
              <w:bottom w:val="nil"/>
              <w:right w:val="nil"/>
            </w:tcBorders>
            <w:noWrap/>
            <w:vAlign w:val="bottom"/>
            <w:hideMark/>
          </w:tcPr>
          <w:p w14:paraId="2ADE1E3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4.26</w:t>
            </w:r>
          </w:p>
        </w:tc>
        <w:tc>
          <w:tcPr>
            <w:tcW w:w="2060" w:type="dxa"/>
            <w:tcBorders>
              <w:top w:val="nil"/>
              <w:left w:val="nil"/>
              <w:bottom w:val="nil"/>
              <w:right w:val="nil"/>
            </w:tcBorders>
            <w:noWrap/>
            <w:vAlign w:val="bottom"/>
            <w:hideMark/>
          </w:tcPr>
          <w:p w14:paraId="263B195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4.38</w:t>
            </w:r>
          </w:p>
        </w:tc>
      </w:tr>
      <w:tr w:rsidR="00E02796" w:rsidRPr="00A06993" w14:paraId="55BB1E64" w14:textId="77777777" w:rsidTr="00E02796">
        <w:trPr>
          <w:trHeight w:val="330"/>
        </w:trPr>
        <w:tc>
          <w:tcPr>
            <w:tcW w:w="2080" w:type="dxa"/>
            <w:tcBorders>
              <w:top w:val="nil"/>
              <w:left w:val="nil"/>
              <w:bottom w:val="nil"/>
              <w:right w:val="nil"/>
            </w:tcBorders>
            <w:noWrap/>
            <w:vAlign w:val="bottom"/>
            <w:hideMark/>
          </w:tcPr>
          <w:p w14:paraId="243C130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6</w:t>
            </w:r>
          </w:p>
        </w:tc>
        <w:tc>
          <w:tcPr>
            <w:tcW w:w="3900" w:type="dxa"/>
            <w:tcBorders>
              <w:top w:val="nil"/>
              <w:left w:val="nil"/>
              <w:bottom w:val="nil"/>
              <w:right w:val="nil"/>
            </w:tcBorders>
            <w:noWrap/>
            <w:vAlign w:val="bottom"/>
            <w:hideMark/>
          </w:tcPr>
          <w:p w14:paraId="2FB2BFF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5.32</w:t>
            </w:r>
          </w:p>
        </w:tc>
        <w:tc>
          <w:tcPr>
            <w:tcW w:w="2060" w:type="dxa"/>
            <w:tcBorders>
              <w:top w:val="nil"/>
              <w:left w:val="nil"/>
              <w:bottom w:val="nil"/>
              <w:right w:val="nil"/>
            </w:tcBorders>
            <w:noWrap/>
            <w:vAlign w:val="bottom"/>
            <w:hideMark/>
          </w:tcPr>
          <w:p w14:paraId="777B716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3.59</w:t>
            </w:r>
          </w:p>
        </w:tc>
      </w:tr>
      <w:tr w:rsidR="00E02796" w:rsidRPr="00A06993" w14:paraId="5E28FBA6" w14:textId="77777777" w:rsidTr="00E02796">
        <w:trPr>
          <w:trHeight w:val="330"/>
        </w:trPr>
        <w:tc>
          <w:tcPr>
            <w:tcW w:w="2080" w:type="dxa"/>
            <w:tcBorders>
              <w:top w:val="nil"/>
              <w:left w:val="nil"/>
              <w:bottom w:val="nil"/>
              <w:right w:val="nil"/>
            </w:tcBorders>
            <w:noWrap/>
            <w:vAlign w:val="bottom"/>
            <w:hideMark/>
          </w:tcPr>
          <w:p w14:paraId="0689BA5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7</w:t>
            </w:r>
          </w:p>
        </w:tc>
        <w:tc>
          <w:tcPr>
            <w:tcW w:w="3900" w:type="dxa"/>
            <w:tcBorders>
              <w:top w:val="nil"/>
              <w:left w:val="nil"/>
              <w:bottom w:val="nil"/>
              <w:right w:val="nil"/>
            </w:tcBorders>
            <w:noWrap/>
            <w:vAlign w:val="bottom"/>
            <w:hideMark/>
          </w:tcPr>
          <w:p w14:paraId="6CBF926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5.52</w:t>
            </w:r>
          </w:p>
        </w:tc>
        <w:tc>
          <w:tcPr>
            <w:tcW w:w="2060" w:type="dxa"/>
            <w:tcBorders>
              <w:top w:val="nil"/>
              <w:left w:val="nil"/>
              <w:bottom w:val="nil"/>
              <w:right w:val="nil"/>
            </w:tcBorders>
            <w:noWrap/>
            <w:vAlign w:val="bottom"/>
            <w:hideMark/>
          </w:tcPr>
          <w:p w14:paraId="0C601C4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3.98</w:t>
            </w:r>
          </w:p>
        </w:tc>
      </w:tr>
      <w:tr w:rsidR="00E02796" w:rsidRPr="00A06993" w14:paraId="59F68325" w14:textId="77777777" w:rsidTr="00E02796">
        <w:trPr>
          <w:trHeight w:val="330"/>
        </w:trPr>
        <w:tc>
          <w:tcPr>
            <w:tcW w:w="2080" w:type="dxa"/>
            <w:tcBorders>
              <w:top w:val="nil"/>
              <w:left w:val="nil"/>
              <w:bottom w:val="nil"/>
              <w:right w:val="nil"/>
            </w:tcBorders>
            <w:noWrap/>
            <w:vAlign w:val="bottom"/>
            <w:hideMark/>
          </w:tcPr>
          <w:p w14:paraId="654AE9D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8</w:t>
            </w:r>
          </w:p>
        </w:tc>
        <w:tc>
          <w:tcPr>
            <w:tcW w:w="3900" w:type="dxa"/>
            <w:tcBorders>
              <w:top w:val="nil"/>
              <w:left w:val="nil"/>
              <w:bottom w:val="nil"/>
              <w:right w:val="nil"/>
            </w:tcBorders>
            <w:noWrap/>
            <w:vAlign w:val="bottom"/>
            <w:hideMark/>
          </w:tcPr>
          <w:p w14:paraId="05F8E0F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3.83</w:t>
            </w:r>
          </w:p>
        </w:tc>
        <w:tc>
          <w:tcPr>
            <w:tcW w:w="2060" w:type="dxa"/>
            <w:tcBorders>
              <w:top w:val="nil"/>
              <w:left w:val="nil"/>
              <w:bottom w:val="nil"/>
              <w:right w:val="nil"/>
            </w:tcBorders>
            <w:noWrap/>
            <w:vAlign w:val="bottom"/>
            <w:hideMark/>
          </w:tcPr>
          <w:p w14:paraId="37DAA4F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4.44</w:t>
            </w:r>
          </w:p>
        </w:tc>
      </w:tr>
      <w:tr w:rsidR="00E02796" w:rsidRPr="00A06993" w14:paraId="6A14CCBF" w14:textId="77777777" w:rsidTr="00E02796">
        <w:trPr>
          <w:trHeight w:val="330"/>
        </w:trPr>
        <w:tc>
          <w:tcPr>
            <w:tcW w:w="2080" w:type="dxa"/>
            <w:tcBorders>
              <w:top w:val="nil"/>
              <w:left w:val="nil"/>
              <w:bottom w:val="nil"/>
              <w:right w:val="nil"/>
            </w:tcBorders>
            <w:noWrap/>
            <w:vAlign w:val="bottom"/>
            <w:hideMark/>
          </w:tcPr>
          <w:p w14:paraId="61121B3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9</w:t>
            </w:r>
          </w:p>
        </w:tc>
        <w:tc>
          <w:tcPr>
            <w:tcW w:w="3900" w:type="dxa"/>
            <w:tcBorders>
              <w:top w:val="nil"/>
              <w:left w:val="nil"/>
              <w:bottom w:val="nil"/>
              <w:right w:val="nil"/>
            </w:tcBorders>
            <w:noWrap/>
            <w:vAlign w:val="bottom"/>
            <w:hideMark/>
          </w:tcPr>
          <w:p w14:paraId="0EAB526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4.52</w:t>
            </w:r>
          </w:p>
        </w:tc>
        <w:tc>
          <w:tcPr>
            <w:tcW w:w="2060" w:type="dxa"/>
            <w:tcBorders>
              <w:top w:val="nil"/>
              <w:left w:val="nil"/>
              <w:bottom w:val="nil"/>
              <w:right w:val="nil"/>
            </w:tcBorders>
            <w:noWrap/>
            <w:vAlign w:val="bottom"/>
            <w:hideMark/>
          </w:tcPr>
          <w:p w14:paraId="5D859E3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3.69</w:t>
            </w:r>
          </w:p>
        </w:tc>
      </w:tr>
      <w:tr w:rsidR="00E02796" w:rsidRPr="00A06993" w14:paraId="218E10B5" w14:textId="77777777" w:rsidTr="00E02796">
        <w:trPr>
          <w:trHeight w:val="330"/>
        </w:trPr>
        <w:tc>
          <w:tcPr>
            <w:tcW w:w="2080" w:type="dxa"/>
            <w:tcBorders>
              <w:top w:val="nil"/>
              <w:left w:val="nil"/>
              <w:bottom w:val="nil"/>
              <w:right w:val="nil"/>
            </w:tcBorders>
            <w:noWrap/>
            <w:vAlign w:val="bottom"/>
            <w:hideMark/>
          </w:tcPr>
          <w:p w14:paraId="3AFFB0E0"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10</w:t>
            </w:r>
          </w:p>
        </w:tc>
        <w:tc>
          <w:tcPr>
            <w:tcW w:w="3900" w:type="dxa"/>
            <w:tcBorders>
              <w:top w:val="nil"/>
              <w:left w:val="nil"/>
              <w:bottom w:val="nil"/>
              <w:right w:val="nil"/>
            </w:tcBorders>
            <w:noWrap/>
            <w:vAlign w:val="bottom"/>
            <w:hideMark/>
          </w:tcPr>
          <w:p w14:paraId="7E31540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4.30</w:t>
            </w:r>
          </w:p>
        </w:tc>
        <w:tc>
          <w:tcPr>
            <w:tcW w:w="2060" w:type="dxa"/>
            <w:tcBorders>
              <w:top w:val="nil"/>
              <w:left w:val="nil"/>
              <w:bottom w:val="nil"/>
              <w:right w:val="nil"/>
            </w:tcBorders>
            <w:noWrap/>
            <w:vAlign w:val="bottom"/>
            <w:hideMark/>
          </w:tcPr>
          <w:p w14:paraId="45712B1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4.42</w:t>
            </w:r>
          </w:p>
        </w:tc>
      </w:tr>
      <w:tr w:rsidR="00E02796" w:rsidRPr="00A06993" w14:paraId="35CE4087" w14:textId="77777777" w:rsidTr="00E02796">
        <w:trPr>
          <w:trHeight w:val="330"/>
        </w:trPr>
        <w:tc>
          <w:tcPr>
            <w:tcW w:w="2080" w:type="dxa"/>
            <w:tcBorders>
              <w:top w:val="nil"/>
              <w:left w:val="nil"/>
              <w:bottom w:val="nil"/>
              <w:right w:val="nil"/>
            </w:tcBorders>
            <w:noWrap/>
            <w:vAlign w:val="bottom"/>
            <w:hideMark/>
          </w:tcPr>
          <w:p w14:paraId="6223A7F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lastRenderedPageBreak/>
              <w:t>11</w:t>
            </w:r>
          </w:p>
        </w:tc>
        <w:tc>
          <w:tcPr>
            <w:tcW w:w="3900" w:type="dxa"/>
            <w:tcBorders>
              <w:top w:val="nil"/>
              <w:left w:val="nil"/>
              <w:bottom w:val="nil"/>
              <w:right w:val="nil"/>
            </w:tcBorders>
            <w:noWrap/>
            <w:vAlign w:val="bottom"/>
            <w:hideMark/>
          </w:tcPr>
          <w:p w14:paraId="0CEEF7F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4.78</w:t>
            </w:r>
          </w:p>
        </w:tc>
        <w:tc>
          <w:tcPr>
            <w:tcW w:w="2060" w:type="dxa"/>
            <w:tcBorders>
              <w:top w:val="nil"/>
              <w:left w:val="nil"/>
              <w:bottom w:val="nil"/>
              <w:right w:val="nil"/>
            </w:tcBorders>
            <w:noWrap/>
            <w:vAlign w:val="bottom"/>
            <w:hideMark/>
          </w:tcPr>
          <w:p w14:paraId="46AB544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3.64</w:t>
            </w:r>
          </w:p>
        </w:tc>
      </w:tr>
      <w:tr w:rsidR="00E02796" w:rsidRPr="00A06993" w14:paraId="6F975466" w14:textId="77777777" w:rsidTr="00E02796">
        <w:trPr>
          <w:trHeight w:val="330"/>
        </w:trPr>
        <w:tc>
          <w:tcPr>
            <w:tcW w:w="2080" w:type="dxa"/>
            <w:tcBorders>
              <w:top w:val="nil"/>
              <w:left w:val="nil"/>
              <w:bottom w:val="nil"/>
              <w:right w:val="nil"/>
            </w:tcBorders>
            <w:noWrap/>
            <w:vAlign w:val="bottom"/>
            <w:hideMark/>
          </w:tcPr>
          <w:p w14:paraId="448E4F1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12</w:t>
            </w:r>
          </w:p>
        </w:tc>
        <w:tc>
          <w:tcPr>
            <w:tcW w:w="3900" w:type="dxa"/>
            <w:tcBorders>
              <w:top w:val="nil"/>
              <w:left w:val="nil"/>
              <w:bottom w:val="nil"/>
              <w:right w:val="nil"/>
            </w:tcBorders>
            <w:noWrap/>
            <w:vAlign w:val="bottom"/>
            <w:hideMark/>
          </w:tcPr>
          <w:p w14:paraId="227DDDB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4.06</w:t>
            </w:r>
          </w:p>
        </w:tc>
        <w:tc>
          <w:tcPr>
            <w:tcW w:w="2060" w:type="dxa"/>
            <w:tcBorders>
              <w:top w:val="nil"/>
              <w:left w:val="nil"/>
              <w:bottom w:val="nil"/>
              <w:right w:val="nil"/>
            </w:tcBorders>
            <w:noWrap/>
            <w:vAlign w:val="bottom"/>
            <w:hideMark/>
          </w:tcPr>
          <w:p w14:paraId="51B032B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4.49</w:t>
            </w:r>
          </w:p>
        </w:tc>
      </w:tr>
      <w:tr w:rsidR="00E02796" w:rsidRPr="00A06993" w14:paraId="51A4B2A6" w14:textId="77777777" w:rsidTr="00E02796">
        <w:trPr>
          <w:trHeight w:val="330"/>
        </w:trPr>
        <w:tc>
          <w:tcPr>
            <w:tcW w:w="2080" w:type="dxa"/>
            <w:tcBorders>
              <w:top w:val="nil"/>
              <w:left w:val="nil"/>
              <w:bottom w:val="nil"/>
              <w:right w:val="nil"/>
            </w:tcBorders>
            <w:noWrap/>
            <w:vAlign w:val="bottom"/>
            <w:hideMark/>
          </w:tcPr>
          <w:p w14:paraId="1B8DC1C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13</w:t>
            </w:r>
          </w:p>
        </w:tc>
        <w:tc>
          <w:tcPr>
            <w:tcW w:w="3900" w:type="dxa"/>
            <w:tcBorders>
              <w:top w:val="nil"/>
              <w:left w:val="nil"/>
              <w:bottom w:val="nil"/>
              <w:right w:val="nil"/>
            </w:tcBorders>
            <w:noWrap/>
            <w:vAlign w:val="bottom"/>
            <w:hideMark/>
          </w:tcPr>
          <w:p w14:paraId="2850629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5.32</w:t>
            </w:r>
          </w:p>
        </w:tc>
        <w:tc>
          <w:tcPr>
            <w:tcW w:w="2060" w:type="dxa"/>
            <w:tcBorders>
              <w:top w:val="nil"/>
              <w:left w:val="nil"/>
              <w:bottom w:val="nil"/>
              <w:right w:val="nil"/>
            </w:tcBorders>
            <w:noWrap/>
            <w:vAlign w:val="bottom"/>
            <w:hideMark/>
          </w:tcPr>
          <w:p w14:paraId="2EE2E62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4.28</w:t>
            </w:r>
          </w:p>
        </w:tc>
      </w:tr>
      <w:tr w:rsidR="00E02796" w:rsidRPr="00A06993" w14:paraId="2BB488E5" w14:textId="77777777" w:rsidTr="00E02796">
        <w:trPr>
          <w:trHeight w:val="330"/>
        </w:trPr>
        <w:tc>
          <w:tcPr>
            <w:tcW w:w="2080" w:type="dxa"/>
            <w:tcBorders>
              <w:top w:val="nil"/>
              <w:left w:val="nil"/>
              <w:bottom w:val="nil"/>
              <w:right w:val="nil"/>
            </w:tcBorders>
            <w:noWrap/>
            <w:vAlign w:val="bottom"/>
            <w:hideMark/>
          </w:tcPr>
          <w:p w14:paraId="3666588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14</w:t>
            </w:r>
          </w:p>
        </w:tc>
        <w:tc>
          <w:tcPr>
            <w:tcW w:w="3900" w:type="dxa"/>
            <w:tcBorders>
              <w:top w:val="nil"/>
              <w:left w:val="nil"/>
              <w:bottom w:val="nil"/>
              <w:right w:val="nil"/>
            </w:tcBorders>
            <w:noWrap/>
            <w:vAlign w:val="bottom"/>
            <w:hideMark/>
          </w:tcPr>
          <w:p w14:paraId="0F5F252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4.90</w:t>
            </w:r>
          </w:p>
        </w:tc>
        <w:tc>
          <w:tcPr>
            <w:tcW w:w="2060" w:type="dxa"/>
            <w:tcBorders>
              <w:top w:val="nil"/>
              <w:left w:val="nil"/>
              <w:bottom w:val="nil"/>
              <w:right w:val="nil"/>
            </w:tcBorders>
            <w:noWrap/>
            <w:vAlign w:val="bottom"/>
            <w:hideMark/>
          </w:tcPr>
          <w:p w14:paraId="502161D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4.09</w:t>
            </w:r>
          </w:p>
        </w:tc>
      </w:tr>
      <w:tr w:rsidR="00E02796" w:rsidRPr="00A06993" w14:paraId="76401C5B" w14:textId="77777777" w:rsidTr="00E02796">
        <w:trPr>
          <w:trHeight w:val="330"/>
        </w:trPr>
        <w:tc>
          <w:tcPr>
            <w:tcW w:w="2080" w:type="dxa"/>
            <w:tcBorders>
              <w:top w:val="nil"/>
              <w:left w:val="nil"/>
              <w:bottom w:val="nil"/>
              <w:right w:val="nil"/>
            </w:tcBorders>
            <w:noWrap/>
            <w:vAlign w:val="bottom"/>
            <w:hideMark/>
          </w:tcPr>
          <w:p w14:paraId="47F48DB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15</w:t>
            </w:r>
          </w:p>
        </w:tc>
        <w:tc>
          <w:tcPr>
            <w:tcW w:w="3900" w:type="dxa"/>
            <w:tcBorders>
              <w:top w:val="nil"/>
              <w:left w:val="nil"/>
              <w:bottom w:val="nil"/>
              <w:right w:val="nil"/>
            </w:tcBorders>
            <w:noWrap/>
            <w:vAlign w:val="bottom"/>
            <w:hideMark/>
          </w:tcPr>
          <w:p w14:paraId="0BED54C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3.66</w:t>
            </w:r>
          </w:p>
        </w:tc>
        <w:tc>
          <w:tcPr>
            <w:tcW w:w="2060" w:type="dxa"/>
            <w:tcBorders>
              <w:top w:val="nil"/>
              <w:left w:val="nil"/>
              <w:bottom w:val="nil"/>
              <w:right w:val="nil"/>
            </w:tcBorders>
            <w:noWrap/>
            <w:vAlign w:val="bottom"/>
            <w:hideMark/>
          </w:tcPr>
          <w:p w14:paraId="2AD987E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4.47</w:t>
            </w:r>
          </w:p>
        </w:tc>
      </w:tr>
      <w:tr w:rsidR="00E02796" w:rsidRPr="00A06993" w14:paraId="3506BFAC" w14:textId="77777777" w:rsidTr="00E02796">
        <w:trPr>
          <w:trHeight w:val="330"/>
        </w:trPr>
        <w:tc>
          <w:tcPr>
            <w:tcW w:w="2080" w:type="dxa"/>
            <w:tcBorders>
              <w:top w:val="nil"/>
              <w:left w:val="nil"/>
              <w:bottom w:val="nil"/>
              <w:right w:val="nil"/>
            </w:tcBorders>
            <w:noWrap/>
            <w:vAlign w:val="bottom"/>
            <w:hideMark/>
          </w:tcPr>
          <w:p w14:paraId="148CD50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16</w:t>
            </w:r>
          </w:p>
        </w:tc>
        <w:tc>
          <w:tcPr>
            <w:tcW w:w="3900" w:type="dxa"/>
            <w:tcBorders>
              <w:top w:val="nil"/>
              <w:left w:val="nil"/>
              <w:bottom w:val="nil"/>
              <w:right w:val="nil"/>
            </w:tcBorders>
            <w:noWrap/>
            <w:vAlign w:val="bottom"/>
            <w:hideMark/>
          </w:tcPr>
          <w:p w14:paraId="79D5650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4.32</w:t>
            </w:r>
          </w:p>
        </w:tc>
        <w:tc>
          <w:tcPr>
            <w:tcW w:w="2060" w:type="dxa"/>
            <w:tcBorders>
              <w:top w:val="nil"/>
              <w:left w:val="nil"/>
              <w:bottom w:val="nil"/>
              <w:right w:val="nil"/>
            </w:tcBorders>
            <w:noWrap/>
            <w:vAlign w:val="bottom"/>
            <w:hideMark/>
          </w:tcPr>
          <w:p w14:paraId="0A929910"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3.67</w:t>
            </w:r>
          </w:p>
        </w:tc>
      </w:tr>
      <w:tr w:rsidR="00E02796" w:rsidRPr="00A06993" w14:paraId="7AEB8CB7" w14:textId="77777777" w:rsidTr="00E02796">
        <w:trPr>
          <w:trHeight w:val="330"/>
        </w:trPr>
        <w:tc>
          <w:tcPr>
            <w:tcW w:w="2080" w:type="dxa"/>
            <w:tcBorders>
              <w:top w:val="nil"/>
              <w:left w:val="nil"/>
              <w:bottom w:val="nil"/>
              <w:right w:val="nil"/>
            </w:tcBorders>
            <w:noWrap/>
            <w:vAlign w:val="bottom"/>
            <w:hideMark/>
          </w:tcPr>
          <w:p w14:paraId="5EF4008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17</w:t>
            </w:r>
          </w:p>
        </w:tc>
        <w:tc>
          <w:tcPr>
            <w:tcW w:w="3900" w:type="dxa"/>
            <w:tcBorders>
              <w:top w:val="nil"/>
              <w:left w:val="nil"/>
              <w:bottom w:val="nil"/>
              <w:right w:val="nil"/>
            </w:tcBorders>
            <w:noWrap/>
            <w:vAlign w:val="bottom"/>
            <w:hideMark/>
          </w:tcPr>
          <w:p w14:paraId="51C5FD9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3.71</w:t>
            </w:r>
          </w:p>
        </w:tc>
        <w:tc>
          <w:tcPr>
            <w:tcW w:w="2060" w:type="dxa"/>
            <w:tcBorders>
              <w:top w:val="nil"/>
              <w:left w:val="nil"/>
              <w:bottom w:val="nil"/>
              <w:right w:val="nil"/>
            </w:tcBorders>
            <w:noWrap/>
            <w:vAlign w:val="bottom"/>
            <w:hideMark/>
          </w:tcPr>
          <w:p w14:paraId="339F221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4.34</w:t>
            </w:r>
          </w:p>
        </w:tc>
      </w:tr>
      <w:tr w:rsidR="00E02796" w:rsidRPr="00A06993" w14:paraId="68C3E5D7" w14:textId="77777777" w:rsidTr="00E02796">
        <w:trPr>
          <w:trHeight w:val="330"/>
        </w:trPr>
        <w:tc>
          <w:tcPr>
            <w:tcW w:w="2080" w:type="dxa"/>
            <w:tcBorders>
              <w:top w:val="nil"/>
              <w:left w:val="nil"/>
              <w:bottom w:val="nil"/>
              <w:right w:val="nil"/>
            </w:tcBorders>
            <w:noWrap/>
            <w:vAlign w:val="bottom"/>
            <w:hideMark/>
          </w:tcPr>
          <w:p w14:paraId="398249C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18</w:t>
            </w:r>
          </w:p>
        </w:tc>
        <w:tc>
          <w:tcPr>
            <w:tcW w:w="3900" w:type="dxa"/>
            <w:tcBorders>
              <w:top w:val="nil"/>
              <w:left w:val="nil"/>
              <w:bottom w:val="nil"/>
              <w:right w:val="nil"/>
            </w:tcBorders>
            <w:noWrap/>
            <w:vAlign w:val="bottom"/>
            <w:hideMark/>
          </w:tcPr>
          <w:p w14:paraId="5656517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4.73</w:t>
            </w:r>
          </w:p>
        </w:tc>
        <w:tc>
          <w:tcPr>
            <w:tcW w:w="2060" w:type="dxa"/>
            <w:tcBorders>
              <w:top w:val="nil"/>
              <w:left w:val="nil"/>
              <w:bottom w:val="nil"/>
              <w:right w:val="nil"/>
            </w:tcBorders>
            <w:noWrap/>
            <w:vAlign w:val="bottom"/>
            <w:hideMark/>
          </w:tcPr>
          <w:p w14:paraId="487FC56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3.99</w:t>
            </w:r>
          </w:p>
        </w:tc>
      </w:tr>
      <w:tr w:rsidR="00E02796" w:rsidRPr="00A06993" w14:paraId="00A2C6EC" w14:textId="77777777" w:rsidTr="00E02796">
        <w:trPr>
          <w:trHeight w:val="330"/>
        </w:trPr>
        <w:tc>
          <w:tcPr>
            <w:tcW w:w="2080" w:type="dxa"/>
            <w:tcBorders>
              <w:top w:val="nil"/>
              <w:left w:val="nil"/>
              <w:bottom w:val="nil"/>
              <w:right w:val="nil"/>
            </w:tcBorders>
            <w:noWrap/>
            <w:vAlign w:val="bottom"/>
            <w:hideMark/>
          </w:tcPr>
          <w:p w14:paraId="3E554D8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19</w:t>
            </w:r>
          </w:p>
        </w:tc>
        <w:tc>
          <w:tcPr>
            <w:tcW w:w="3900" w:type="dxa"/>
            <w:tcBorders>
              <w:top w:val="nil"/>
              <w:left w:val="nil"/>
              <w:bottom w:val="nil"/>
              <w:right w:val="nil"/>
            </w:tcBorders>
            <w:noWrap/>
            <w:vAlign w:val="bottom"/>
            <w:hideMark/>
          </w:tcPr>
          <w:p w14:paraId="698B5D5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5.00</w:t>
            </w:r>
          </w:p>
        </w:tc>
        <w:tc>
          <w:tcPr>
            <w:tcW w:w="2060" w:type="dxa"/>
            <w:tcBorders>
              <w:top w:val="nil"/>
              <w:left w:val="nil"/>
              <w:bottom w:val="nil"/>
              <w:right w:val="nil"/>
            </w:tcBorders>
            <w:noWrap/>
            <w:vAlign w:val="bottom"/>
            <w:hideMark/>
          </w:tcPr>
          <w:p w14:paraId="2289197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3.04</w:t>
            </w:r>
          </w:p>
        </w:tc>
      </w:tr>
      <w:tr w:rsidR="00E02796" w:rsidRPr="00A06993" w14:paraId="5AF7235F" w14:textId="77777777" w:rsidTr="00E02796">
        <w:trPr>
          <w:trHeight w:val="330"/>
        </w:trPr>
        <w:tc>
          <w:tcPr>
            <w:tcW w:w="2080" w:type="dxa"/>
            <w:tcBorders>
              <w:top w:val="nil"/>
              <w:left w:val="nil"/>
              <w:bottom w:val="nil"/>
              <w:right w:val="nil"/>
            </w:tcBorders>
            <w:noWrap/>
            <w:vAlign w:val="bottom"/>
            <w:hideMark/>
          </w:tcPr>
          <w:p w14:paraId="7FB5F34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20</w:t>
            </w:r>
          </w:p>
        </w:tc>
        <w:tc>
          <w:tcPr>
            <w:tcW w:w="3900" w:type="dxa"/>
            <w:tcBorders>
              <w:top w:val="nil"/>
              <w:left w:val="nil"/>
              <w:bottom w:val="nil"/>
              <w:right w:val="nil"/>
            </w:tcBorders>
            <w:noWrap/>
            <w:vAlign w:val="bottom"/>
            <w:hideMark/>
          </w:tcPr>
          <w:p w14:paraId="024380D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4.41</w:t>
            </w:r>
          </w:p>
        </w:tc>
        <w:tc>
          <w:tcPr>
            <w:tcW w:w="2060" w:type="dxa"/>
            <w:tcBorders>
              <w:top w:val="nil"/>
              <w:left w:val="nil"/>
              <w:bottom w:val="nil"/>
              <w:right w:val="nil"/>
            </w:tcBorders>
            <w:noWrap/>
            <w:vAlign w:val="bottom"/>
            <w:hideMark/>
          </w:tcPr>
          <w:p w14:paraId="72B3134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4.15</w:t>
            </w:r>
          </w:p>
        </w:tc>
      </w:tr>
      <w:tr w:rsidR="00E02796" w:rsidRPr="00A06993" w14:paraId="6D9E6116" w14:textId="77777777" w:rsidTr="00E02796">
        <w:trPr>
          <w:trHeight w:val="330"/>
        </w:trPr>
        <w:tc>
          <w:tcPr>
            <w:tcW w:w="2080" w:type="dxa"/>
            <w:tcBorders>
              <w:top w:val="nil"/>
              <w:left w:val="nil"/>
              <w:bottom w:val="nil"/>
              <w:right w:val="nil"/>
            </w:tcBorders>
            <w:noWrap/>
            <w:vAlign w:val="bottom"/>
            <w:hideMark/>
          </w:tcPr>
          <w:p w14:paraId="5614D43E"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21</w:t>
            </w:r>
          </w:p>
        </w:tc>
        <w:tc>
          <w:tcPr>
            <w:tcW w:w="3900" w:type="dxa"/>
            <w:tcBorders>
              <w:top w:val="nil"/>
              <w:left w:val="nil"/>
              <w:bottom w:val="nil"/>
              <w:right w:val="nil"/>
            </w:tcBorders>
            <w:noWrap/>
            <w:vAlign w:val="bottom"/>
            <w:hideMark/>
          </w:tcPr>
          <w:p w14:paraId="781F3B7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3.71</w:t>
            </w:r>
          </w:p>
        </w:tc>
        <w:tc>
          <w:tcPr>
            <w:tcW w:w="2060" w:type="dxa"/>
            <w:tcBorders>
              <w:top w:val="nil"/>
              <w:left w:val="nil"/>
              <w:bottom w:val="nil"/>
              <w:right w:val="nil"/>
            </w:tcBorders>
            <w:noWrap/>
            <w:vAlign w:val="bottom"/>
            <w:hideMark/>
          </w:tcPr>
          <w:p w14:paraId="6139487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4.40</w:t>
            </w:r>
          </w:p>
        </w:tc>
      </w:tr>
      <w:tr w:rsidR="00E02796" w:rsidRPr="00A06993" w14:paraId="6C49A7F4" w14:textId="77777777" w:rsidTr="00E02796">
        <w:trPr>
          <w:trHeight w:val="330"/>
        </w:trPr>
        <w:tc>
          <w:tcPr>
            <w:tcW w:w="2080" w:type="dxa"/>
            <w:tcBorders>
              <w:top w:val="nil"/>
              <w:left w:val="nil"/>
              <w:bottom w:val="nil"/>
              <w:right w:val="nil"/>
            </w:tcBorders>
            <w:noWrap/>
            <w:vAlign w:val="bottom"/>
            <w:hideMark/>
          </w:tcPr>
          <w:p w14:paraId="6FFF70F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22</w:t>
            </w:r>
          </w:p>
        </w:tc>
        <w:tc>
          <w:tcPr>
            <w:tcW w:w="3900" w:type="dxa"/>
            <w:tcBorders>
              <w:top w:val="nil"/>
              <w:left w:val="nil"/>
              <w:bottom w:val="nil"/>
              <w:right w:val="nil"/>
            </w:tcBorders>
            <w:noWrap/>
            <w:vAlign w:val="bottom"/>
            <w:hideMark/>
          </w:tcPr>
          <w:p w14:paraId="359E9E9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5.51</w:t>
            </w:r>
          </w:p>
        </w:tc>
        <w:tc>
          <w:tcPr>
            <w:tcW w:w="2060" w:type="dxa"/>
            <w:tcBorders>
              <w:top w:val="nil"/>
              <w:left w:val="nil"/>
              <w:bottom w:val="nil"/>
              <w:right w:val="nil"/>
            </w:tcBorders>
            <w:noWrap/>
            <w:vAlign w:val="bottom"/>
            <w:hideMark/>
          </w:tcPr>
          <w:p w14:paraId="2137948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3.63</w:t>
            </w:r>
          </w:p>
        </w:tc>
      </w:tr>
      <w:tr w:rsidR="00E02796" w:rsidRPr="00A06993" w14:paraId="02225B25" w14:textId="77777777" w:rsidTr="00E02796">
        <w:trPr>
          <w:trHeight w:val="330"/>
        </w:trPr>
        <w:tc>
          <w:tcPr>
            <w:tcW w:w="2080" w:type="dxa"/>
            <w:tcBorders>
              <w:top w:val="nil"/>
              <w:left w:val="nil"/>
              <w:bottom w:val="nil"/>
              <w:right w:val="nil"/>
            </w:tcBorders>
            <w:noWrap/>
            <w:vAlign w:val="bottom"/>
            <w:hideMark/>
          </w:tcPr>
          <w:p w14:paraId="60BD1C3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23</w:t>
            </w:r>
          </w:p>
        </w:tc>
        <w:tc>
          <w:tcPr>
            <w:tcW w:w="3900" w:type="dxa"/>
            <w:tcBorders>
              <w:top w:val="nil"/>
              <w:left w:val="nil"/>
              <w:bottom w:val="nil"/>
              <w:right w:val="nil"/>
            </w:tcBorders>
            <w:noWrap/>
            <w:vAlign w:val="bottom"/>
            <w:hideMark/>
          </w:tcPr>
          <w:p w14:paraId="51F095C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4.56</w:t>
            </w:r>
          </w:p>
        </w:tc>
        <w:tc>
          <w:tcPr>
            <w:tcW w:w="2060" w:type="dxa"/>
            <w:tcBorders>
              <w:top w:val="nil"/>
              <w:left w:val="nil"/>
              <w:bottom w:val="nil"/>
              <w:right w:val="nil"/>
            </w:tcBorders>
            <w:noWrap/>
            <w:vAlign w:val="bottom"/>
            <w:hideMark/>
          </w:tcPr>
          <w:p w14:paraId="15AF537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4.38</w:t>
            </w:r>
          </w:p>
        </w:tc>
      </w:tr>
      <w:tr w:rsidR="00E02796" w:rsidRPr="00A06993" w14:paraId="759DE906" w14:textId="77777777" w:rsidTr="00E02796">
        <w:trPr>
          <w:trHeight w:val="330"/>
        </w:trPr>
        <w:tc>
          <w:tcPr>
            <w:tcW w:w="2080" w:type="dxa"/>
            <w:tcBorders>
              <w:top w:val="nil"/>
              <w:left w:val="nil"/>
              <w:bottom w:val="nil"/>
              <w:right w:val="nil"/>
            </w:tcBorders>
            <w:noWrap/>
            <w:vAlign w:val="bottom"/>
            <w:hideMark/>
          </w:tcPr>
          <w:p w14:paraId="7B0F5C8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24</w:t>
            </w:r>
          </w:p>
        </w:tc>
        <w:tc>
          <w:tcPr>
            <w:tcW w:w="3900" w:type="dxa"/>
            <w:tcBorders>
              <w:top w:val="nil"/>
              <w:left w:val="nil"/>
              <w:bottom w:val="nil"/>
              <w:right w:val="nil"/>
            </w:tcBorders>
            <w:noWrap/>
            <w:vAlign w:val="bottom"/>
            <w:hideMark/>
          </w:tcPr>
          <w:p w14:paraId="175D88D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4.23</w:t>
            </w:r>
          </w:p>
        </w:tc>
        <w:tc>
          <w:tcPr>
            <w:tcW w:w="2060" w:type="dxa"/>
            <w:tcBorders>
              <w:top w:val="nil"/>
              <w:left w:val="nil"/>
              <w:bottom w:val="nil"/>
              <w:right w:val="nil"/>
            </w:tcBorders>
            <w:noWrap/>
            <w:vAlign w:val="bottom"/>
            <w:hideMark/>
          </w:tcPr>
          <w:p w14:paraId="7A56F91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4.44</w:t>
            </w:r>
          </w:p>
        </w:tc>
      </w:tr>
      <w:tr w:rsidR="00E02796" w:rsidRPr="00A06993" w14:paraId="382F1543" w14:textId="77777777" w:rsidTr="00E02796">
        <w:trPr>
          <w:trHeight w:val="330"/>
        </w:trPr>
        <w:tc>
          <w:tcPr>
            <w:tcW w:w="2080" w:type="dxa"/>
            <w:tcBorders>
              <w:top w:val="nil"/>
              <w:left w:val="nil"/>
              <w:bottom w:val="nil"/>
              <w:right w:val="nil"/>
            </w:tcBorders>
            <w:noWrap/>
            <w:vAlign w:val="bottom"/>
            <w:hideMark/>
          </w:tcPr>
          <w:p w14:paraId="4601821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25</w:t>
            </w:r>
          </w:p>
        </w:tc>
        <w:tc>
          <w:tcPr>
            <w:tcW w:w="3900" w:type="dxa"/>
            <w:tcBorders>
              <w:top w:val="nil"/>
              <w:left w:val="nil"/>
              <w:bottom w:val="nil"/>
              <w:right w:val="nil"/>
            </w:tcBorders>
            <w:noWrap/>
            <w:vAlign w:val="bottom"/>
            <w:hideMark/>
          </w:tcPr>
          <w:p w14:paraId="42E8906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5.20</w:t>
            </w:r>
          </w:p>
        </w:tc>
        <w:tc>
          <w:tcPr>
            <w:tcW w:w="2060" w:type="dxa"/>
            <w:tcBorders>
              <w:top w:val="nil"/>
              <w:left w:val="nil"/>
              <w:bottom w:val="nil"/>
              <w:right w:val="nil"/>
            </w:tcBorders>
            <w:noWrap/>
            <w:vAlign w:val="bottom"/>
            <w:hideMark/>
          </w:tcPr>
          <w:p w14:paraId="6EF7EC3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3.60</w:t>
            </w:r>
          </w:p>
        </w:tc>
      </w:tr>
      <w:tr w:rsidR="00E02796" w:rsidRPr="00A06993" w14:paraId="17DD33CE" w14:textId="77777777" w:rsidTr="00E02796">
        <w:trPr>
          <w:trHeight w:val="330"/>
        </w:trPr>
        <w:tc>
          <w:tcPr>
            <w:tcW w:w="2080" w:type="dxa"/>
            <w:tcBorders>
              <w:top w:val="nil"/>
              <w:left w:val="nil"/>
              <w:bottom w:val="nil"/>
              <w:right w:val="nil"/>
            </w:tcBorders>
            <w:noWrap/>
            <w:vAlign w:val="bottom"/>
            <w:hideMark/>
          </w:tcPr>
          <w:p w14:paraId="014F863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26</w:t>
            </w:r>
          </w:p>
        </w:tc>
        <w:tc>
          <w:tcPr>
            <w:tcW w:w="3900" w:type="dxa"/>
            <w:tcBorders>
              <w:top w:val="nil"/>
              <w:left w:val="nil"/>
              <w:bottom w:val="nil"/>
              <w:right w:val="nil"/>
            </w:tcBorders>
            <w:noWrap/>
            <w:vAlign w:val="bottom"/>
            <w:hideMark/>
          </w:tcPr>
          <w:p w14:paraId="62DD459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4.75</w:t>
            </w:r>
          </w:p>
        </w:tc>
        <w:tc>
          <w:tcPr>
            <w:tcW w:w="2060" w:type="dxa"/>
            <w:tcBorders>
              <w:top w:val="nil"/>
              <w:left w:val="nil"/>
              <w:bottom w:val="nil"/>
              <w:right w:val="nil"/>
            </w:tcBorders>
            <w:noWrap/>
            <w:vAlign w:val="bottom"/>
            <w:hideMark/>
          </w:tcPr>
          <w:p w14:paraId="5DC2DE7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3.99</w:t>
            </w:r>
          </w:p>
        </w:tc>
      </w:tr>
      <w:tr w:rsidR="00E02796" w:rsidRPr="00A06993" w14:paraId="058B7890" w14:textId="77777777" w:rsidTr="00E02796">
        <w:trPr>
          <w:trHeight w:val="330"/>
        </w:trPr>
        <w:tc>
          <w:tcPr>
            <w:tcW w:w="2080" w:type="dxa"/>
            <w:tcBorders>
              <w:top w:val="nil"/>
              <w:left w:val="nil"/>
              <w:bottom w:val="nil"/>
              <w:right w:val="nil"/>
            </w:tcBorders>
            <w:noWrap/>
            <w:vAlign w:val="bottom"/>
            <w:hideMark/>
          </w:tcPr>
          <w:p w14:paraId="1C191EA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27</w:t>
            </w:r>
          </w:p>
        </w:tc>
        <w:tc>
          <w:tcPr>
            <w:tcW w:w="3900" w:type="dxa"/>
            <w:tcBorders>
              <w:top w:val="nil"/>
              <w:left w:val="nil"/>
              <w:bottom w:val="nil"/>
              <w:right w:val="nil"/>
            </w:tcBorders>
            <w:noWrap/>
            <w:vAlign w:val="bottom"/>
            <w:hideMark/>
          </w:tcPr>
          <w:p w14:paraId="0AB8FA8E"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3.65</w:t>
            </w:r>
          </w:p>
        </w:tc>
        <w:tc>
          <w:tcPr>
            <w:tcW w:w="2060" w:type="dxa"/>
            <w:tcBorders>
              <w:top w:val="nil"/>
              <w:left w:val="nil"/>
              <w:bottom w:val="nil"/>
              <w:right w:val="nil"/>
            </w:tcBorders>
            <w:noWrap/>
            <w:vAlign w:val="bottom"/>
            <w:hideMark/>
          </w:tcPr>
          <w:p w14:paraId="7570DAE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4.22</w:t>
            </w:r>
          </w:p>
        </w:tc>
      </w:tr>
      <w:tr w:rsidR="00E02796" w:rsidRPr="00A06993" w14:paraId="337436B6" w14:textId="77777777" w:rsidTr="00E02796">
        <w:trPr>
          <w:trHeight w:val="330"/>
        </w:trPr>
        <w:tc>
          <w:tcPr>
            <w:tcW w:w="2080" w:type="dxa"/>
            <w:tcBorders>
              <w:top w:val="nil"/>
              <w:left w:val="nil"/>
              <w:bottom w:val="nil"/>
              <w:right w:val="nil"/>
            </w:tcBorders>
            <w:noWrap/>
            <w:vAlign w:val="bottom"/>
            <w:hideMark/>
          </w:tcPr>
          <w:p w14:paraId="529CE44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28</w:t>
            </w:r>
          </w:p>
        </w:tc>
        <w:tc>
          <w:tcPr>
            <w:tcW w:w="3900" w:type="dxa"/>
            <w:tcBorders>
              <w:top w:val="nil"/>
              <w:left w:val="nil"/>
              <w:bottom w:val="nil"/>
              <w:right w:val="nil"/>
            </w:tcBorders>
            <w:noWrap/>
            <w:vAlign w:val="bottom"/>
            <w:hideMark/>
          </w:tcPr>
          <w:p w14:paraId="67EE924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5.41</w:t>
            </w:r>
          </w:p>
        </w:tc>
        <w:tc>
          <w:tcPr>
            <w:tcW w:w="2060" w:type="dxa"/>
            <w:tcBorders>
              <w:top w:val="nil"/>
              <w:left w:val="nil"/>
              <w:bottom w:val="nil"/>
              <w:right w:val="nil"/>
            </w:tcBorders>
            <w:noWrap/>
            <w:vAlign w:val="bottom"/>
            <w:hideMark/>
          </w:tcPr>
          <w:p w14:paraId="466F35E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3.61</w:t>
            </w:r>
          </w:p>
        </w:tc>
      </w:tr>
      <w:tr w:rsidR="00E02796" w:rsidRPr="00A06993" w14:paraId="608A665C" w14:textId="77777777" w:rsidTr="00E02796">
        <w:trPr>
          <w:trHeight w:val="330"/>
        </w:trPr>
        <w:tc>
          <w:tcPr>
            <w:tcW w:w="2080" w:type="dxa"/>
            <w:tcBorders>
              <w:top w:val="nil"/>
              <w:left w:val="nil"/>
              <w:bottom w:val="nil"/>
              <w:right w:val="nil"/>
            </w:tcBorders>
            <w:noWrap/>
            <w:vAlign w:val="bottom"/>
            <w:hideMark/>
          </w:tcPr>
          <w:p w14:paraId="0C63C2C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29</w:t>
            </w:r>
          </w:p>
        </w:tc>
        <w:tc>
          <w:tcPr>
            <w:tcW w:w="3900" w:type="dxa"/>
            <w:tcBorders>
              <w:top w:val="nil"/>
              <w:left w:val="nil"/>
              <w:bottom w:val="nil"/>
              <w:right w:val="nil"/>
            </w:tcBorders>
            <w:noWrap/>
            <w:vAlign w:val="bottom"/>
            <w:hideMark/>
          </w:tcPr>
          <w:p w14:paraId="6A33296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3.72</w:t>
            </w:r>
          </w:p>
        </w:tc>
        <w:tc>
          <w:tcPr>
            <w:tcW w:w="2060" w:type="dxa"/>
            <w:tcBorders>
              <w:top w:val="nil"/>
              <w:left w:val="nil"/>
              <w:bottom w:val="nil"/>
              <w:right w:val="nil"/>
            </w:tcBorders>
            <w:noWrap/>
            <w:vAlign w:val="bottom"/>
            <w:hideMark/>
          </w:tcPr>
          <w:p w14:paraId="47C80C3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4.46</w:t>
            </w:r>
          </w:p>
        </w:tc>
      </w:tr>
      <w:tr w:rsidR="00E02796" w:rsidRPr="00A06993" w14:paraId="21289896" w14:textId="77777777" w:rsidTr="00E02796">
        <w:trPr>
          <w:trHeight w:val="330"/>
        </w:trPr>
        <w:tc>
          <w:tcPr>
            <w:tcW w:w="2080" w:type="dxa"/>
            <w:tcBorders>
              <w:top w:val="nil"/>
              <w:left w:val="nil"/>
              <w:bottom w:val="nil"/>
              <w:right w:val="nil"/>
            </w:tcBorders>
            <w:noWrap/>
            <w:vAlign w:val="bottom"/>
            <w:hideMark/>
          </w:tcPr>
          <w:p w14:paraId="3885CE5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30</w:t>
            </w:r>
          </w:p>
        </w:tc>
        <w:tc>
          <w:tcPr>
            <w:tcW w:w="3900" w:type="dxa"/>
            <w:tcBorders>
              <w:top w:val="nil"/>
              <w:left w:val="nil"/>
              <w:bottom w:val="nil"/>
              <w:right w:val="nil"/>
            </w:tcBorders>
            <w:noWrap/>
            <w:vAlign w:val="bottom"/>
            <w:hideMark/>
          </w:tcPr>
          <w:p w14:paraId="004976D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4.87</w:t>
            </w:r>
          </w:p>
        </w:tc>
        <w:tc>
          <w:tcPr>
            <w:tcW w:w="2060" w:type="dxa"/>
            <w:tcBorders>
              <w:top w:val="nil"/>
              <w:left w:val="nil"/>
              <w:bottom w:val="nil"/>
              <w:right w:val="nil"/>
            </w:tcBorders>
            <w:noWrap/>
            <w:vAlign w:val="bottom"/>
            <w:hideMark/>
          </w:tcPr>
          <w:p w14:paraId="1D60AF0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3.85</w:t>
            </w:r>
          </w:p>
        </w:tc>
      </w:tr>
      <w:tr w:rsidR="00E02796" w:rsidRPr="00A06993" w14:paraId="5819A1FF" w14:textId="77777777" w:rsidTr="00E02796">
        <w:trPr>
          <w:trHeight w:val="330"/>
        </w:trPr>
        <w:tc>
          <w:tcPr>
            <w:tcW w:w="2080" w:type="dxa"/>
            <w:tcBorders>
              <w:top w:val="nil"/>
              <w:left w:val="nil"/>
              <w:bottom w:val="nil"/>
              <w:right w:val="nil"/>
            </w:tcBorders>
            <w:noWrap/>
            <w:vAlign w:val="bottom"/>
            <w:hideMark/>
          </w:tcPr>
          <w:p w14:paraId="2D7274F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31</w:t>
            </w:r>
          </w:p>
        </w:tc>
        <w:tc>
          <w:tcPr>
            <w:tcW w:w="3900" w:type="dxa"/>
            <w:tcBorders>
              <w:top w:val="nil"/>
              <w:left w:val="nil"/>
              <w:bottom w:val="nil"/>
              <w:right w:val="nil"/>
            </w:tcBorders>
            <w:noWrap/>
            <w:vAlign w:val="bottom"/>
            <w:hideMark/>
          </w:tcPr>
          <w:p w14:paraId="1AFD92E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3.67</w:t>
            </w:r>
          </w:p>
        </w:tc>
        <w:tc>
          <w:tcPr>
            <w:tcW w:w="2060" w:type="dxa"/>
            <w:tcBorders>
              <w:top w:val="nil"/>
              <w:left w:val="nil"/>
              <w:bottom w:val="nil"/>
              <w:right w:val="nil"/>
            </w:tcBorders>
            <w:noWrap/>
            <w:vAlign w:val="bottom"/>
            <w:hideMark/>
          </w:tcPr>
          <w:p w14:paraId="0CF96EB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4.36</w:t>
            </w:r>
          </w:p>
        </w:tc>
      </w:tr>
      <w:tr w:rsidR="00E02796" w:rsidRPr="00A06993" w14:paraId="3A092B5F" w14:textId="77777777" w:rsidTr="00E02796">
        <w:trPr>
          <w:trHeight w:val="330"/>
        </w:trPr>
        <w:tc>
          <w:tcPr>
            <w:tcW w:w="2080" w:type="dxa"/>
            <w:tcBorders>
              <w:top w:val="nil"/>
              <w:left w:val="nil"/>
              <w:bottom w:val="nil"/>
              <w:right w:val="nil"/>
            </w:tcBorders>
            <w:noWrap/>
            <w:vAlign w:val="bottom"/>
            <w:hideMark/>
          </w:tcPr>
          <w:p w14:paraId="6A6897F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32</w:t>
            </w:r>
          </w:p>
        </w:tc>
        <w:tc>
          <w:tcPr>
            <w:tcW w:w="3900" w:type="dxa"/>
            <w:tcBorders>
              <w:top w:val="nil"/>
              <w:left w:val="nil"/>
              <w:bottom w:val="nil"/>
              <w:right w:val="nil"/>
            </w:tcBorders>
            <w:noWrap/>
            <w:vAlign w:val="bottom"/>
            <w:hideMark/>
          </w:tcPr>
          <w:p w14:paraId="499AC0E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4.89</w:t>
            </w:r>
          </w:p>
        </w:tc>
        <w:tc>
          <w:tcPr>
            <w:tcW w:w="2060" w:type="dxa"/>
            <w:tcBorders>
              <w:top w:val="nil"/>
              <w:left w:val="nil"/>
              <w:bottom w:val="nil"/>
              <w:right w:val="nil"/>
            </w:tcBorders>
            <w:noWrap/>
            <w:vAlign w:val="bottom"/>
            <w:hideMark/>
          </w:tcPr>
          <w:p w14:paraId="50E69C5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4.12</w:t>
            </w:r>
          </w:p>
        </w:tc>
      </w:tr>
      <w:tr w:rsidR="00E02796" w:rsidRPr="00A06993" w14:paraId="2BBEFFA6" w14:textId="77777777" w:rsidTr="00E02796">
        <w:trPr>
          <w:trHeight w:val="330"/>
        </w:trPr>
        <w:tc>
          <w:tcPr>
            <w:tcW w:w="2080" w:type="dxa"/>
            <w:tcBorders>
              <w:top w:val="nil"/>
              <w:left w:val="nil"/>
              <w:bottom w:val="nil"/>
              <w:right w:val="nil"/>
            </w:tcBorders>
            <w:noWrap/>
            <w:vAlign w:val="bottom"/>
            <w:hideMark/>
          </w:tcPr>
          <w:p w14:paraId="0CD1ACF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33</w:t>
            </w:r>
          </w:p>
        </w:tc>
        <w:tc>
          <w:tcPr>
            <w:tcW w:w="3900" w:type="dxa"/>
            <w:tcBorders>
              <w:top w:val="nil"/>
              <w:left w:val="nil"/>
              <w:bottom w:val="nil"/>
              <w:right w:val="nil"/>
            </w:tcBorders>
            <w:noWrap/>
            <w:vAlign w:val="bottom"/>
            <w:hideMark/>
          </w:tcPr>
          <w:p w14:paraId="62E51DD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4.80</w:t>
            </w:r>
          </w:p>
        </w:tc>
        <w:tc>
          <w:tcPr>
            <w:tcW w:w="2060" w:type="dxa"/>
            <w:tcBorders>
              <w:top w:val="nil"/>
              <w:left w:val="nil"/>
              <w:bottom w:val="nil"/>
              <w:right w:val="nil"/>
            </w:tcBorders>
            <w:noWrap/>
            <w:vAlign w:val="bottom"/>
            <w:hideMark/>
          </w:tcPr>
          <w:p w14:paraId="0AB70EC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3.63</w:t>
            </w:r>
          </w:p>
        </w:tc>
      </w:tr>
      <w:tr w:rsidR="00E02796" w:rsidRPr="00A06993" w14:paraId="5E3F2C66" w14:textId="77777777" w:rsidTr="00E02796">
        <w:trPr>
          <w:trHeight w:val="330"/>
        </w:trPr>
        <w:tc>
          <w:tcPr>
            <w:tcW w:w="2080" w:type="dxa"/>
            <w:tcBorders>
              <w:top w:val="nil"/>
              <w:left w:val="nil"/>
              <w:bottom w:val="nil"/>
              <w:right w:val="nil"/>
            </w:tcBorders>
            <w:noWrap/>
            <w:vAlign w:val="bottom"/>
            <w:hideMark/>
          </w:tcPr>
          <w:p w14:paraId="596259D8"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34</w:t>
            </w:r>
          </w:p>
        </w:tc>
        <w:tc>
          <w:tcPr>
            <w:tcW w:w="3900" w:type="dxa"/>
            <w:tcBorders>
              <w:top w:val="nil"/>
              <w:left w:val="nil"/>
              <w:bottom w:val="nil"/>
              <w:right w:val="nil"/>
            </w:tcBorders>
            <w:noWrap/>
            <w:vAlign w:val="bottom"/>
            <w:hideMark/>
          </w:tcPr>
          <w:p w14:paraId="2D1DABCE"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3.64</w:t>
            </w:r>
          </w:p>
        </w:tc>
        <w:tc>
          <w:tcPr>
            <w:tcW w:w="2060" w:type="dxa"/>
            <w:tcBorders>
              <w:top w:val="nil"/>
              <w:left w:val="nil"/>
              <w:bottom w:val="nil"/>
              <w:right w:val="nil"/>
            </w:tcBorders>
            <w:noWrap/>
            <w:vAlign w:val="bottom"/>
            <w:hideMark/>
          </w:tcPr>
          <w:p w14:paraId="6654CCB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4.60</w:t>
            </w:r>
          </w:p>
        </w:tc>
      </w:tr>
      <w:tr w:rsidR="00E02796" w:rsidRPr="00A06993" w14:paraId="228E83D4" w14:textId="77777777" w:rsidTr="00E02796">
        <w:trPr>
          <w:trHeight w:val="330"/>
        </w:trPr>
        <w:tc>
          <w:tcPr>
            <w:tcW w:w="2080" w:type="dxa"/>
            <w:tcBorders>
              <w:top w:val="nil"/>
              <w:left w:val="nil"/>
              <w:bottom w:val="nil"/>
              <w:right w:val="nil"/>
            </w:tcBorders>
            <w:noWrap/>
            <w:vAlign w:val="bottom"/>
            <w:hideMark/>
          </w:tcPr>
          <w:p w14:paraId="389738A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35</w:t>
            </w:r>
          </w:p>
        </w:tc>
        <w:tc>
          <w:tcPr>
            <w:tcW w:w="3900" w:type="dxa"/>
            <w:tcBorders>
              <w:top w:val="nil"/>
              <w:left w:val="nil"/>
              <w:bottom w:val="nil"/>
              <w:right w:val="nil"/>
            </w:tcBorders>
            <w:noWrap/>
            <w:vAlign w:val="bottom"/>
            <w:hideMark/>
          </w:tcPr>
          <w:p w14:paraId="1C65DC6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4.37</w:t>
            </w:r>
          </w:p>
        </w:tc>
        <w:tc>
          <w:tcPr>
            <w:tcW w:w="2060" w:type="dxa"/>
            <w:tcBorders>
              <w:top w:val="nil"/>
              <w:left w:val="nil"/>
              <w:bottom w:val="nil"/>
              <w:right w:val="nil"/>
            </w:tcBorders>
            <w:noWrap/>
            <w:vAlign w:val="bottom"/>
            <w:hideMark/>
          </w:tcPr>
          <w:p w14:paraId="0AC42A11"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4.40</w:t>
            </w:r>
          </w:p>
        </w:tc>
      </w:tr>
      <w:tr w:rsidR="00E02796" w:rsidRPr="00A06993" w14:paraId="1D6EBEBE" w14:textId="77777777" w:rsidTr="00E02796">
        <w:trPr>
          <w:trHeight w:val="330"/>
        </w:trPr>
        <w:tc>
          <w:tcPr>
            <w:tcW w:w="2080" w:type="dxa"/>
            <w:tcBorders>
              <w:top w:val="nil"/>
              <w:left w:val="nil"/>
              <w:bottom w:val="nil"/>
              <w:right w:val="nil"/>
            </w:tcBorders>
            <w:noWrap/>
            <w:vAlign w:val="bottom"/>
            <w:hideMark/>
          </w:tcPr>
          <w:p w14:paraId="5064119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w:t>
            </w:r>
          </w:p>
        </w:tc>
        <w:tc>
          <w:tcPr>
            <w:tcW w:w="3900" w:type="dxa"/>
            <w:tcBorders>
              <w:top w:val="nil"/>
              <w:left w:val="nil"/>
              <w:bottom w:val="nil"/>
              <w:right w:val="nil"/>
            </w:tcBorders>
            <w:noWrap/>
            <w:vAlign w:val="bottom"/>
            <w:hideMark/>
          </w:tcPr>
          <w:p w14:paraId="2A03A2D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3.92</w:t>
            </w:r>
          </w:p>
        </w:tc>
        <w:tc>
          <w:tcPr>
            <w:tcW w:w="2060" w:type="dxa"/>
            <w:tcBorders>
              <w:top w:val="nil"/>
              <w:left w:val="nil"/>
              <w:bottom w:val="nil"/>
              <w:right w:val="nil"/>
            </w:tcBorders>
            <w:noWrap/>
            <w:vAlign w:val="bottom"/>
            <w:hideMark/>
          </w:tcPr>
          <w:p w14:paraId="688A51B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4.20</w:t>
            </w:r>
          </w:p>
        </w:tc>
      </w:tr>
      <w:tr w:rsidR="00E02796" w:rsidRPr="00A06993" w14:paraId="75A43E96" w14:textId="77777777" w:rsidTr="00E02796">
        <w:trPr>
          <w:trHeight w:val="330"/>
        </w:trPr>
        <w:tc>
          <w:tcPr>
            <w:tcW w:w="2080" w:type="dxa"/>
            <w:tcBorders>
              <w:top w:val="nil"/>
              <w:left w:val="nil"/>
              <w:bottom w:val="nil"/>
              <w:right w:val="nil"/>
            </w:tcBorders>
            <w:noWrap/>
            <w:vAlign w:val="bottom"/>
            <w:hideMark/>
          </w:tcPr>
          <w:p w14:paraId="3C9834E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w:t>
            </w:r>
          </w:p>
        </w:tc>
        <w:tc>
          <w:tcPr>
            <w:tcW w:w="3900" w:type="dxa"/>
            <w:tcBorders>
              <w:top w:val="nil"/>
              <w:left w:val="nil"/>
              <w:bottom w:val="nil"/>
              <w:right w:val="nil"/>
            </w:tcBorders>
            <w:noWrap/>
            <w:vAlign w:val="bottom"/>
            <w:hideMark/>
          </w:tcPr>
          <w:p w14:paraId="3632260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4.60</w:t>
            </w:r>
          </w:p>
        </w:tc>
        <w:tc>
          <w:tcPr>
            <w:tcW w:w="2060" w:type="dxa"/>
            <w:tcBorders>
              <w:top w:val="nil"/>
              <w:left w:val="nil"/>
              <w:bottom w:val="nil"/>
              <w:right w:val="nil"/>
            </w:tcBorders>
            <w:noWrap/>
            <w:vAlign w:val="bottom"/>
            <w:hideMark/>
          </w:tcPr>
          <w:p w14:paraId="3CE9EFE0"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3.66</w:t>
            </w:r>
          </w:p>
        </w:tc>
      </w:tr>
      <w:tr w:rsidR="00E02796" w:rsidRPr="00A06993" w14:paraId="5A3DD956" w14:textId="77777777" w:rsidTr="00E02796">
        <w:trPr>
          <w:trHeight w:val="330"/>
        </w:trPr>
        <w:tc>
          <w:tcPr>
            <w:tcW w:w="2080" w:type="dxa"/>
            <w:tcBorders>
              <w:top w:val="nil"/>
              <w:left w:val="nil"/>
              <w:bottom w:val="nil"/>
              <w:right w:val="nil"/>
            </w:tcBorders>
            <w:noWrap/>
            <w:vAlign w:val="bottom"/>
            <w:hideMark/>
          </w:tcPr>
          <w:p w14:paraId="3901F50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w:t>
            </w:r>
          </w:p>
        </w:tc>
        <w:tc>
          <w:tcPr>
            <w:tcW w:w="3900" w:type="dxa"/>
            <w:tcBorders>
              <w:top w:val="nil"/>
              <w:left w:val="nil"/>
              <w:bottom w:val="nil"/>
              <w:right w:val="nil"/>
            </w:tcBorders>
            <w:noWrap/>
            <w:vAlign w:val="bottom"/>
            <w:hideMark/>
          </w:tcPr>
          <w:p w14:paraId="1B21129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4.64</w:t>
            </w:r>
          </w:p>
        </w:tc>
        <w:tc>
          <w:tcPr>
            <w:tcW w:w="2060" w:type="dxa"/>
            <w:tcBorders>
              <w:top w:val="nil"/>
              <w:left w:val="nil"/>
              <w:bottom w:val="nil"/>
              <w:right w:val="nil"/>
            </w:tcBorders>
            <w:noWrap/>
            <w:vAlign w:val="bottom"/>
            <w:hideMark/>
          </w:tcPr>
          <w:p w14:paraId="5ED2DB8F"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4.44</w:t>
            </w:r>
          </w:p>
        </w:tc>
      </w:tr>
      <w:tr w:rsidR="00E02796" w:rsidRPr="00A06993" w14:paraId="3DD88A28" w14:textId="77777777" w:rsidTr="00E02796">
        <w:trPr>
          <w:trHeight w:val="330"/>
        </w:trPr>
        <w:tc>
          <w:tcPr>
            <w:tcW w:w="2080" w:type="dxa"/>
            <w:tcBorders>
              <w:top w:val="nil"/>
              <w:left w:val="nil"/>
              <w:bottom w:val="nil"/>
              <w:right w:val="nil"/>
            </w:tcBorders>
            <w:noWrap/>
            <w:vAlign w:val="bottom"/>
            <w:hideMark/>
          </w:tcPr>
          <w:p w14:paraId="11C790A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w:t>
            </w:r>
          </w:p>
        </w:tc>
        <w:tc>
          <w:tcPr>
            <w:tcW w:w="3900" w:type="dxa"/>
            <w:tcBorders>
              <w:top w:val="nil"/>
              <w:left w:val="nil"/>
              <w:bottom w:val="nil"/>
              <w:right w:val="nil"/>
            </w:tcBorders>
            <w:noWrap/>
            <w:vAlign w:val="bottom"/>
            <w:hideMark/>
          </w:tcPr>
          <w:p w14:paraId="300563C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5.55</w:t>
            </w:r>
          </w:p>
        </w:tc>
        <w:tc>
          <w:tcPr>
            <w:tcW w:w="2060" w:type="dxa"/>
            <w:tcBorders>
              <w:top w:val="nil"/>
              <w:left w:val="nil"/>
              <w:bottom w:val="nil"/>
              <w:right w:val="nil"/>
            </w:tcBorders>
            <w:noWrap/>
            <w:vAlign w:val="bottom"/>
            <w:hideMark/>
          </w:tcPr>
          <w:p w14:paraId="59D0E470"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4.34</w:t>
            </w:r>
          </w:p>
        </w:tc>
      </w:tr>
      <w:tr w:rsidR="00E02796" w:rsidRPr="00A06993" w14:paraId="3AB9CE97" w14:textId="77777777" w:rsidTr="00E02796">
        <w:trPr>
          <w:trHeight w:val="330"/>
        </w:trPr>
        <w:tc>
          <w:tcPr>
            <w:tcW w:w="2080" w:type="dxa"/>
            <w:tcBorders>
              <w:top w:val="nil"/>
              <w:left w:val="nil"/>
              <w:bottom w:val="nil"/>
              <w:right w:val="nil"/>
            </w:tcBorders>
            <w:noWrap/>
            <w:vAlign w:val="bottom"/>
            <w:hideMark/>
          </w:tcPr>
          <w:p w14:paraId="373908D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40</w:t>
            </w:r>
          </w:p>
        </w:tc>
        <w:tc>
          <w:tcPr>
            <w:tcW w:w="3900" w:type="dxa"/>
            <w:tcBorders>
              <w:top w:val="nil"/>
              <w:left w:val="nil"/>
              <w:bottom w:val="nil"/>
              <w:right w:val="nil"/>
            </w:tcBorders>
            <w:noWrap/>
            <w:vAlign w:val="bottom"/>
            <w:hideMark/>
          </w:tcPr>
          <w:p w14:paraId="2214A73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4.29</w:t>
            </w:r>
          </w:p>
        </w:tc>
        <w:tc>
          <w:tcPr>
            <w:tcW w:w="2060" w:type="dxa"/>
            <w:tcBorders>
              <w:top w:val="nil"/>
              <w:left w:val="nil"/>
              <w:bottom w:val="nil"/>
              <w:right w:val="nil"/>
            </w:tcBorders>
            <w:noWrap/>
            <w:vAlign w:val="bottom"/>
            <w:hideMark/>
          </w:tcPr>
          <w:p w14:paraId="0D60195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3.67</w:t>
            </w:r>
          </w:p>
        </w:tc>
      </w:tr>
      <w:tr w:rsidR="00E02796" w:rsidRPr="00A06993" w14:paraId="7431665B" w14:textId="77777777" w:rsidTr="00E02796">
        <w:trPr>
          <w:trHeight w:val="330"/>
        </w:trPr>
        <w:tc>
          <w:tcPr>
            <w:tcW w:w="2080" w:type="dxa"/>
            <w:tcBorders>
              <w:top w:val="nil"/>
              <w:left w:val="nil"/>
              <w:bottom w:val="nil"/>
              <w:right w:val="nil"/>
            </w:tcBorders>
            <w:noWrap/>
            <w:vAlign w:val="bottom"/>
            <w:hideMark/>
          </w:tcPr>
          <w:p w14:paraId="05374D7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lastRenderedPageBreak/>
              <w:t>41</w:t>
            </w:r>
          </w:p>
        </w:tc>
        <w:tc>
          <w:tcPr>
            <w:tcW w:w="3900" w:type="dxa"/>
            <w:tcBorders>
              <w:top w:val="nil"/>
              <w:left w:val="nil"/>
              <w:bottom w:val="nil"/>
              <w:right w:val="nil"/>
            </w:tcBorders>
            <w:noWrap/>
            <w:vAlign w:val="bottom"/>
            <w:hideMark/>
          </w:tcPr>
          <w:p w14:paraId="35A3F3E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4.55</w:t>
            </w:r>
          </w:p>
        </w:tc>
        <w:tc>
          <w:tcPr>
            <w:tcW w:w="2060" w:type="dxa"/>
            <w:tcBorders>
              <w:top w:val="nil"/>
              <w:left w:val="nil"/>
              <w:bottom w:val="nil"/>
              <w:right w:val="nil"/>
            </w:tcBorders>
            <w:noWrap/>
            <w:vAlign w:val="bottom"/>
            <w:hideMark/>
          </w:tcPr>
          <w:p w14:paraId="6DD08955"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3.78</w:t>
            </w:r>
          </w:p>
        </w:tc>
      </w:tr>
      <w:tr w:rsidR="00E02796" w:rsidRPr="00A06993" w14:paraId="0A516869" w14:textId="77777777" w:rsidTr="00E02796">
        <w:trPr>
          <w:trHeight w:val="330"/>
        </w:trPr>
        <w:tc>
          <w:tcPr>
            <w:tcW w:w="2080" w:type="dxa"/>
            <w:tcBorders>
              <w:top w:val="nil"/>
              <w:left w:val="nil"/>
              <w:bottom w:val="nil"/>
              <w:right w:val="nil"/>
            </w:tcBorders>
            <w:noWrap/>
            <w:vAlign w:val="bottom"/>
            <w:hideMark/>
          </w:tcPr>
          <w:p w14:paraId="2630A13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w:t>
            </w:r>
          </w:p>
        </w:tc>
        <w:tc>
          <w:tcPr>
            <w:tcW w:w="3900" w:type="dxa"/>
            <w:tcBorders>
              <w:top w:val="nil"/>
              <w:left w:val="nil"/>
              <w:bottom w:val="nil"/>
              <w:right w:val="nil"/>
            </w:tcBorders>
            <w:noWrap/>
            <w:vAlign w:val="bottom"/>
            <w:hideMark/>
          </w:tcPr>
          <w:p w14:paraId="32A604C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4.06</w:t>
            </w:r>
          </w:p>
        </w:tc>
        <w:tc>
          <w:tcPr>
            <w:tcW w:w="2060" w:type="dxa"/>
            <w:tcBorders>
              <w:top w:val="nil"/>
              <w:left w:val="nil"/>
              <w:bottom w:val="nil"/>
              <w:right w:val="nil"/>
            </w:tcBorders>
            <w:noWrap/>
            <w:vAlign w:val="bottom"/>
            <w:hideMark/>
          </w:tcPr>
          <w:p w14:paraId="26118CC0"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4.36</w:t>
            </w:r>
          </w:p>
        </w:tc>
      </w:tr>
      <w:tr w:rsidR="00E02796" w:rsidRPr="00A06993" w14:paraId="1B1F7776" w14:textId="77777777" w:rsidTr="00E02796">
        <w:trPr>
          <w:trHeight w:val="330"/>
        </w:trPr>
        <w:tc>
          <w:tcPr>
            <w:tcW w:w="2080" w:type="dxa"/>
            <w:tcBorders>
              <w:top w:val="nil"/>
              <w:left w:val="nil"/>
              <w:bottom w:val="nil"/>
              <w:right w:val="nil"/>
            </w:tcBorders>
            <w:noWrap/>
            <w:vAlign w:val="bottom"/>
            <w:hideMark/>
          </w:tcPr>
          <w:p w14:paraId="701F42A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w:t>
            </w:r>
          </w:p>
        </w:tc>
        <w:tc>
          <w:tcPr>
            <w:tcW w:w="3900" w:type="dxa"/>
            <w:tcBorders>
              <w:top w:val="nil"/>
              <w:left w:val="nil"/>
              <w:bottom w:val="nil"/>
              <w:right w:val="nil"/>
            </w:tcBorders>
            <w:noWrap/>
            <w:vAlign w:val="bottom"/>
            <w:hideMark/>
          </w:tcPr>
          <w:p w14:paraId="7A4C2D6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3.85</w:t>
            </w:r>
          </w:p>
        </w:tc>
        <w:tc>
          <w:tcPr>
            <w:tcW w:w="2060" w:type="dxa"/>
            <w:tcBorders>
              <w:top w:val="nil"/>
              <w:left w:val="nil"/>
              <w:bottom w:val="nil"/>
              <w:right w:val="nil"/>
            </w:tcBorders>
            <w:noWrap/>
            <w:vAlign w:val="bottom"/>
            <w:hideMark/>
          </w:tcPr>
          <w:p w14:paraId="577769B7"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3.91</w:t>
            </w:r>
          </w:p>
        </w:tc>
      </w:tr>
      <w:tr w:rsidR="00E02796" w:rsidRPr="00A06993" w14:paraId="5E31346B" w14:textId="77777777" w:rsidTr="00E02796">
        <w:trPr>
          <w:trHeight w:val="330"/>
        </w:trPr>
        <w:tc>
          <w:tcPr>
            <w:tcW w:w="2080" w:type="dxa"/>
            <w:tcBorders>
              <w:top w:val="nil"/>
              <w:left w:val="nil"/>
              <w:bottom w:val="nil"/>
              <w:right w:val="nil"/>
            </w:tcBorders>
            <w:noWrap/>
            <w:vAlign w:val="bottom"/>
            <w:hideMark/>
          </w:tcPr>
          <w:p w14:paraId="2136A58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w:t>
            </w:r>
          </w:p>
        </w:tc>
        <w:tc>
          <w:tcPr>
            <w:tcW w:w="3900" w:type="dxa"/>
            <w:tcBorders>
              <w:top w:val="nil"/>
              <w:left w:val="nil"/>
              <w:bottom w:val="nil"/>
              <w:right w:val="nil"/>
            </w:tcBorders>
            <w:noWrap/>
            <w:vAlign w:val="bottom"/>
            <w:hideMark/>
          </w:tcPr>
          <w:p w14:paraId="48785C8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4.72</w:t>
            </w:r>
          </w:p>
        </w:tc>
        <w:tc>
          <w:tcPr>
            <w:tcW w:w="2060" w:type="dxa"/>
            <w:tcBorders>
              <w:top w:val="nil"/>
              <w:left w:val="nil"/>
              <w:bottom w:val="nil"/>
              <w:right w:val="nil"/>
            </w:tcBorders>
            <w:noWrap/>
            <w:vAlign w:val="bottom"/>
            <w:hideMark/>
          </w:tcPr>
          <w:p w14:paraId="4C83250D"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4.41</w:t>
            </w:r>
          </w:p>
        </w:tc>
      </w:tr>
      <w:tr w:rsidR="00E02796" w:rsidRPr="00A06993" w14:paraId="27A5DE3F" w14:textId="77777777" w:rsidTr="00E02796">
        <w:trPr>
          <w:trHeight w:val="330"/>
        </w:trPr>
        <w:tc>
          <w:tcPr>
            <w:tcW w:w="2080" w:type="dxa"/>
            <w:tcBorders>
              <w:top w:val="nil"/>
              <w:left w:val="nil"/>
              <w:bottom w:val="nil"/>
              <w:right w:val="nil"/>
            </w:tcBorders>
            <w:noWrap/>
            <w:vAlign w:val="bottom"/>
            <w:hideMark/>
          </w:tcPr>
          <w:p w14:paraId="20B4DEC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w:t>
            </w:r>
          </w:p>
        </w:tc>
        <w:tc>
          <w:tcPr>
            <w:tcW w:w="3900" w:type="dxa"/>
            <w:tcBorders>
              <w:top w:val="nil"/>
              <w:left w:val="nil"/>
              <w:bottom w:val="nil"/>
              <w:right w:val="nil"/>
            </w:tcBorders>
            <w:noWrap/>
            <w:vAlign w:val="bottom"/>
            <w:hideMark/>
          </w:tcPr>
          <w:p w14:paraId="55D2BC4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3.70</w:t>
            </w:r>
          </w:p>
        </w:tc>
        <w:tc>
          <w:tcPr>
            <w:tcW w:w="2060" w:type="dxa"/>
            <w:tcBorders>
              <w:top w:val="nil"/>
              <w:left w:val="nil"/>
              <w:bottom w:val="nil"/>
              <w:right w:val="nil"/>
            </w:tcBorders>
            <w:noWrap/>
            <w:vAlign w:val="bottom"/>
            <w:hideMark/>
          </w:tcPr>
          <w:p w14:paraId="108DB6AE"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3.82</w:t>
            </w:r>
          </w:p>
        </w:tc>
      </w:tr>
      <w:tr w:rsidR="00E02796" w:rsidRPr="00A06993" w14:paraId="71BE78CD" w14:textId="77777777" w:rsidTr="00E02796">
        <w:trPr>
          <w:trHeight w:val="330"/>
        </w:trPr>
        <w:tc>
          <w:tcPr>
            <w:tcW w:w="2080" w:type="dxa"/>
            <w:tcBorders>
              <w:top w:val="nil"/>
              <w:left w:val="nil"/>
              <w:bottom w:val="nil"/>
              <w:right w:val="nil"/>
            </w:tcBorders>
            <w:noWrap/>
            <w:vAlign w:val="bottom"/>
            <w:hideMark/>
          </w:tcPr>
          <w:p w14:paraId="214BD0B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46</w:t>
            </w:r>
          </w:p>
        </w:tc>
        <w:tc>
          <w:tcPr>
            <w:tcW w:w="3900" w:type="dxa"/>
            <w:tcBorders>
              <w:top w:val="nil"/>
              <w:left w:val="nil"/>
              <w:bottom w:val="nil"/>
              <w:right w:val="nil"/>
            </w:tcBorders>
            <w:noWrap/>
            <w:vAlign w:val="bottom"/>
            <w:hideMark/>
          </w:tcPr>
          <w:p w14:paraId="7493787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5.32</w:t>
            </w:r>
          </w:p>
        </w:tc>
        <w:tc>
          <w:tcPr>
            <w:tcW w:w="2060" w:type="dxa"/>
            <w:tcBorders>
              <w:top w:val="nil"/>
              <w:left w:val="nil"/>
              <w:bottom w:val="nil"/>
              <w:right w:val="nil"/>
            </w:tcBorders>
            <w:noWrap/>
            <w:vAlign w:val="bottom"/>
            <w:hideMark/>
          </w:tcPr>
          <w:p w14:paraId="58814199"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4.32</w:t>
            </w:r>
          </w:p>
        </w:tc>
      </w:tr>
      <w:tr w:rsidR="00E02796" w:rsidRPr="00A06993" w14:paraId="621D6704" w14:textId="77777777" w:rsidTr="00E02796">
        <w:trPr>
          <w:trHeight w:val="330"/>
        </w:trPr>
        <w:tc>
          <w:tcPr>
            <w:tcW w:w="2080" w:type="dxa"/>
            <w:tcBorders>
              <w:top w:val="nil"/>
              <w:left w:val="nil"/>
              <w:bottom w:val="nil"/>
              <w:right w:val="nil"/>
            </w:tcBorders>
            <w:noWrap/>
            <w:vAlign w:val="bottom"/>
            <w:hideMark/>
          </w:tcPr>
          <w:p w14:paraId="332D31B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47</w:t>
            </w:r>
          </w:p>
        </w:tc>
        <w:tc>
          <w:tcPr>
            <w:tcW w:w="3900" w:type="dxa"/>
            <w:tcBorders>
              <w:top w:val="nil"/>
              <w:left w:val="nil"/>
              <w:bottom w:val="nil"/>
              <w:right w:val="nil"/>
            </w:tcBorders>
            <w:noWrap/>
            <w:vAlign w:val="bottom"/>
            <w:hideMark/>
          </w:tcPr>
          <w:p w14:paraId="67D9A41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3.82</w:t>
            </w:r>
          </w:p>
        </w:tc>
        <w:tc>
          <w:tcPr>
            <w:tcW w:w="2060" w:type="dxa"/>
            <w:tcBorders>
              <w:top w:val="nil"/>
              <w:left w:val="nil"/>
              <w:bottom w:val="nil"/>
              <w:right w:val="nil"/>
            </w:tcBorders>
            <w:noWrap/>
            <w:vAlign w:val="bottom"/>
            <w:hideMark/>
          </w:tcPr>
          <w:p w14:paraId="2378889B"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4.17</w:t>
            </w:r>
          </w:p>
        </w:tc>
      </w:tr>
      <w:tr w:rsidR="00E02796" w:rsidRPr="00A06993" w14:paraId="71ECB5A9" w14:textId="77777777" w:rsidTr="00E02796">
        <w:trPr>
          <w:trHeight w:val="330"/>
        </w:trPr>
        <w:tc>
          <w:tcPr>
            <w:tcW w:w="2080" w:type="dxa"/>
            <w:tcBorders>
              <w:top w:val="nil"/>
              <w:left w:val="nil"/>
              <w:bottom w:val="nil"/>
              <w:right w:val="nil"/>
            </w:tcBorders>
            <w:noWrap/>
            <w:vAlign w:val="bottom"/>
            <w:hideMark/>
          </w:tcPr>
          <w:p w14:paraId="1D05F3F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48</w:t>
            </w:r>
          </w:p>
        </w:tc>
        <w:tc>
          <w:tcPr>
            <w:tcW w:w="3900" w:type="dxa"/>
            <w:tcBorders>
              <w:top w:val="nil"/>
              <w:left w:val="nil"/>
              <w:bottom w:val="nil"/>
              <w:right w:val="nil"/>
            </w:tcBorders>
            <w:noWrap/>
            <w:vAlign w:val="bottom"/>
            <w:hideMark/>
          </w:tcPr>
          <w:p w14:paraId="086C6F8C"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4.51</w:t>
            </w:r>
          </w:p>
        </w:tc>
        <w:tc>
          <w:tcPr>
            <w:tcW w:w="2060" w:type="dxa"/>
            <w:tcBorders>
              <w:top w:val="nil"/>
              <w:left w:val="nil"/>
              <w:bottom w:val="nil"/>
              <w:right w:val="nil"/>
            </w:tcBorders>
            <w:noWrap/>
            <w:vAlign w:val="bottom"/>
            <w:hideMark/>
          </w:tcPr>
          <w:p w14:paraId="42FFFF2A"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4.41</w:t>
            </w:r>
          </w:p>
        </w:tc>
      </w:tr>
      <w:tr w:rsidR="00E02796" w:rsidRPr="00A06993" w14:paraId="7036C555" w14:textId="77777777" w:rsidTr="00E02796">
        <w:trPr>
          <w:trHeight w:val="330"/>
        </w:trPr>
        <w:tc>
          <w:tcPr>
            <w:tcW w:w="2080" w:type="dxa"/>
            <w:tcBorders>
              <w:top w:val="nil"/>
              <w:left w:val="nil"/>
              <w:bottom w:val="nil"/>
              <w:right w:val="nil"/>
            </w:tcBorders>
            <w:noWrap/>
            <w:vAlign w:val="bottom"/>
            <w:hideMark/>
          </w:tcPr>
          <w:p w14:paraId="21021892"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49</w:t>
            </w:r>
          </w:p>
        </w:tc>
        <w:tc>
          <w:tcPr>
            <w:tcW w:w="3900" w:type="dxa"/>
            <w:tcBorders>
              <w:top w:val="nil"/>
              <w:left w:val="nil"/>
              <w:bottom w:val="nil"/>
              <w:right w:val="nil"/>
            </w:tcBorders>
            <w:noWrap/>
            <w:vAlign w:val="bottom"/>
            <w:hideMark/>
          </w:tcPr>
          <w:p w14:paraId="68755C66"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5.34</w:t>
            </w:r>
          </w:p>
        </w:tc>
        <w:tc>
          <w:tcPr>
            <w:tcW w:w="2060" w:type="dxa"/>
            <w:tcBorders>
              <w:top w:val="nil"/>
              <w:left w:val="nil"/>
              <w:bottom w:val="nil"/>
              <w:right w:val="nil"/>
            </w:tcBorders>
            <w:noWrap/>
            <w:vAlign w:val="bottom"/>
            <w:hideMark/>
          </w:tcPr>
          <w:p w14:paraId="79669A34"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4.36</w:t>
            </w:r>
          </w:p>
        </w:tc>
      </w:tr>
      <w:tr w:rsidR="00E02796" w:rsidRPr="00A06993" w14:paraId="7CC8AA5B" w14:textId="77777777" w:rsidTr="00E02796">
        <w:trPr>
          <w:trHeight w:val="330"/>
        </w:trPr>
        <w:tc>
          <w:tcPr>
            <w:tcW w:w="2080" w:type="dxa"/>
            <w:tcBorders>
              <w:top w:val="nil"/>
              <w:left w:val="nil"/>
              <w:bottom w:val="nil"/>
              <w:right w:val="nil"/>
            </w:tcBorders>
            <w:noWrap/>
            <w:vAlign w:val="bottom"/>
            <w:hideMark/>
          </w:tcPr>
          <w:p w14:paraId="003D453E"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50</w:t>
            </w:r>
          </w:p>
        </w:tc>
        <w:tc>
          <w:tcPr>
            <w:tcW w:w="3900" w:type="dxa"/>
            <w:tcBorders>
              <w:top w:val="nil"/>
              <w:left w:val="nil"/>
              <w:bottom w:val="nil"/>
              <w:right w:val="nil"/>
            </w:tcBorders>
            <w:noWrap/>
            <w:vAlign w:val="bottom"/>
            <w:hideMark/>
          </w:tcPr>
          <w:p w14:paraId="49961CA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5.45</w:t>
            </w:r>
          </w:p>
        </w:tc>
        <w:tc>
          <w:tcPr>
            <w:tcW w:w="2060" w:type="dxa"/>
            <w:tcBorders>
              <w:top w:val="nil"/>
              <w:left w:val="nil"/>
              <w:bottom w:val="nil"/>
              <w:right w:val="nil"/>
            </w:tcBorders>
            <w:noWrap/>
            <w:vAlign w:val="bottom"/>
            <w:hideMark/>
          </w:tcPr>
          <w:p w14:paraId="1ED56D23" w14:textId="77777777" w:rsidR="00E02796" w:rsidRPr="00A06993" w:rsidRDefault="00E02796" w:rsidP="0064342B">
            <w:pPr>
              <w:spacing w:line="240" w:lineRule="auto"/>
              <w:rPr>
                <w:rFonts w:ascii="Segoe UI" w:eastAsia="Times New Roman" w:hAnsi="Segoe UI" w:cs="Segoe UI"/>
                <w:b/>
                <w:bCs/>
                <w:i/>
                <w:iCs/>
                <w:color w:val="000000"/>
                <w:kern w:val="0"/>
                <w:lang w:eastAsia="en-IN" w:bidi="hi-IN"/>
                <w14:ligatures w14:val="none"/>
              </w:rPr>
            </w:pPr>
            <w:r w:rsidRPr="00A06993">
              <w:rPr>
                <w:rFonts w:ascii="Segoe UI" w:eastAsia="Times New Roman" w:hAnsi="Segoe UI" w:cs="Segoe UI"/>
                <w:b/>
                <w:bCs/>
                <w:i/>
                <w:iCs/>
                <w:color w:val="000000"/>
                <w:kern w:val="0"/>
                <w:lang w:eastAsia="en-IN" w:bidi="hi-IN"/>
                <w14:ligatures w14:val="none"/>
              </w:rPr>
              <w:t>4.20</w:t>
            </w:r>
          </w:p>
        </w:tc>
      </w:tr>
    </w:tbl>
    <w:p w14:paraId="7B072788" w14:textId="77777777" w:rsidR="00E02796" w:rsidRPr="00A06993" w:rsidRDefault="00E02796" w:rsidP="0064342B">
      <w:pPr>
        <w:spacing w:line="240" w:lineRule="auto"/>
        <w:rPr>
          <w:rFonts w:ascii="Segoe UI" w:hAnsi="Segoe UI" w:cs="Segoe UI"/>
          <w:b/>
          <w:bCs/>
        </w:rPr>
      </w:pPr>
    </w:p>
    <w:p w14:paraId="127A79F0" w14:textId="7AE19434" w:rsidR="003865A7" w:rsidRPr="00A06993" w:rsidRDefault="003865A7" w:rsidP="0064342B">
      <w:pPr>
        <w:spacing w:line="240" w:lineRule="auto"/>
        <w:rPr>
          <w:rFonts w:ascii="Segoe UI" w:hAnsi="Segoe UI" w:cs="Segoe UI"/>
          <w:b/>
          <w:bCs/>
        </w:rPr>
      </w:pPr>
      <w:r w:rsidRPr="00A06993">
        <w:rPr>
          <w:rFonts w:ascii="Segoe UI" w:hAnsi="Segoe UI" w:cs="Segoe UI"/>
          <w:b/>
          <w:bCs/>
          <w:i/>
          <w:iCs/>
        </w:rPr>
        <w:t xml:space="preserve"> “The above pivot table summarize agent-wise resolution efficiency and satisfaction performance.”</w:t>
      </w:r>
    </w:p>
    <w:p w14:paraId="683ADDB0" w14:textId="16EE0F66" w:rsidR="003865A7" w:rsidRPr="00A06993" w:rsidRDefault="003865A7" w:rsidP="0064342B">
      <w:pPr>
        <w:spacing w:line="240" w:lineRule="auto"/>
        <w:rPr>
          <w:rFonts w:ascii="Segoe UI" w:hAnsi="Segoe UI" w:cs="Segoe UI"/>
          <w:b/>
          <w:bCs/>
        </w:rPr>
      </w:pPr>
      <w:r w:rsidRPr="00A06993">
        <w:rPr>
          <w:rFonts w:ascii="Segoe UI" w:hAnsi="Segoe UI" w:cs="Segoe UI"/>
          <w:b/>
          <w:bCs/>
        </w:rPr>
        <w:t>3. Insights (based on the data)</w:t>
      </w:r>
    </w:p>
    <w:p w14:paraId="35579C41"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Most agents have average resolution times between 3.6 and 5.5 days, indicating overall consistency.</w:t>
      </w:r>
    </w:p>
    <w:p w14:paraId="7D1231FE"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Satisfaction scores are consistently around or above 4.0, even for agents with slightly higher resolution times.</w:t>
      </w:r>
    </w:p>
    <w:p w14:paraId="3E14C8F2"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 small group of agents (e.g., Agents 39, 7, 22, 1, 50) show higher resolution times, but their satisfaction scores remain acceptable.</w:t>
      </w:r>
    </w:p>
    <w:p w14:paraId="3E6DC681"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No agent shows both extremely high resolution time and very low satisfaction.</w:t>
      </w:r>
    </w:p>
    <w:p w14:paraId="14650D7F"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From Q1, ticket volume per agent is evenly distributed (~1,900–2,000 tickets), so performance differences are not due to overload.</w:t>
      </w:r>
    </w:p>
    <w:p w14:paraId="03C37152"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Key interpretation:</w:t>
      </w:r>
    </w:p>
    <w:p w14:paraId="7BDF0265"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Performance variation is moderate and expected in operational environments.</w:t>
      </w:r>
    </w:p>
    <w:p w14:paraId="046261D3" w14:textId="250DD9E1" w:rsidR="003865A7" w:rsidRPr="00A06993" w:rsidRDefault="003865A7" w:rsidP="0064342B">
      <w:pPr>
        <w:spacing w:line="240" w:lineRule="auto"/>
        <w:rPr>
          <w:rFonts w:ascii="Segoe UI" w:hAnsi="Segoe UI" w:cs="Segoe UI"/>
          <w:b/>
          <w:bCs/>
        </w:rPr>
      </w:pPr>
      <w:r w:rsidRPr="00A06993">
        <w:rPr>
          <w:rFonts w:ascii="Segoe UI" w:hAnsi="Segoe UI" w:cs="Segoe UI"/>
          <w:b/>
          <w:bCs/>
        </w:rPr>
        <w:t>Differences are more likely driven by ticket complexity and tool limitations, not poor individual effort.</w:t>
      </w:r>
    </w:p>
    <w:p w14:paraId="4D4F8982"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4. Recommendations</w:t>
      </w:r>
    </w:p>
    <w:p w14:paraId="7F5B205B"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No agents should be fired, as there is no evidence of consistent or critical underperformance.</w:t>
      </w:r>
    </w:p>
    <w:p w14:paraId="65F544FB"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Agents with relatively higher resolution times should receive targeted technical training, especially for Hardware and System issues.</w:t>
      </w:r>
    </w:p>
    <w:p w14:paraId="0D645031"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High-performing agents (low resolution time + high satisfaction) can be used as benchmarks or mentors.</w:t>
      </w:r>
    </w:p>
    <w:p w14:paraId="5C6516B4"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lastRenderedPageBreak/>
        <w:t>Process and tool improvements will have a larger impact than personnel changes.</w:t>
      </w:r>
    </w:p>
    <w:p w14:paraId="7C8C2749" w14:textId="19E878D6" w:rsidR="003865A7" w:rsidRPr="00A06993" w:rsidRDefault="003865A7" w:rsidP="0064342B">
      <w:pPr>
        <w:spacing w:line="240" w:lineRule="auto"/>
        <w:rPr>
          <w:rFonts w:ascii="Segoe UI" w:hAnsi="Segoe UI" w:cs="Segoe UI"/>
          <w:b/>
          <w:bCs/>
        </w:rPr>
      </w:pPr>
      <w:r w:rsidRPr="00A06993">
        <w:rPr>
          <w:rFonts w:ascii="Segoe UI" w:hAnsi="Segoe UI" w:cs="Segoe UI"/>
          <w:b/>
          <w:bCs/>
        </w:rPr>
        <w:t>Final Conclusion</w:t>
      </w:r>
    </w:p>
    <w:p w14:paraId="27CC1F9F" w14:textId="77777777" w:rsidR="003865A7" w:rsidRPr="00A06993" w:rsidRDefault="003865A7" w:rsidP="0064342B">
      <w:pPr>
        <w:spacing w:line="240" w:lineRule="auto"/>
        <w:rPr>
          <w:rFonts w:ascii="Segoe UI" w:hAnsi="Segoe UI" w:cs="Segoe UI"/>
          <w:b/>
          <w:bCs/>
        </w:rPr>
      </w:pPr>
      <w:r w:rsidRPr="00A06993">
        <w:rPr>
          <w:rFonts w:ascii="Segoe UI" w:hAnsi="Segoe UI" w:cs="Segoe UI"/>
          <w:b/>
          <w:bCs/>
        </w:rPr>
        <w:t>The key performance metrics for IT agents are average resolution time, satisfaction rate, and ticket volume handled.</w:t>
      </w:r>
      <w:r w:rsidRPr="00A06993">
        <w:rPr>
          <w:rFonts w:ascii="Segoe UI" w:hAnsi="Segoe UI" w:cs="Segoe UI"/>
          <w:b/>
          <w:bCs/>
        </w:rPr>
        <w:br/>
        <w:t>Based on the analysis, agent performance is generally stable and satisfactory. Performance improvements should focus on training and better tools, not workforce reduction.</w:t>
      </w:r>
    </w:p>
    <w:p w14:paraId="1453040B" w14:textId="77777777" w:rsidR="00B629AE" w:rsidRPr="00A06993" w:rsidRDefault="00000000" w:rsidP="0064342B">
      <w:pPr>
        <w:spacing w:line="240" w:lineRule="auto"/>
        <w:rPr>
          <w:rFonts w:ascii="Segoe UI" w:hAnsi="Segoe UI" w:cs="Segoe UI"/>
          <w:b/>
          <w:bCs/>
        </w:rPr>
      </w:pPr>
      <w:r>
        <w:rPr>
          <w:rFonts w:ascii="Segoe UI" w:hAnsi="Segoe UI" w:cs="Segoe UI"/>
          <w:b/>
          <w:bCs/>
        </w:rPr>
        <w:pict w14:anchorId="60F8F518">
          <v:rect id="_x0000_i1048" style="width:0;height:1.5pt" o:hrstd="t" o:hr="t" fillcolor="#a0a0a0" stroked="f"/>
        </w:pict>
      </w:r>
    </w:p>
    <w:p w14:paraId="4FCEC83A"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Q8. How do employee demographics (seniority) impact satisfaction and ticket outcomes?</w:t>
      </w:r>
    </w:p>
    <w:p w14:paraId="26BC66A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1. Approach (criteria &amp; constraints)</w:t>
      </w:r>
    </w:p>
    <w:p w14:paraId="24BB48F3"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To understand the impact of employee demographics on ticket outcomes, agents were segmented by seniority level (Junior, Mid, Senior, Veteran).</w:t>
      </w:r>
    </w:p>
    <w:p w14:paraId="3FEA46CD"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 xml:space="preserve">The following performance metrics were </w:t>
      </w:r>
      <w:proofErr w:type="spellStart"/>
      <w:r w:rsidRPr="00A06993">
        <w:rPr>
          <w:rFonts w:ascii="Segoe UI" w:hAnsi="Segoe UI" w:cs="Segoe UI"/>
          <w:b/>
          <w:bCs/>
        </w:rPr>
        <w:t>analyzed</w:t>
      </w:r>
      <w:proofErr w:type="spellEnd"/>
      <w:r w:rsidRPr="00A06993">
        <w:rPr>
          <w:rFonts w:ascii="Segoe UI" w:hAnsi="Segoe UI" w:cs="Segoe UI"/>
          <w:b/>
          <w:bCs/>
        </w:rPr>
        <w:t xml:space="preserve"> for each age/seniority group:</w:t>
      </w:r>
    </w:p>
    <w:p w14:paraId="19AB0CF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Average Resolution Time (Days) – efficiency</w:t>
      </w:r>
    </w:p>
    <w:p w14:paraId="521D98E1"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Average Satisfaction Rate – service quality</w:t>
      </w:r>
    </w:p>
    <w:p w14:paraId="547EC335"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Ticket Volume handled – workload exposure</w:t>
      </w:r>
    </w:p>
    <w:p w14:paraId="1E13AF6F"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Criteria used:</w:t>
      </w:r>
    </w:p>
    <w:p w14:paraId="743DED5E"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Lower resolution time indicates higher efficiency.</w:t>
      </w:r>
    </w:p>
    <w:p w14:paraId="06C82A42"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Higher satisfaction rate indicates better customer experience.</w:t>
      </w:r>
    </w:p>
    <w:p w14:paraId="4809EA3C"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Ticket volume provides context on workload complexity.</w:t>
      </w:r>
    </w:p>
    <w:p w14:paraId="3F6BEBD8"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Constraint:</w:t>
      </w:r>
    </w:p>
    <w:p w14:paraId="2A439476"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Analysis is based on aggregated averages and does not include ticket-level complexity classification.</w:t>
      </w:r>
    </w:p>
    <w:p w14:paraId="7DA34848" w14:textId="77777777" w:rsidR="0046592E" w:rsidRPr="00A06993" w:rsidRDefault="00000000" w:rsidP="0064342B">
      <w:pPr>
        <w:spacing w:line="240" w:lineRule="auto"/>
        <w:rPr>
          <w:rFonts w:ascii="Segoe UI" w:hAnsi="Segoe UI" w:cs="Segoe UI"/>
          <w:b/>
          <w:bCs/>
        </w:rPr>
      </w:pPr>
      <w:r>
        <w:rPr>
          <w:rFonts w:ascii="Segoe UI" w:hAnsi="Segoe UI" w:cs="Segoe UI"/>
          <w:b/>
          <w:bCs/>
        </w:rPr>
        <w:pict w14:anchorId="01756B9C">
          <v:rect id="_x0000_i1049" style="width:0;height:1.5pt" o:hrstd="t" o:hr="t" fillcolor="#a0a0a0" stroked="f"/>
        </w:pict>
      </w:r>
    </w:p>
    <w:p w14:paraId="7C18F50D"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2. Reference (chart used)</w:t>
      </w:r>
    </w:p>
    <w:p w14:paraId="036BC5BE" w14:textId="3B38A81F" w:rsidR="0046592E" w:rsidRPr="00A06993" w:rsidRDefault="00CE5F15" w:rsidP="0064342B">
      <w:pPr>
        <w:spacing w:line="240" w:lineRule="auto"/>
        <w:rPr>
          <w:rFonts w:ascii="Segoe UI" w:hAnsi="Segoe UI" w:cs="Segoe UI"/>
          <w:b/>
          <w:bCs/>
          <w:i/>
          <w:iCs/>
        </w:rPr>
      </w:pPr>
      <w:r w:rsidRPr="00A06993">
        <w:rPr>
          <w:rFonts w:ascii="Segoe UI" w:hAnsi="Segoe UI" w:cs="Segoe UI"/>
          <w:noProof/>
        </w:rPr>
        <w:lastRenderedPageBreak/>
        <w:drawing>
          <wp:inline distT="0" distB="0" distL="0" distR="0" wp14:anchorId="0796902C" wp14:editId="553B8A66">
            <wp:extent cx="5556738" cy="2607945"/>
            <wp:effectExtent l="0" t="0" r="6350" b="1905"/>
            <wp:docPr id="1201946318" name="Chart 1">
              <a:extLst xmlns:a="http://schemas.openxmlformats.org/drawingml/2006/main">
                <a:ext uri="{FF2B5EF4-FFF2-40B4-BE49-F238E27FC236}">
                  <a16:creationId xmlns:a16="http://schemas.microsoft.com/office/drawing/2014/main" id="{4C367ADD-F738-4483-A029-959D9F984D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0E6871E" w14:textId="1F36DA40" w:rsidR="0046592E" w:rsidRPr="00A06993" w:rsidRDefault="0046592E" w:rsidP="0064342B">
      <w:pPr>
        <w:spacing w:line="240" w:lineRule="auto"/>
        <w:rPr>
          <w:rFonts w:ascii="Segoe UI" w:hAnsi="Segoe UI" w:cs="Segoe UI"/>
          <w:b/>
          <w:bCs/>
        </w:rPr>
      </w:pPr>
      <w:r w:rsidRPr="00A06993">
        <w:rPr>
          <w:rFonts w:ascii="Segoe UI" w:hAnsi="Segoe UI" w:cs="Segoe UI"/>
          <w:b/>
          <w:bCs/>
          <w:i/>
          <w:iCs/>
        </w:rPr>
        <w:t>“The above chart compares resolution efficiency and satisfaction across different employee seniority groups.”</w:t>
      </w:r>
    </w:p>
    <w:p w14:paraId="73E6332E" w14:textId="6266DCF0" w:rsidR="0046592E" w:rsidRPr="00A06993" w:rsidRDefault="0046592E" w:rsidP="0064342B">
      <w:pPr>
        <w:spacing w:line="240" w:lineRule="auto"/>
        <w:rPr>
          <w:rFonts w:ascii="Segoe UI" w:hAnsi="Segoe UI" w:cs="Segoe UI"/>
          <w:b/>
          <w:bCs/>
        </w:rPr>
      </w:pPr>
      <w:r w:rsidRPr="00A06993">
        <w:rPr>
          <w:rFonts w:ascii="Segoe UI" w:hAnsi="Segoe UI" w:cs="Segoe UI"/>
          <w:b/>
          <w:bCs/>
        </w:rPr>
        <w:t>3. Insights (based on the chart and pivot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2916"/>
        <w:gridCol w:w="1735"/>
        <w:gridCol w:w="1381"/>
      </w:tblGrid>
      <w:tr w:rsidR="0046592E" w:rsidRPr="00A06993" w14:paraId="2F7C9F82" w14:textId="77777777">
        <w:trPr>
          <w:tblHeader/>
          <w:tblCellSpacing w:w="15" w:type="dxa"/>
        </w:trPr>
        <w:tc>
          <w:tcPr>
            <w:tcW w:w="0" w:type="auto"/>
            <w:vAlign w:val="center"/>
            <w:hideMark/>
          </w:tcPr>
          <w:p w14:paraId="61467461"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Seniority</w:t>
            </w:r>
          </w:p>
        </w:tc>
        <w:tc>
          <w:tcPr>
            <w:tcW w:w="0" w:type="auto"/>
            <w:vAlign w:val="center"/>
            <w:hideMark/>
          </w:tcPr>
          <w:p w14:paraId="66EB9310" w14:textId="77777777" w:rsidR="0046592E" w:rsidRPr="00A06993" w:rsidRDefault="0046592E" w:rsidP="0064342B">
            <w:pPr>
              <w:spacing w:line="240" w:lineRule="auto"/>
              <w:rPr>
                <w:rFonts w:ascii="Segoe UI" w:hAnsi="Segoe UI" w:cs="Segoe UI"/>
                <w:b/>
                <w:bCs/>
              </w:rPr>
            </w:pPr>
            <w:proofErr w:type="spellStart"/>
            <w:r w:rsidRPr="00A06993">
              <w:rPr>
                <w:rFonts w:ascii="Segoe UI" w:hAnsi="Segoe UI" w:cs="Segoe UI"/>
                <w:b/>
                <w:bCs/>
              </w:rPr>
              <w:t>Avg</w:t>
            </w:r>
            <w:proofErr w:type="spellEnd"/>
            <w:r w:rsidRPr="00A06993">
              <w:rPr>
                <w:rFonts w:ascii="Segoe UI" w:hAnsi="Segoe UI" w:cs="Segoe UI"/>
                <w:b/>
                <w:bCs/>
              </w:rPr>
              <w:t xml:space="preserve"> Resolution Time (Days)</w:t>
            </w:r>
          </w:p>
        </w:tc>
        <w:tc>
          <w:tcPr>
            <w:tcW w:w="0" w:type="auto"/>
            <w:vAlign w:val="center"/>
            <w:hideMark/>
          </w:tcPr>
          <w:p w14:paraId="7675C73E" w14:textId="77777777" w:rsidR="0046592E" w:rsidRPr="00A06993" w:rsidRDefault="0046592E" w:rsidP="0064342B">
            <w:pPr>
              <w:spacing w:line="240" w:lineRule="auto"/>
              <w:rPr>
                <w:rFonts w:ascii="Segoe UI" w:hAnsi="Segoe UI" w:cs="Segoe UI"/>
                <w:b/>
                <w:bCs/>
              </w:rPr>
            </w:pPr>
            <w:proofErr w:type="spellStart"/>
            <w:r w:rsidRPr="00A06993">
              <w:rPr>
                <w:rFonts w:ascii="Segoe UI" w:hAnsi="Segoe UI" w:cs="Segoe UI"/>
                <w:b/>
                <w:bCs/>
              </w:rPr>
              <w:t>Avg</w:t>
            </w:r>
            <w:proofErr w:type="spellEnd"/>
            <w:r w:rsidRPr="00A06993">
              <w:rPr>
                <w:rFonts w:ascii="Segoe UI" w:hAnsi="Segoe UI" w:cs="Segoe UI"/>
                <w:b/>
                <w:bCs/>
              </w:rPr>
              <w:t xml:space="preserve"> Satisfaction</w:t>
            </w:r>
          </w:p>
        </w:tc>
        <w:tc>
          <w:tcPr>
            <w:tcW w:w="0" w:type="auto"/>
            <w:vAlign w:val="center"/>
            <w:hideMark/>
          </w:tcPr>
          <w:p w14:paraId="1F698E16"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Ticket Count</w:t>
            </w:r>
          </w:p>
        </w:tc>
      </w:tr>
      <w:tr w:rsidR="0046592E" w:rsidRPr="00A06993" w14:paraId="468D7A90" w14:textId="77777777">
        <w:trPr>
          <w:tblCellSpacing w:w="15" w:type="dxa"/>
        </w:trPr>
        <w:tc>
          <w:tcPr>
            <w:tcW w:w="0" w:type="auto"/>
            <w:vAlign w:val="center"/>
            <w:hideMark/>
          </w:tcPr>
          <w:p w14:paraId="5B001CEF"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Junior</w:t>
            </w:r>
          </w:p>
        </w:tc>
        <w:tc>
          <w:tcPr>
            <w:tcW w:w="0" w:type="auto"/>
            <w:vAlign w:val="center"/>
            <w:hideMark/>
          </w:tcPr>
          <w:p w14:paraId="2E62ED71"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4.49</w:t>
            </w:r>
          </w:p>
        </w:tc>
        <w:tc>
          <w:tcPr>
            <w:tcW w:w="0" w:type="auto"/>
            <w:vAlign w:val="center"/>
            <w:hideMark/>
          </w:tcPr>
          <w:p w14:paraId="243BE21E"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4.21</w:t>
            </w:r>
          </w:p>
        </w:tc>
        <w:tc>
          <w:tcPr>
            <w:tcW w:w="0" w:type="auto"/>
            <w:vAlign w:val="center"/>
            <w:hideMark/>
          </w:tcPr>
          <w:p w14:paraId="285E591D"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15,541</w:t>
            </w:r>
          </w:p>
        </w:tc>
      </w:tr>
      <w:tr w:rsidR="0046592E" w:rsidRPr="00A06993" w14:paraId="24C0F7C0" w14:textId="77777777">
        <w:trPr>
          <w:tblCellSpacing w:w="15" w:type="dxa"/>
        </w:trPr>
        <w:tc>
          <w:tcPr>
            <w:tcW w:w="0" w:type="auto"/>
            <w:vAlign w:val="center"/>
            <w:hideMark/>
          </w:tcPr>
          <w:p w14:paraId="3CA3B5A9"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Mid</w:t>
            </w:r>
          </w:p>
        </w:tc>
        <w:tc>
          <w:tcPr>
            <w:tcW w:w="0" w:type="auto"/>
            <w:vAlign w:val="center"/>
            <w:hideMark/>
          </w:tcPr>
          <w:p w14:paraId="6F7CFBF1"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4.69</w:t>
            </w:r>
          </w:p>
        </w:tc>
        <w:tc>
          <w:tcPr>
            <w:tcW w:w="0" w:type="auto"/>
            <w:vAlign w:val="center"/>
            <w:hideMark/>
          </w:tcPr>
          <w:p w14:paraId="28DA4DCE"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4.12</w:t>
            </w:r>
          </w:p>
        </w:tc>
        <w:tc>
          <w:tcPr>
            <w:tcW w:w="0" w:type="auto"/>
            <w:vAlign w:val="center"/>
            <w:hideMark/>
          </w:tcPr>
          <w:p w14:paraId="59E7980C"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29,299</w:t>
            </w:r>
          </w:p>
        </w:tc>
      </w:tr>
      <w:tr w:rsidR="0046592E" w:rsidRPr="00A06993" w14:paraId="70F83D50" w14:textId="77777777">
        <w:trPr>
          <w:tblCellSpacing w:w="15" w:type="dxa"/>
        </w:trPr>
        <w:tc>
          <w:tcPr>
            <w:tcW w:w="0" w:type="auto"/>
            <w:vAlign w:val="center"/>
            <w:hideMark/>
          </w:tcPr>
          <w:p w14:paraId="19ED501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Senior</w:t>
            </w:r>
          </w:p>
        </w:tc>
        <w:tc>
          <w:tcPr>
            <w:tcW w:w="0" w:type="auto"/>
            <w:vAlign w:val="center"/>
            <w:hideMark/>
          </w:tcPr>
          <w:p w14:paraId="4026B6A2"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4.63</w:t>
            </w:r>
          </w:p>
        </w:tc>
        <w:tc>
          <w:tcPr>
            <w:tcW w:w="0" w:type="auto"/>
            <w:vAlign w:val="center"/>
            <w:hideMark/>
          </w:tcPr>
          <w:p w14:paraId="28393FBE"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4.00</w:t>
            </w:r>
          </w:p>
        </w:tc>
        <w:tc>
          <w:tcPr>
            <w:tcW w:w="0" w:type="auto"/>
            <w:vAlign w:val="center"/>
            <w:hideMark/>
          </w:tcPr>
          <w:p w14:paraId="374F1C2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40,910</w:t>
            </w:r>
          </w:p>
        </w:tc>
      </w:tr>
      <w:tr w:rsidR="0046592E" w:rsidRPr="00A06993" w14:paraId="12357026" w14:textId="77777777">
        <w:trPr>
          <w:tblCellSpacing w:w="15" w:type="dxa"/>
        </w:trPr>
        <w:tc>
          <w:tcPr>
            <w:tcW w:w="0" w:type="auto"/>
            <w:vAlign w:val="center"/>
            <w:hideMark/>
          </w:tcPr>
          <w:p w14:paraId="7E551FE4"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Veteran</w:t>
            </w:r>
          </w:p>
        </w:tc>
        <w:tc>
          <w:tcPr>
            <w:tcW w:w="0" w:type="auto"/>
            <w:vAlign w:val="center"/>
            <w:hideMark/>
          </w:tcPr>
          <w:p w14:paraId="22B57B85"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4.01</w:t>
            </w:r>
          </w:p>
        </w:tc>
        <w:tc>
          <w:tcPr>
            <w:tcW w:w="0" w:type="auto"/>
            <w:vAlign w:val="center"/>
            <w:hideMark/>
          </w:tcPr>
          <w:p w14:paraId="27506360"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4.25</w:t>
            </w:r>
          </w:p>
        </w:tc>
        <w:tc>
          <w:tcPr>
            <w:tcW w:w="0" w:type="auto"/>
            <w:vAlign w:val="center"/>
            <w:hideMark/>
          </w:tcPr>
          <w:p w14:paraId="52012D58"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11,748</w:t>
            </w:r>
          </w:p>
        </w:tc>
      </w:tr>
    </w:tbl>
    <w:p w14:paraId="271C19D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Key observations:</w:t>
      </w:r>
    </w:p>
    <w:p w14:paraId="7C1894F0"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Veteran agents have the lowest resolution time (4.01 days) and highest satisfaction (4.25), despite handling fewer tickets.</w:t>
      </w:r>
    </w:p>
    <w:p w14:paraId="5616A5BC"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Senior agents handle the highest ticket volume, which likely includes more complex issues, resulting in slightly higher resolution time and lower satisfaction.</w:t>
      </w:r>
    </w:p>
    <w:p w14:paraId="3DE10287"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Junior and Mid-level agents perform reasonably well but are less efficient than Veteran agents.</w:t>
      </w:r>
    </w:p>
    <w:p w14:paraId="7C2AB7BA"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Interpretation:</w:t>
      </w:r>
    </w:p>
    <w:p w14:paraId="0DD74DBD"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Experience positively impacts efficiency and customer satisfaction.</w:t>
      </w:r>
    </w:p>
    <w:p w14:paraId="17CE062F"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Higher workload and complexity among Senior agents affect performance metrics.</w:t>
      </w:r>
    </w:p>
    <w:p w14:paraId="23E69814" w14:textId="5086C046" w:rsidR="0046592E" w:rsidRPr="00A06993" w:rsidRDefault="0046592E" w:rsidP="0064342B">
      <w:pPr>
        <w:spacing w:line="240" w:lineRule="auto"/>
        <w:rPr>
          <w:rFonts w:ascii="Segoe UI" w:hAnsi="Segoe UI" w:cs="Segoe UI"/>
          <w:b/>
          <w:bCs/>
        </w:rPr>
      </w:pPr>
      <w:r w:rsidRPr="00A06993">
        <w:rPr>
          <w:rFonts w:ascii="Segoe UI" w:hAnsi="Segoe UI" w:cs="Segoe UI"/>
          <w:b/>
          <w:bCs/>
        </w:rPr>
        <w:t>4. Recommendations</w:t>
      </w:r>
    </w:p>
    <w:p w14:paraId="60650258"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Retain and leverage Veteran agents as mentors or escalation resources for complex tickets.</w:t>
      </w:r>
    </w:p>
    <w:p w14:paraId="1E17C3F6"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Provide advanced tool support and workload balancing for Senior agents to improve satisfaction outcomes.</w:t>
      </w:r>
    </w:p>
    <w:p w14:paraId="010AF130" w14:textId="20E8C05C" w:rsidR="0046592E" w:rsidRPr="00A06993" w:rsidRDefault="0046592E" w:rsidP="0064342B">
      <w:pPr>
        <w:spacing w:line="240" w:lineRule="auto"/>
        <w:rPr>
          <w:rFonts w:ascii="Segoe UI" w:hAnsi="Segoe UI" w:cs="Segoe UI"/>
          <w:b/>
          <w:bCs/>
        </w:rPr>
      </w:pPr>
      <w:r w:rsidRPr="00A06993">
        <w:rPr>
          <w:rFonts w:ascii="Segoe UI" w:hAnsi="Segoe UI" w:cs="Segoe UI"/>
          <w:b/>
          <w:bCs/>
        </w:rPr>
        <w:lastRenderedPageBreak/>
        <w:t>Use Junior and Mid-level agents primarily for standardized or less complex requests, while gradually upskilling them through training.</w:t>
      </w:r>
    </w:p>
    <w:p w14:paraId="1BD3670D"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Final Conclusion</w:t>
      </w:r>
    </w:p>
    <w:p w14:paraId="18252270" w14:textId="77777777" w:rsidR="0046592E" w:rsidRPr="00A06993" w:rsidRDefault="0046592E" w:rsidP="0064342B">
      <w:pPr>
        <w:spacing w:line="240" w:lineRule="auto"/>
        <w:rPr>
          <w:rFonts w:ascii="Segoe UI" w:hAnsi="Segoe UI" w:cs="Segoe UI"/>
          <w:b/>
          <w:bCs/>
        </w:rPr>
      </w:pPr>
      <w:r w:rsidRPr="00A06993">
        <w:rPr>
          <w:rFonts w:ascii="Segoe UI" w:hAnsi="Segoe UI" w:cs="Segoe UI"/>
          <w:b/>
          <w:bCs/>
        </w:rPr>
        <w:t>Employee demographics, particularly seniority, have a clear impact on ticket outcomes.</w:t>
      </w:r>
      <w:r w:rsidRPr="00A06993">
        <w:rPr>
          <w:rFonts w:ascii="Segoe UI" w:hAnsi="Segoe UI" w:cs="Segoe UI"/>
          <w:b/>
          <w:bCs/>
        </w:rPr>
        <w:br/>
        <w:t>More experienced agents resolve tickets faster and achieve higher satisfaction, while agents handling higher ticket volumes face efficiency challenges. Optimizing workload distribution and knowledge sharing can significantly improve overall performance.</w:t>
      </w:r>
    </w:p>
    <w:p w14:paraId="07A4CF24" w14:textId="77777777" w:rsidR="00B629AE" w:rsidRPr="00A06993" w:rsidRDefault="00000000" w:rsidP="0064342B">
      <w:pPr>
        <w:spacing w:line="240" w:lineRule="auto"/>
        <w:rPr>
          <w:rFonts w:ascii="Segoe UI" w:hAnsi="Segoe UI" w:cs="Segoe UI"/>
          <w:b/>
          <w:bCs/>
        </w:rPr>
      </w:pPr>
      <w:r>
        <w:rPr>
          <w:rFonts w:ascii="Segoe UI" w:hAnsi="Segoe UI" w:cs="Segoe UI"/>
          <w:b/>
          <w:bCs/>
        </w:rPr>
        <w:pict w14:anchorId="49DF908E">
          <v:rect id="_x0000_i1050" style="width:0;height:1.5pt" o:hrstd="t" o:hr="t" fillcolor="#a0a0a0" stroked="f"/>
        </w:pict>
      </w:r>
    </w:p>
    <w:p w14:paraId="58AB4E7A"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Q9. Identify the trends for IT support operations and mention the peak and stable times.</w:t>
      </w:r>
    </w:p>
    <w:p w14:paraId="6835C5AD"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1. Approach (criteria &amp; constraints)</w:t>
      </w:r>
    </w:p>
    <w:p w14:paraId="71ED72CF"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 xml:space="preserve">To identify operational trends in IT support, ticket activity was </w:t>
      </w:r>
      <w:proofErr w:type="spellStart"/>
      <w:r w:rsidRPr="00A06993">
        <w:rPr>
          <w:rFonts w:ascii="Segoe UI" w:hAnsi="Segoe UI" w:cs="Segoe UI"/>
          <w:b/>
          <w:bCs/>
        </w:rPr>
        <w:t>analyzed</w:t>
      </w:r>
      <w:proofErr w:type="spellEnd"/>
      <w:r w:rsidRPr="00A06993">
        <w:rPr>
          <w:rFonts w:ascii="Segoe UI" w:hAnsi="Segoe UI" w:cs="Segoe UI"/>
          <w:b/>
          <w:bCs/>
        </w:rPr>
        <w:t xml:space="preserve"> quarter-wise from 2016 to 2020 using time-based aggregation.</w:t>
      </w:r>
    </w:p>
    <w:p w14:paraId="3D5A5DCB"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The following metrics were evaluated:</w:t>
      </w:r>
    </w:p>
    <w:p w14:paraId="4ECD127B"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Count of Ticket IDs – to measure workload volume over time</w:t>
      </w:r>
    </w:p>
    <w:p w14:paraId="2C4ADB71"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Average Satisfaction Rate – to assess service quality trends</w:t>
      </w:r>
    </w:p>
    <w:p w14:paraId="4ED140F6"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Criteria used:</w:t>
      </w:r>
    </w:p>
    <w:p w14:paraId="4CB5FF13"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Increasing ticket volume indicates higher operational demand.</w:t>
      </w:r>
    </w:p>
    <w:p w14:paraId="7D075058"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Stable or improving satisfaction during high volume indicates operational maturity.</w:t>
      </w:r>
    </w:p>
    <w:p w14:paraId="1CA23502"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Peak periods are identified by the highest ticket volumes.</w:t>
      </w:r>
    </w:p>
    <w:p w14:paraId="15D85D14"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Stable periods are identified by consistent ticket volume with minimal fluctuation.</w:t>
      </w:r>
    </w:p>
    <w:p w14:paraId="28778974"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Constraint:</w:t>
      </w:r>
    </w:p>
    <w:p w14:paraId="0CE10208"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Analysis is based on quarterly aggregated data and does not capture intra-day or hourly workload variations.</w:t>
      </w:r>
    </w:p>
    <w:p w14:paraId="2F17AD0C" w14:textId="77777777" w:rsidR="0066402D" w:rsidRPr="00A06993" w:rsidRDefault="00000000" w:rsidP="0064342B">
      <w:pPr>
        <w:spacing w:line="240" w:lineRule="auto"/>
        <w:rPr>
          <w:rFonts w:ascii="Segoe UI" w:hAnsi="Segoe UI" w:cs="Segoe UI"/>
          <w:b/>
          <w:bCs/>
        </w:rPr>
      </w:pPr>
      <w:r>
        <w:rPr>
          <w:rFonts w:ascii="Segoe UI" w:hAnsi="Segoe UI" w:cs="Segoe UI"/>
          <w:b/>
          <w:bCs/>
        </w:rPr>
        <w:pict w14:anchorId="4E4FEB17">
          <v:rect id="_x0000_i1051" style="width:0;height:1.5pt" o:hrstd="t" o:hr="t" fillcolor="#a0a0a0" stroked="f"/>
        </w:pict>
      </w:r>
    </w:p>
    <w:p w14:paraId="3A566B6B"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 Reference (chart used)</w:t>
      </w:r>
    </w:p>
    <w:p w14:paraId="2063BB58" w14:textId="4CAA93AC" w:rsidR="0066402D" w:rsidRPr="00A06993" w:rsidRDefault="00CE5F15" w:rsidP="0064342B">
      <w:pPr>
        <w:spacing w:line="240" w:lineRule="auto"/>
        <w:rPr>
          <w:rFonts w:ascii="Segoe UI" w:hAnsi="Segoe UI" w:cs="Segoe UI"/>
          <w:b/>
          <w:bCs/>
        </w:rPr>
      </w:pPr>
      <w:r w:rsidRPr="00A06993">
        <w:rPr>
          <w:rFonts w:ascii="Segoe UI" w:hAnsi="Segoe UI" w:cs="Segoe UI"/>
          <w:noProof/>
        </w:rPr>
        <w:lastRenderedPageBreak/>
        <w:drawing>
          <wp:inline distT="0" distB="0" distL="0" distR="0" wp14:anchorId="46F01A35" wp14:editId="6D95EDAB">
            <wp:extent cx="4994031" cy="2769870"/>
            <wp:effectExtent l="0" t="0" r="16510" b="11430"/>
            <wp:docPr id="609229954" name="Chart 1">
              <a:extLst xmlns:a="http://schemas.openxmlformats.org/drawingml/2006/main">
                <a:ext uri="{FF2B5EF4-FFF2-40B4-BE49-F238E27FC236}">
                  <a16:creationId xmlns:a16="http://schemas.microsoft.com/office/drawing/2014/main" id="{03C298FC-7832-48E5-B2A3-59C24A63A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D16DFC9" w14:textId="278F8083" w:rsidR="0066402D" w:rsidRPr="00A06993" w:rsidRDefault="00CE5F15" w:rsidP="0064342B">
      <w:pPr>
        <w:spacing w:line="240" w:lineRule="auto"/>
        <w:rPr>
          <w:rFonts w:ascii="Segoe UI" w:hAnsi="Segoe UI" w:cs="Segoe UI"/>
          <w:b/>
          <w:bCs/>
        </w:rPr>
      </w:pPr>
      <w:r w:rsidRPr="00A06993">
        <w:rPr>
          <w:rFonts w:ascii="Segoe UI" w:hAnsi="Segoe UI" w:cs="Segoe UI"/>
          <w:noProof/>
        </w:rPr>
        <w:drawing>
          <wp:inline distT="0" distB="0" distL="0" distR="0" wp14:anchorId="4741FC54" wp14:editId="32D067E0">
            <wp:extent cx="5176911" cy="2771140"/>
            <wp:effectExtent l="0" t="0" r="5080" b="10160"/>
            <wp:docPr id="1385698391" name="Chart 1">
              <a:extLst xmlns:a="http://schemas.openxmlformats.org/drawingml/2006/main">
                <a:ext uri="{FF2B5EF4-FFF2-40B4-BE49-F238E27FC236}">
                  <a16:creationId xmlns:a16="http://schemas.microsoft.com/office/drawing/2014/main" id="{E260137B-9E26-49E5-BB61-33270C3ADE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193DA10"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i/>
          <w:iCs/>
        </w:rPr>
        <w:t>These charts visualize workload growth and satisfaction trends across quarters from 2016 to 2020.</w:t>
      </w:r>
    </w:p>
    <w:p w14:paraId="002192ED" w14:textId="77777777" w:rsidR="0066402D" w:rsidRPr="00A06993" w:rsidRDefault="00000000" w:rsidP="0064342B">
      <w:pPr>
        <w:spacing w:line="240" w:lineRule="auto"/>
        <w:rPr>
          <w:rFonts w:ascii="Segoe UI" w:hAnsi="Segoe UI" w:cs="Segoe UI"/>
          <w:b/>
          <w:bCs/>
        </w:rPr>
      </w:pPr>
      <w:r>
        <w:rPr>
          <w:rFonts w:ascii="Segoe UI" w:hAnsi="Segoe UI" w:cs="Segoe UI"/>
          <w:b/>
          <w:bCs/>
        </w:rPr>
        <w:pict w14:anchorId="6AFAC39E">
          <v:rect id="_x0000_i1052" style="width:0;height:1.5pt" o:hrstd="t" o:hr="t" fillcolor="#a0a0a0" stroked="f"/>
        </w:pict>
      </w:r>
    </w:p>
    <w:p w14:paraId="230E2BEC"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3. Insights (based on chart and pivot data)</w:t>
      </w:r>
    </w:p>
    <w:p w14:paraId="71B7BB73"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Ticket Volume Trend (Quarter-wise):</w:t>
      </w:r>
    </w:p>
    <w:p w14:paraId="309F1447"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2016–2017:</w:t>
      </w:r>
      <w:r w:rsidRPr="00A06993">
        <w:rPr>
          <w:rFonts w:ascii="Segoe UI" w:hAnsi="Segoe UI" w:cs="Segoe UI"/>
          <w:b/>
          <w:bCs/>
        </w:rPr>
        <w:br/>
        <w:t>Ticket volume remains relatively stable at ~3,200–3,800 tickets per quarter.</w:t>
      </w:r>
    </w:p>
    <w:p w14:paraId="61D9B80A"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2018–2019:</w:t>
      </w:r>
      <w:r w:rsidRPr="00A06993">
        <w:rPr>
          <w:rFonts w:ascii="Segoe UI" w:hAnsi="Segoe UI" w:cs="Segoe UI"/>
          <w:b/>
          <w:bCs/>
        </w:rPr>
        <w:br/>
        <w:t>Moderate and consistent growth in ticket volume, crossing ~5,000 tickets per quarter.</w:t>
      </w:r>
    </w:p>
    <w:p w14:paraId="78764613"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2020:</w:t>
      </w:r>
      <w:r w:rsidRPr="00A06993">
        <w:rPr>
          <w:rFonts w:ascii="Segoe UI" w:hAnsi="Segoe UI" w:cs="Segoe UI"/>
          <w:b/>
          <w:bCs/>
        </w:rPr>
        <w:br/>
        <w:t>Sharp increase, with quarterly volumes peaking between 7,000–7,700 tickets.</w:t>
      </w:r>
    </w:p>
    <w:p w14:paraId="6C6B3D10"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Satisfaction Trend (Quarter-wise):</w:t>
      </w:r>
    </w:p>
    <w:p w14:paraId="691279E2"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lastRenderedPageBreak/>
        <w:t>2016: Satisfaction ranges between 3.95–4.02</w:t>
      </w:r>
    </w:p>
    <w:p w14:paraId="04DAC2AC"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2017–2018: Gradual improvement, stabilizing around 4.07–4.13</w:t>
      </w:r>
    </w:p>
    <w:p w14:paraId="576B05B8"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2019–2020: Satisfaction remains consistently high, peaking at 4.19</w:t>
      </w:r>
    </w:p>
    <w:p w14:paraId="3FC73764"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Key observations:</w:t>
      </w:r>
    </w:p>
    <w:p w14:paraId="58A4BF1C"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Ticket volume increases significantly over time, especially in 2020.</w:t>
      </w:r>
    </w:p>
    <w:p w14:paraId="43446F76"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Satisfaction scores remain stable or improve despite higher workloads.</w:t>
      </w:r>
    </w:p>
    <w:p w14:paraId="3374D6FD"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No major drop in satisfaction during peak workload periods.</w:t>
      </w:r>
    </w:p>
    <w:p w14:paraId="24686893" w14:textId="77777777" w:rsidR="0066402D" w:rsidRPr="00A06993" w:rsidRDefault="00000000" w:rsidP="0064342B">
      <w:pPr>
        <w:spacing w:line="240" w:lineRule="auto"/>
        <w:rPr>
          <w:rFonts w:ascii="Segoe UI" w:hAnsi="Segoe UI" w:cs="Segoe UI"/>
          <w:b/>
          <w:bCs/>
        </w:rPr>
      </w:pPr>
      <w:r>
        <w:rPr>
          <w:rFonts w:ascii="Segoe UI" w:hAnsi="Segoe UI" w:cs="Segoe UI"/>
          <w:b/>
          <w:bCs/>
        </w:rPr>
        <w:pict w14:anchorId="312F84AD">
          <v:rect id="_x0000_i1053" style="width:0;height:1.5pt" o:hrstd="t" o:hr="t" fillcolor="#a0a0a0" stroked="f"/>
        </w:pict>
      </w:r>
    </w:p>
    <w:p w14:paraId="54809FE0"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4. Recommendations</w:t>
      </w:r>
    </w:p>
    <w:p w14:paraId="6582315C"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Use 2016–2017 as a baseline reference for stable operations.</w:t>
      </w:r>
    </w:p>
    <w:p w14:paraId="4EAC8038"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Prepare capacity planning and automation strategies based on 2020 peak workload patterns.</w:t>
      </w:r>
    </w:p>
    <w:p w14:paraId="4ABFD077"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Continue investing in process improvements and tools to sustain satisfaction during high-demand periods.</w:t>
      </w:r>
    </w:p>
    <w:p w14:paraId="00F7801A" w14:textId="21D0BA5C" w:rsidR="0066402D" w:rsidRPr="00A06993" w:rsidRDefault="0066402D" w:rsidP="0064342B">
      <w:pPr>
        <w:spacing w:line="240" w:lineRule="auto"/>
        <w:rPr>
          <w:rFonts w:ascii="Segoe UI" w:hAnsi="Segoe UI" w:cs="Segoe UI"/>
          <w:b/>
          <w:bCs/>
        </w:rPr>
      </w:pPr>
      <w:r w:rsidRPr="00A06993">
        <w:rPr>
          <w:rFonts w:ascii="Segoe UI" w:hAnsi="Segoe UI" w:cs="Segoe UI"/>
          <w:b/>
          <w:bCs/>
        </w:rPr>
        <w:t>Monitor future peaks closely to prevent service degradation as ticket volume grows further.</w:t>
      </w:r>
    </w:p>
    <w:p w14:paraId="31FA1BFF"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Final Conclusion</w:t>
      </w:r>
    </w:p>
    <w:p w14:paraId="6310C21A"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IT support operations show a clear upward trend in workload over time, with 2020 being the peak operational period.</w:t>
      </w:r>
      <w:r w:rsidRPr="00A06993">
        <w:rPr>
          <w:rFonts w:ascii="Segoe UI" w:hAnsi="Segoe UI" w:cs="Segoe UI"/>
          <w:b/>
          <w:bCs/>
        </w:rPr>
        <w:br/>
        <w:t>Despite this increase, customer satisfaction remains stable and improves gradually, indicating that the support team has effectively scaled its operations.</w:t>
      </w:r>
    </w:p>
    <w:p w14:paraId="14F35B31" w14:textId="77777777" w:rsidR="0066402D" w:rsidRPr="00A06993" w:rsidRDefault="0066402D" w:rsidP="0064342B">
      <w:pPr>
        <w:spacing w:line="240" w:lineRule="auto"/>
        <w:rPr>
          <w:rFonts w:ascii="Segoe UI" w:hAnsi="Segoe UI" w:cs="Segoe UI"/>
          <w:b/>
          <w:bCs/>
        </w:rPr>
      </w:pPr>
      <w:r w:rsidRPr="00A06993">
        <w:rPr>
          <w:rFonts w:ascii="Segoe UI" w:hAnsi="Segoe UI" w:cs="Segoe UI"/>
          <w:b/>
          <w:bCs/>
        </w:rPr>
        <w:t>The ability to maintain service quality during peak periods reflects strong operational processes and highlights the importance of continued investment in tools and efficiency improvements.</w:t>
      </w:r>
    </w:p>
    <w:p w14:paraId="6C4232D5" w14:textId="77777777" w:rsidR="0066402D" w:rsidRPr="00A06993" w:rsidRDefault="0066402D" w:rsidP="0064342B">
      <w:pPr>
        <w:spacing w:line="240" w:lineRule="auto"/>
        <w:rPr>
          <w:rFonts w:ascii="Segoe UI" w:hAnsi="Segoe UI" w:cs="Segoe UI"/>
          <w:b/>
          <w:bCs/>
        </w:rPr>
      </w:pPr>
    </w:p>
    <w:p w14:paraId="3000FFD5" w14:textId="77777777" w:rsidR="00B629AE" w:rsidRPr="00A06993" w:rsidRDefault="00000000" w:rsidP="0064342B">
      <w:pPr>
        <w:spacing w:line="240" w:lineRule="auto"/>
        <w:rPr>
          <w:rFonts w:ascii="Segoe UI" w:hAnsi="Segoe UI" w:cs="Segoe UI"/>
          <w:b/>
          <w:bCs/>
        </w:rPr>
      </w:pPr>
      <w:r>
        <w:rPr>
          <w:rFonts w:ascii="Segoe UI" w:hAnsi="Segoe UI" w:cs="Segoe UI"/>
          <w:b/>
          <w:bCs/>
        </w:rPr>
        <w:pict w14:anchorId="20B97493">
          <v:rect id="_x0000_i1054" style="width:0;height:1.5pt" o:hrstd="t" o:hr="t" fillcolor="#a0a0a0" stroked="f"/>
        </w:pict>
      </w:r>
    </w:p>
    <w:p w14:paraId="3163588F" w14:textId="77777777" w:rsidR="00B629AE" w:rsidRPr="00A06993" w:rsidRDefault="00B629AE" w:rsidP="0064342B">
      <w:pPr>
        <w:spacing w:line="240" w:lineRule="auto"/>
        <w:rPr>
          <w:rFonts w:ascii="Segoe UI" w:hAnsi="Segoe UI" w:cs="Segoe UI"/>
          <w:b/>
          <w:bCs/>
        </w:rPr>
      </w:pPr>
      <w:r w:rsidRPr="00A06993">
        <w:rPr>
          <w:rFonts w:ascii="Segoe UI" w:hAnsi="Segoe UI" w:cs="Segoe UI"/>
          <w:b/>
          <w:bCs/>
        </w:rPr>
        <w:t>Q10. What metrics should be included in the final dashboard to guide investment decisions?</w:t>
      </w:r>
    </w:p>
    <w:p w14:paraId="1503F0AD" w14:textId="7E42D095" w:rsidR="00FC5B3D" w:rsidRPr="00A06993" w:rsidRDefault="00FC5B3D" w:rsidP="0064342B">
      <w:pPr>
        <w:spacing w:line="240" w:lineRule="auto"/>
        <w:rPr>
          <w:rFonts w:ascii="Segoe UI" w:hAnsi="Segoe UI" w:cs="Segoe UI"/>
          <w:b/>
          <w:bCs/>
        </w:rPr>
      </w:pPr>
      <w:r w:rsidRPr="00A06993">
        <w:rPr>
          <w:rFonts w:ascii="Segoe UI" w:hAnsi="Segoe UI" w:cs="Segoe UI"/>
          <w:b/>
          <w:bCs/>
        </w:rPr>
        <w:t>1. Approach (criteria &amp; constraints)</w:t>
      </w:r>
    </w:p>
    <w:p w14:paraId="5334E59A"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To define the most effective dashboard metrics for investment decisions, the focus was placed on end-to-end IT support performance, covering workload, efficiency, quality, and workforce capability.</w:t>
      </w:r>
    </w:p>
    <w:p w14:paraId="2F592D19"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The dashboard metrics were selected based on the following criteria:</w:t>
      </w:r>
    </w:p>
    <w:p w14:paraId="0B23DDF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Metrics must support cost–benefit investment decisions</w:t>
      </w:r>
    </w:p>
    <w:p w14:paraId="7A081EC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Metrics must reflect both operational load and service quality</w:t>
      </w:r>
    </w:p>
    <w:p w14:paraId="2492B442"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lastRenderedPageBreak/>
        <w:t>Metrics must allow trend analysis over time</w:t>
      </w:r>
    </w:p>
    <w:p w14:paraId="2B19FF5A"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Metrics must be actionable (clearly indicate where improvement is needed)</w:t>
      </w:r>
    </w:p>
    <w:p w14:paraId="1F65DC17"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Constraint:</w:t>
      </w:r>
    </w:p>
    <w:p w14:paraId="21B92145"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The dashboard is designed for strategic decision-making, not for real-time ticket-level monitoring.</w:t>
      </w:r>
    </w:p>
    <w:p w14:paraId="563E0F69" w14:textId="77777777" w:rsidR="00FC5B3D" w:rsidRPr="00A06993" w:rsidRDefault="00000000" w:rsidP="0064342B">
      <w:pPr>
        <w:spacing w:line="240" w:lineRule="auto"/>
        <w:rPr>
          <w:rFonts w:ascii="Segoe UI" w:hAnsi="Segoe UI" w:cs="Segoe UI"/>
          <w:b/>
          <w:bCs/>
        </w:rPr>
      </w:pPr>
      <w:r>
        <w:rPr>
          <w:rFonts w:ascii="Segoe UI" w:hAnsi="Segoe UI" w:cs="Segoe UI"/>
          <w:b/>
          <w:bCs/>
        </w:rPr>
        <w:pict w14:anchorId="6BC29ED1">
          <v:rect id="_x0000_i1055" style="width:0;height:1.5pt" o:hrstd="t" o:hr="t" fillcolor="#a0a0a0" stroked="f"/>
        </w:pict>
      </w:r>
    </w:p>
    <w:p w14:paraId="25E20397"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2. Reference (charts used)</w:t>
      </w:r>
    </w:p>
    <w:p w14:paraId="6AB08687"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The final dashboard includes the following charts:</w:t>
      </w:r>
    </w:p>
    <w:p w14:paraId="1125DE9C"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Count of Ticket IDs by Time</w:t>
      </w:r>
    </w:p>
    <w:p w14:paraId="74D9B9EC"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Count of Tickets by Request Category</w:t>
      </w:r>
    </w:p>
    <w:p w14:paraId="5FBE75DD"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Satisfaction Rate by Time</w:t>
      </w:r>
    </w:p>
    <w:p w14:paraId="28BC851D"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Average Resolution Time by Request Category (Quarter-wise)</w:t>
      </w:r>
    </w:p>
    <w:p w14:paraId="634B7D9A"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Age Group by Satisfaction Rate</w:t>
      </w:r>
    </w:p>
    <w:p w14:paraId="621E7581"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Ticket by Severity Rate</w:t>
      </w:r>
    </w:p>
    <w:p w14:paraId="458EB9AB"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Ticket by Priority (optional)</w:t>
      </w:r>
    </w:p>
    <w:p w14:paraId="0F75ACD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Distribution of Tickets by Satisfaction Score</w:t>
      </w:r>
    </w:p>
    <w:p w14:paraId="307568A9"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Distribution of Tickets by Resolution Time</w:t>
      </w:r>
    </w:p>
    <w:p w14:paraId="233CF516"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These charts collectively represent workload trends, performance efficiency, service quality, and workforce effectiveness.</w:t>
      </w:r>
    </w:p>
    <w:p w14:paraId="652BDE61" w14:textId="7799DC65" w:rsidR="0007015E" w:rsidRPr="00A06993" w:rsidRDefault="0007015E" w:rsidP="0064342B">
      <w:pPr>
        <w:spacing w:line="240" w:lineRule="auto"/>
        <w:rPr>
          <w:rFonts w:ascii="Segoe UI" w:hAnsi="Segoe UI" w:cs="Segoe UI"/>
          <w:b/>
          <w:bCs/>
        </w:rPr>
      </w:pPr>
    </w:p>
    <w:p w14:paraId="749310B9" w14:textId="413A1ADA" w:rsidR="00FC5B3D" w:rsidRPr="00A06993" w:rsidRDefault="00A5549D" w:rsidP="0064342B">
      <w:pPr>
        <w:spacing w:line="240" w:lineRule="auto"/>
        <w:rPr>
          <w:rFonts w:ascii="Segoe UI" w:hAnsi="Segoe UI" w:cs="Segoe UI"/>
          <w:b/>
          <w:bCs/>
        </w:rPr>
      </w:pPr>
      <w:r w:rsidRPr="00A5549D">
        <w:rPr>
          <w:rFonts w:ascii="Segoe UI" w:hAnsi="Segoe UI" w:cs="Segoe UI"/>
          <w:b/>
          <w:bCs/>
        </w:rPr>
        <w:drawing>
          <wp:inline distT="0" distB="0" distL="0" distR="0" wp14:anchorId="6D24F2C3" wp14:editId="45E26D02">
            <wp:extent cx="5731510" cy="2996703"/>
            <wp:effectExtent l="0" t="0" r="2540" b="0"/>
            <wp:docPr id="36715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52587" name=""/>
                    <pic:cNvPicPr/>
                  </pic:nvPicPr>
                  <pic:blipFill>
                    <a:blip r:embed="rId27"/>
                    <a:stretch>
                      <a:fillRect/>
                    </a:stretch>
                  </pic:blipFill>
                  <pic:spPr>
                    <a:xfrm>
                      <a:off x="0" y="0"/>
                      <a:ext cx="5760036" cy="3011618"/>
                    </a:xfrm>
                    <a:prstGeom prst="rect">
                      <a:avLst/>
                    </a:prstGeom>
                  </pic:spPr>
                </pic:pic>
              </a:graphicData>
            </a:graphic>
          </wp:inline>
        </w:drawing>
      </w:r>
    </w:p>
    <w:p w14:paraId="48F59134"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3. Insights (based on dashboard metrics)</w:t>
      </w:r>
    </w:p>
    <w:p w14:paraId="0FD04572"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lastRenderedPageBreak/>
        <w:t>Key insights derived from the dashboard metrics:</w:t>
      </w:r>
    </w:p>
    <w:p w14:paraId="4404D9D1"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Ticket Volume Trend shows a strong increase over time, indicating growing dependency on IT support.</w:t>
      </w:r>
    </w:p>
    <w:p w14:paraId="0924F1A2"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Resolution Time by Category highlights Hardware and System tickets as major bottlenecks.</w:t>
      </w:r>
    </w:p>
    <w:p w14:paraId="69568AFF"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Satisfaction Rate Trend remains stable despite rising ticket volume, indicating operational resilience.</w:t>
      </w:r>
    </w:p>
    <w:p w14:paraId="381F4CDA"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Severity and Priority distribution reveals workload concentration around “Normal” severity but exposes mismatches that suggest process or tool inefficiencies.</w:t>
      </w:r>
    </w:p>
    <w:p w14:paraId="23D41679"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Age Group performance shows Veteran agents achieving faster resolution and higher satisfaction.</w:t>
      </w:r>
    </w:p>
    <w:p w14:paraId="1A6EDA2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Distribution charts reveal that most tickets are resolved within a moderate time range and receive high satisfaction scores, with fewer extreme outliers.</w:t>
      </w:r>
    </w:p>
    <w:p w14:paraId="29B4CF5C"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Interpretation:</w:t>
      </w:r>
    </w:p>
    <w:p w14:paraId="1883BC30"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Operational stress is driven more by ticket complexity and category, not by lack of manpower.</w:t>
      </w:r>
    </w:p>
    <w:p w14:paraId="0A1205D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Experience and better tools significantly influence efficiency and satisfaction.</w:t>
      </w:r>
    </w:p>
    <w:p w14:paraId="11A0BC59" w14:textId="6AF3124D" w:rsidR="00FC5B3D" w:rsidRPr="00A06993" w:rsidRDefault="00FC5B3D" w:rsidP="0064342B">
      <w:pPr>
        <w:spacing w:line="240" w:lineRule="auto"/>
        <w:rPr>
          <w:rFonts w:ascii="Segoe UI" w:hAnsi="Segoe UI" w:cs="Segoe UI"/>
          <w:b/>
          <w:bCs/>
        </w:rPr>
      </w:pPr>
      <w:r w:rsidRPr="00A06993">
        <w:rPr>
          <w:rFonts w:ascii="Segoe UI" w:hAnsi="Segoe UI" w:cs="Segoe UI"/>
          <w:b/>
          <w:bCs/>
        </w:rPr>
        <w:t>4. Recommendations</w:t>
      </w:r>
    </w:p>
    <w:p w14:paraId="5E666BFC"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Based on dashboard insights, the following metrics are critical for guiding investment decisions:</w:t>
      </w:r>
    </w:p>
    <w:p w14:paraId="1A499198"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Ticket Volume Trend → for capacity planning and forecasting</w:t>
      </w:r>
    </w:p>
    <w:p w14:paraId="13632F0A"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Resolution Time by Category → to prioritize tool and process upgrades</w:t>
      </w:r>
    </w:p>
    <w:p w14:paraId="5F105CA9"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Satisfaction Rate Trend → to monitor service quality impact</w:t>
      </w:r>
    </w:p>
    <w:p w14:paraId="11BFAAEB"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Severity &amp; Priority Distribution → to improve ticket routing and escalation logic</w:t>
      </w:r>
    </w:p>
    <w:p w14:paraId="010CC5F4"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Agent &amp; Age Group Performance → to guide training and workforce planning</w:t>
      </w:r>
    </w:p>
    <w:p w14:paraId="6212C72E"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Distribution Metrics → to identify outliers and inefficiencies</w:t>
      </w:r>
    </w:p>
    <w:p w14:paraId="057009A1"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Investment should prioritize:</w:t>
      </w:r>
    </w:p>
    <w:p w14:paraId="362E233B"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Technology upgrades for complex ticket categories</w:t>
      </w:r>
    </w:p>
    <w:p w14:paraId="230A5BB0"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Targeted training programs</w:t>
      </w:r>
    </w:p>
    <w:p w14:paraId="5F6C2CD4"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Process optimization over headcount increase</w:t>
      </w:r>
    </w:p>
    <w:p w14:paraId="367552E7" w14:textId="352394EF" w:rsidR="00FC5B3D" w:rsidRPr="00A06993" w:rsidRDefault="00FC5B3D" w:rsidP="0064342B">
      <w:pPr>
        <w:spacing w:line="240" w:lineRule="auto"/>
        <w:rPr>
          <w:rFonts w:ascii="Segoe UI" w:hAnsi="Segoe UI" w:cs="Segoe UI"/>
          <w:b/>
          <w:bCs/>
        </w:rPr>
      </w:pPr>
      <w:proofErr w:type="gramStart"/>
      <w:r w:rsidRPr="00A06993">
        <w:rPr>
          <w:rFonts w:ascii="Segoe UI" w:hAnsi="Segoe UI" w:cs="Segoe UI"/>
          <w:b/>
          <w:bCs/>
        </w:rPr>
        <w:t>Final Conclusion</w:t>
      </w:r>
      <w:proofErr w:type="gramEnd"/>
    </w:p>
    <w:p w14:paraId="4DFA43DB" w14:textId="77777777" w:rsidR="00FC5B3D" w:rsidRPr="00A06993" w:rsidRDefault="00FC5B3D" w:rsidP="0064342B">
      <w:pPr>
        <w:spacing w:line="240" w:lineRule="auto"/>
        <w:rPr>
          <w:rFonts w:ascii="Segoe UI" w:hAnsi="Segoe UI" w:cs="Segoe UI"/>
          <w:b/>
          <w:bCs/>
        </w:rPr>
      </w:pPr>
      <w:r w:rsidRPr="00A06993">
        <w:rPr>
          <w:rFonts w:ascii="Segoe UI" w:hAnsi="Segoe UI" w:cs="Segoe UI"/>
          <w:b/>
          <w:bCs/>
        </w:rPr>
        <w:t>The final dashboard should focus on workload trends, efficiency metrics, service quality indicators, and workforce performance.</w:t>
      </w:r>
      <w:r w:rsidRPr="00A06993">
        <w:rPr>
          <w:rFonts w:ascii="Segoe UI" w:hAnsi="Segoe UI" w:cs="Segoe UI"/>
          <w:b/>
          <w:bCs/>
        </w:rPr>
        <w:br/>
        <w:t>Together, these metrics provide a comprehensive, decision-ready view of IT operations.</w:t>
      </w:r>
    </w:p>
    <w:p w14:paraId="3B4FFD22" w14:textId="3F29FF9E" w:rsidR="00FC5B3D" w:rsidRPr="00A06993" w:rsidRDefault="00FC5B3D" w:rsidP="0064342B">
      <w:pPr>
        <w:spacing w:line="240" w:lineRule="auto"/>
        <w:rPr>
          <w:rFonts w:ascii="Segoe UI" w:hAnsi="Segoe UI" w:cs="Segoe UI"/>
          <w:b/>
          <w:bCs/>
        </w:rPr>
      </w:pPr>
      <w:r w:rsidRPr="00A06993">
        <w:rPr>
          <w:rFonts w:ascii="Segoe UI" w:hAnsi="Segoe UI" w:cs="Segoe UI"/>
          <w:b/>
          <w:bCs/>
        </w:rPr>
        <w:lastRenderedPageBreak/>
        <w:t>By monitoring these indicators, management can confidently decide where to invest—technology, training, or process improvements—to maximize operational impact and return on investment.</w:t>
      </w:r>
    </w:p>
    <w:sectPr w:rsidR="00FC5B3D" w:rsidRPr="00A06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bullet="t" o:hrstd="t" o:hr="t" fillcolor="#a0a0a0" stroked="f"/>
    </w:pict>
  </w:numPicBullet>
  <w:abstractNum w:abstractNumId="0" w15:restartNumberingAfterBreak="0">
    <w:nsid w:val="01762DE0"/>
    <w:multiLevelType w:val="multilevel"/>
    <w:tmpl w:val="722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4090"/>
    <w:multiLevelType w:val="multilevel"/>
    <w:tmpl w:val="2A4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7226"/>
    <w:multiLevelType w:val="multilevel"/>
    <w:tmpl w:val="E78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45372"/>
    <w:multiLevelType w:val="multilevel"/>
    <w:tmpl w:val="EC46F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56433"/>
    <w:multiLevelType w:val="multilevel"/>
    <w:tmpl w:val="7A7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D1314"/>
    <w:multiLevelType w:val="multilevel"/>
    <w:tmpl w:val="111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810B8"/>
    <w:multiLevelType w:val="multilevel"/>
    <w:tmpl w:val="1A42D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B3ECD"/>
    <w:multiLevelType w:val="multilevel"/>
    <w:tmpl w:val="EA5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418F2"/>
    <w:multiLevelType w:val="multilevel"/>
    <w:tmpl w:val="6F72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D4311"/>
    <w:multiLevelType w:val="multilevel"/>
    <w:tmpl w:val="4E22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C15F2A"/>
    <w:multiLevelType w:val="multilevel"/>
    <w:tmpl w:val="2FB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23BDC"/>
    <w:multiLevelType w:val="multilevel"/>
    <w:tmpl w:val="496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67368"/>
    <w:multiLevelType w:val="multilevel"/>
    <w:tmpl w:val="5CD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40136"/>
    <w:multiLevelType w:val="multilevel"/>
    <w:tmpl w:val="556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F1D90"/>
    <w:multiLevelType w:val="multilevel"/>
    <w:tmpl w:val="B6009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661B7"/>
    <w:multiLevelType w:val="multilevel"/>
    <w:tmpl w:val="CF4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44F36"/>
    <w:multiLevelType w:val="multilevel"/>
    <w:tmpl w:val="FD6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83D4B"/>
    <w:multiLevelType w:val="multilevel"/>
    <w:tmpl w:val="4AE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779EF"/>
    <w:multiLevelType w:val="multilevel"/>
    <w:tmpl w:val="52C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535A0"/>
    <w:multiLevelType w:val="multilevel"/>
    <w:tmpl w:val="D5A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24A80"/>
    <w:multiLevelType w:val="multilevel"/>
    <w:tmpl w:val="9C2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24C17"/>
    <w:multiLevelType w:val="multilevel"/>
    <w:tmpl w:val="B2CEF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F33EE"/>
    <w:multiLevelType w:val="multilevel"/>
    <w:tmpl w:val="036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07EEC"/>
    <w:multiLevelType w:val="multilevel"/>
    <w:tmpl w:val="D88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76E9F"/>
    <w:multiLevelType w:val="multilevel"/>
    <w:tmpl w:val="16B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617DE"/>
    <w:multiLevelType w:val="multilevel"/>
    <w:tmpl w:val="A306A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E5274E"/>
    <w:multiLevelType w:val="multilevel"/>
    <w:tmpl w:val="4B3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62A89"/>
    <w:multiLevelType w:val="multilevel"/>
    <w:tmpl w:val="125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77A00"/>
    <w:multiLevelType w:val="multilevel"/>
    <w:tmpl w:val="2B3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4D5A"/>
    <w:multiLevelType w:val="multilevel"/>
    <w:tmpl w:val="562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50950"/>
    <w:multiLevelType w:val="multilevel"/>
    <w:tmpl w:val="E43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E3923"/>
    <w:multiLevelType w:val="multilevel"/>
    <w:tmpl w:val="5AC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35190D"/>
    <w:multiLevelType w:val="multilevel"/>
    <w:tmpl w:val="8EB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E2496"/>
    <w:multiLevelType w:val="multilevel"/>
    <w:tmpl w:val="9E8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A5089"/>
    <w:multiLevelType w:val="multilevel"/>
    <w:tmpl w:val="B320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B31DCE"/>
    <w:multiLevelType w:val="multilevel"/>
    <w:tmpl w:val="3AF2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7B065F"/>
    <w:multiLevelType w:val="multilevel"/>
    <w:tmpl w:val="576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453E4"/>
    <w:multiLevelType w:val="multilevel"/>
    <w:tmpl w:val="299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778A7"/>
    <w:multiLevelType w:val="multilevel"/>
    <w:tmpl w:val="EE7E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5D36A5"/>
    <w:multiLevelType w:val="multilevel"/>
    <w:tmpl w:val="534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477B5"/>
    <w:multiLevelType w:val="multilevel"/>
    <w:tmpl w:val="7822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A5EC4"/>
    <w:multiLevelType w:val="multilevel"/>
    <w:tmpl w:val="7F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45C98"/>
    <w:multiLevelType w:val="multilevel"/>
    <w:tmpl w:val="08D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407A3"/>
    <w:multiLevelType w:val="multilevel"/>
    <w:tmpl w:val="3F4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F24DE1"/>
    <w:multiLevelType w:val="multilevel"/>
    <w:tmpl w:val="110C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477622"/>
    <w:multiLevelType w:val="multilevel"/>
    <w:tmpl w:val="7D9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E2EE4"/>
    <w:multiLevelType w:val="multilevel"/>
    <w:tmpl w:val="4852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24995"/>
    <w:multiLevelType w:val="multilevel"/>
    <w:tmpl w:val="32484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C18A0"/>
    <w:multiLevelType w:val="multilevel"/>
    <w:tmpl w:val="C33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B76490"/>
    <w:multiLevelType w:val="multilevel"/>
    <w:tmpl w:val="610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C49C1"/>
    <w:multiLevelType w:val="multilevel"/>
    <w:tmpl w:val="592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310346"/>
    <w:multiLevelType w:val="multilevel"/>
    <w:tmpl w:val="998E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7F4A7A"/>
    <w:multiLevelType w:val="multilevel"/>
    <w:tmpl w:val="F67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BA26CA"/>
    <w:multiLevelType w:val="multilevel"/>
    <w:tmpl w:val="7DD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95227"/>
    <w:multiLevelType w:val="multilevel"/>
    <w:tmpl w:val="D1E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317792"/>
    <w:multiLevelType w:val="multilevel"/>
    <w:tmpl w:val="00CE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D0CDF"/>
    <w:multiLevelType w:val="multilevel"/>
    <w:tmpl w:val="12C8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5F2544"/>
    <w:multiLevelType w:val="multilevel"/>
    <w:tmpl w:val="A43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646CA3"/>
    <w:multiLevelType w:val="multilevel"/>
    <w:tmpl w:val="D77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BE6783"/>
    <w:multiLevelType w:val="multilevel"/>
    <w:tmpl w:val="A1A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567A3"/>
    <w:multiLevelType w:val="multilevel"/>
    <w:tmpl w:val="4BC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6D1090"/>
    <w:multiLevelType w:val="multilevel"/>
    <w:tmpl w:val="21342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2B7FD3"/>
    <w:multiLevelType w:val="multilevel"/>
    <w:tmpl w:val="1BAA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BF2B9D"/>
    <w:multiLevelType w:val="multilevel"/>
    <w:tmpl w:val="B56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E0323"/>
    <w:multiLevelType w:val="multilevel"/>
    <w:tmpl w:val="18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17B01"/>
    <w:multiLevelType w:val="multilevel"/>
    <w:tmpl w:val="480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443EB"/>
    <w:multiLevelType w:val="multilevel"/>
    <w:tmpl w:val="824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CA3A9B"/>
    <w:multiLevelType w:val="multilevel"/>
    <w:tmpl w:val="06D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7702E"/>
    <w:multiLevelType w:val="multilevel"/>
    <w:tmpl w:val="DC9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20301"/>
    <w:multiLevelType w:val="multilevel"/>
    <w:tmpl w:val="BCE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2F4F5C"/>
    <w:multiLevelType w:val="multilevel"/>
    <w:tmpl w:val="770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251ECF"/>
    <w:multiLevelType w:val="multilevel"/>
    <w:tmpl w:val="27B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21087"/>
    <w:multiLevelType w:val="multilevel"/>
    <w:tmpl w:val="67A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191461"/>
    <w:multiLevelType w:val="multilevel"/>
    <w:tmpl w:val="F53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A73D6"/>
    <w:multiLevelType w:val="multilevel"/>
    <w:tmpl w:val="57A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9030F"/>
    <w:multiLevelType w:val="multilevel"/>
    <w:tmpl w:val="20F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7A30A9"/>
    <w:multiLevelType w:val="multilevel"/>
    <w:tmpl w:val="F05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952851"/>
    <w:multiLevelType w:val="multilevel"/>
    <w:tmpl w:val="DA5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15598B"/>
    <w:multiLevelType w:val="multilevel"/>
    <w:tmpl w:val="EF5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5A1B40"/>
    <w:multiLevelType w:val="multilevel"/>
    <w:tmpl w:val="202E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C7528C"/>
    <w:multiLevelType w:val="multilevel"/>
    <w:tmpl w:val="0AF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40054B"/>
    <w:multiLevelType w:val="multilevel"/>
    <w:tmpl w:val="84EE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734218"/>
    <w:multiLevelType w:val="multilevel"/>
    <w:tmpl w:val="AA7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696664"/>
    <w:multiLevelType w:val="multilevel"/>
    <w:tmpl w:val="CCC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DE52E8"/>
    <w:multiLevelType w:val="multilevel"/>
    <w:tmpl w:val="AB8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1328ED"/>
    <w:multiLevelType w:val="multilevel"/>
    <w:tmpl w:val="877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D4ECD"/>
    <w:multiLevelType w:val="multilevel"/>
    <w:tmpl w:val="A50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A97A9F"/>
    <w:multiLevelType w:val="multilevel"/>
    <w:tmpl w:val="0B5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11576A"/>
    <w:multiLevelType w:val="multilevel"/>
    <w:tmpl w:val="85C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BD6D51"/>
    <w:multiLevelType w:val="multilevel"/>
    <w:tmpl w:val="FEC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C91D86"/>
    <w:multiLevelType w:val="multilevel"/>
    <w:tmpl w:val="89A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B2A0A"/>
    <w:multiLevelType w:val="multilevel"/>
    <w:tmpl w:val="05D2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E75F7E"/>
    <w:multiLevelType w:val="multilevel"/>
    <w:tmpl w:val="5D68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A56800"/>
    <w:multiLevelType w:val="multilevel"/>
    <w:tmpl w:val="24F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FE7CEC"/>
    <w:multiLevelType w:val="multilevel"/>
    <w:tmpl w:val="93C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2F0AB7"/>
    <w:multiLevelType w:val="multilevel"/>
    <w:tmpl w:val="8F3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49590D"/>
    <w:multiLevelType w:val="multilevel"/>
    <w:tmpl w:val="34E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517714"/>
    <w:multiLevelType w:val="multilevel"/>
    <w:tmpl w:val="0AD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72F9E"/>
    <w:multiLevelType w:val="multilevel"/>
    <w:tmpl w:val="E9F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0791D"/>
    <w:multiLevelType w:val="multilevel"/>
    <w:tmpl w:val="5F6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30A20"/>
    <w:multiLevelType w:val="multilevel"/>
    <w:tmpl w:val="2F5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16286">
    <w:abstractNumId w:val="40"/>
  </w:num>
  <w:num w:numId="2" w16cid:durableId="1433627653">
    <w:abstractNumId w:val="44"/>
  </w:num>
  <w:num w:numId="3" w16cid:durableId="1615097550">
    <w:abstractNumId w:val="67"/>
  </w:num>
  <w:num w:numId="4" w16cid:durableId="432168828">
    <w:abstractNumId w:val="20"/>
  </w:num>
  <w:num w:numId="5" w16cid:durableId="1724910259">
    <w:abstractNumId w:val="85"/>
  </w:num>
  <w:num w:numId="6" w16cid:durableId="1485008297">
    <w:abstractNumId w:val="15"/>
  </w:num>
  <w:num w:numId="7" w16cid:durableId="581716440">
    <w:abstractNumId w:val="45"/>
  </w:num>
  <w:num w:numId="8" w16cid:durableId="1678463922">
    <w:abstractNumId w:val="19"/>
  </w:num>
  <w:num w:numId="9" w16cid:durableId="1824080857">
    <w:abstractNumId w:val="30"/>
  </w:num>
  <w:num w:numId="10" w16cid:durableId="2047488904">
    <w:abstractNumId w:val="0"/>
  </w:num>
  <w:num w:numId="11" w16cid:durableId="661003937">
    <w:abstractNumId w:val="59"/>
  </w:num>
  <w:num w:numId="12" w16cid:durableId="479544370">
    <w:abstractNumId w:val="52"/>
  </w:num>
  <w:num w:numId="13" w16cid:durableId="1320696096">
    <w:abstractNumId w:val="99"/>
  </w:num>
  <w:num w:numId="14" w16cid:durableId="565410229">
    <w:abstractNumId w:val="61"/>
  </w:num>
  <w:num w:numId="15" w16cid:durableId="480195708">
    <w:abstractNumId w:val="95"/>
  </w:num>
  <w:num w:numId="16" w16cid:durableId="2129886915">
    <w:abstractNumId w:val="42"/>
  </w:num>
  <w:num w:numId="17" w16cid:durableId="1123887194">
    <w:abstractNumId w:val="70"/>
  </w:num>
  <w:num w:numId="18" w16cid:durableId="1141384857">
    <w:abstractNumId w:val="34"/>
  </w:num>
  <w:num w:numId="19" w16cid:durableId="55904696">
    <w:abstractNumId w:val="22"/>
  </w:num>
  <w:num w:numId="20" w16cid:durableId="356472637">
    <w:abstractNumId w:val="12"/>
  </w:num>
  <w:num w:numId="21" w16cid:durableId="159467368">
    <w:abstractNumId w:val="6"/>
  </w:num>
  <w:num w:numId="22" w16cid:durableId="2066028440">
    <w:abstractNumId w:val="25"/>
  </w:num>
  <w:num w:numId="23" w16cid:durableId="1250892248">
    <w:abstractNumId w:val="77"/>
  </w:num>
  <w:num w:numId="24" w16cid:durableId="1623875834">
    <w:abstractNumId w:val="24"/>
  </w:num>
  <w:num w:numId="25" w16cid:durableId="244996350">
    <w:abstractNumId w:val="37"/>
  </w:num>
  <w:num w:numId="26" w16cid:durableId="581139856">
    <w:abstractNumId w:val="69"/>
  </w:num>
  <w:num w:numId="27" w16cid:durableId="1513060544">
    <w:abstractNumId w:val="32"/>
  </w:num>
  <w:num w:numId="28" w16cid:durableId="1803771715">
    <w:abstractNumId w:val="21"/>
  </w:num>
  <w:num w:numId="29" w16cid:durableId="1264340786">
    <w:abstractNumId w:val="54"/>
  </w:num>
  <w:num w:numId="30" w16cid:durableId="144131390">
    <w:abstractNumId w:val="88"/>
  </w:num>
  <w:num w:numId="31" w16cid:durableId="652488136">
    <w:abstractNumId w:val="28"/>
  </w:num>
  <w:num w:numId="32" w16cid:durableId="1845704505">
    <w:abstractNumId w:val="10"/>
  </w:num>
  <w:num w:numId="33" w16cid:durableId="1313830396">
    <w:abstractNumId w:val="57"/>
  </w:num>
  <w:num w:numId="34" w16cid:durableId="2038118219">
    <w:abstractNumId w:val="13"/>
  </w:num>
  <w:num w:numId="35" w16cid:durableId="1706832">
    <w:abstractNumId w:val="3"/>
  </w:num>
  <w:num w:numId="36" w16cid:durableId="1010371157">
    <w:abstractNumId w:val="18"/>
  </w:num>
  <w:num w:numId="37" w16cid:durableId="2067802105">
    <w:abstractNumId w:val="14"/>
  </w:num>
  <w:num w:numId="38" w16cid:durableId="1215198288">
    <w:abstractNumId w:val="49"/>
  </w:num>
  <w:num w:numId="39" w16cid:durableId="905920951">
    <w:abstractNumId w:val="87"/>
  </w:num>
  <w:num w:numId="40" w16cid:durableId="1893610891">
    <w:abstractNumId w:val="62"/>
  </w:num>
  <w:num w:numId="41" w16cid:durableId="2139912688">
    <w:abstractNumId w:val="66"/>
  </w:num>
  <w:num w:numId="42" w16cid:durableId="107509323">
    <w:abstractNumId w:val="43"/>
  </w:num>
  <w:num w:numId="43" w16cid:durableId="1631207982">
    <w:abstractNumId w:val="97"/>
  </w:num>
  <w:num w:numId="44" w16cid:durableId="1776364135">
    <w:abstractNumId w:val="17"/>
  </w:num>
  <w:num w:numId="45" w16cid:durableId="1551382000">
    <w:abstractNumId w:val="38"/>
  </w:num>
  <w:num w:numId="46" w16cid:durableId="1992832948">
    <w:abstractNumId w:val="96"/>
  </w:num>
  <w:num w:numId="47" w16cid:durableId="200478328">
    <w:abstractNumId w:val="31"/>
  </w:num>
  <w:num w:numId="48" w16cid:durableId="240916994">
    <w:abstractNumId w:val="51"/>
  </w:num>
  <w:num w:numId="49" w16cid:durableId="1172329112">
    <w:abstractNumId w:val="93"/>
  </w:num>
  <w:num w:numId="50" w16cid:durableId="382143498">
    <w:abstractNumId w:val="83"/>
  </w:num>
  <w:num w:numId="51" w16cid:durableId="67965859">
    <w:abstractNumId w:val="1"/>
  </w:num>
  <w:num w:numId="52" w16cid:durableId="320623522">
    <w:abstractNumId w:val="5"/>
  </w:num>
  <w:num w:numId="53" w16cid:durableId="532381596">
    <w:abstractNumId w:val="29"/>
  </w:num>
  <w:num w:numId="54" w16cid:durableId="172576988">
    <w:abstractNumId w:val="94"/>
  </w:num>
  <w:num w:numId="55" w16cid:durableId="38557298">
    <w:abstractNumId w:val="50"/>
  </w:num>
  <w:num w:numId="56" w16cid:durableId="1221090651">
    <w:abstractNumId w:val="35"/>
  </w:num>
  <w:num w:numId="57" w16cid:durableId="523517197">
    <w:abstractNumId w:val="56"/>
  </w:num>
  <w:num w:numId="58" w16cid:durableId="644698783">
    <w:abstractNumId w:val="71"/>
  </w:num>
  <w:num w:numId="59" w16cid:durableId="1530995014">
    <w:abstractNumId w:val="89"/>
  </w:num>
  <w:num w:numId="60" w16cid:durableId="826946251">
    <w:abstractNumId w:val="36"/>
  </w:num>
  <w:num w:numId="61" w16cid:durableId="2051302608">
    <w:abstractNumId w:val="82"/>
  </w:num>
  <w:num w:numId="62" w16cid:durableId="1786390823">
    <w:abstractNumId w:val="68"/>
  </w:num>
  <w:num w:numId="63" w16cid:durableId="310989802">
    <w:abstractNumId w:val="100"/>
  </w:num>
  <w:num w:numId="64" w16cid:durableId="780996388">
    <w:abstractNumId w:val="73"/>
  </w:num>
  <w:num w:numId="65" w16cid:durableId="2036153158">
    <w:abstractNumId w:val="98"/>
  </w:num>
  <w:num w:numId="66" w16cid:durableId="1314287004">
    <w:abstractNumId w:val="46"/>
  </w:num>
  <w:num w:numId="67" w16cid:durableId="7561488">
    <w:abstractNumId w:val="11"/>
  </w:num>
  <w:num w:numId="68" w16cid:durableId="2082634752">
    <w:abstractNumId w:val="81"/>
  </w:num>
  <w:num w:numId="69" w16cid:durableId="1040319938">
    <w:abstractNumId w:val="92"/>
  </w:num>
  <w:num w:numId="70" w16cid:durableId="509107978">
    <w:abstractNumId w:val="64"/>
  </w:num>
  <w:num w:numId="71" w16cid:durableId="1304844661">
    <w:abstractNumId w:val="53"/>
  </w:num>
  <w:num w:numId="72" w16cid:durableId="1669165396">
    <w:abstractNumId w:val="33"/>
  </w:num>
  <w:num w:numId="73" w16cid:durableId="602418612">
    <w:abstractNumId w:val="2"/>
  </w:num>
  <w:num w:numId="74" w16cid:durableId="1087919848">
    <w:abstractNumId w:val="26"/>
  </w:num>
  <w:num w:numId="75" w16cid:durableId="1322352078">
    <w:abstractNumId w:val="74"/>
  </w:num>
  <w:num w:numId="76" w16cid:durableId="188103559">
    <w:abstractNumId w:val="9"/>
  </w:num>
  <w:num w:numId="77" w16cid:durableId="1251356796">
    <w:abstractNumId w:val="84"/>
  </w:num>
  <w:num w:numId="78" w16cid:durableId="37827859">
    <w:abstractNumId w:val="63"/>
  </w:num>
  <w:num w:numId="79" w16cid:durableId="936524231">
    <w:abstractNumId w:val="60"/>
  </w:num>
  <w:num w:numId="80" w16cid:durableId="890191166">
    <w:abstractNumId w:val="55"/>
  </w:num>
  <w:num w:numId="81" w16cid:durableId="1632520596">
    <w:abstractNumId w:val="23"/>
  </w:num>
  <w:num w:numId="82" w16cid:durableId="1746609331">
    <w:abstractNumId w:val="86"/>
  </w:num>
  <w:num w:numId="83" w16cid:durableId="1870680585">
    <w:abstractNumId w:val="16"/>
  </w:num>
  <w:num w:numId="84" w16cid:durableId="880244286">
    <w:abstractNumId w:val="79"/>
  </w:num>
  <w:num w:numId="85" w16cid:durableId="492919578">
    <w:abstractNumId w:val="91"/>
  </w:num>
  <w:num w:numId="86" w16cid:durableId="1002510712">
    <w:abstractNumId w:val="65"/>
  </w:num>
  <w:num w:numId="87" w16cid:durableId="1438450747">
    <w:abstractNumId w:val="48"/>
  </w:num>
  <w:num w:numId="88" w16cid:durableId="2126194752">
    <w:abstractNumId w:val="41"/>
  </w:num>
  <w:num w:numId="89" w16cid:durableId="691422842">
    <w:abstractNumId w:val="72"/>
  </w:num>
  <w:num w:numId="90" w16cid:durableId="510334098">
    <w:abstractNumId w:val="4"/>
  </w:num>
  <w:num w:numId="91" w16cid:durableId="1649357174">
    <w:abstractNumId w:val="39"/>
  </w:num>
  <w:num w:numId="92" w16cid:durableId="82142583">
    <w:abstractNumId w:val="47"/>
  </w:num>
  <w:num w:numId="93" w16cid:durableId="828062137">
    <w:abstractNumId w:val="80"/>
  </w:num>
  <w:num w:numId="94" w16cid:durableId="1836333511">
    <w:abstractNumId w:val="27"/>
  </w:num>
  <w:num w:numId="95" w16cid:durableId="1200708085">
    <w:abstractNumId w:val="75"/>
  </w:num>
  <w:num w:numId="96" w16cid:durableId="623969481">
    <w:abstractNumId w:val="78"/>
  </w:num>
  <w:num w:numId="97" w16cid:durableId="2099599528">
    <w:abstractNumId w:val="58"/>
  </w:num>
  <w:num w:numId="98" w16cid:durableId="447623964">
    <w:abstractNumId w:val="90"/>
  </w:num>
  <w:num w:numId="99" w16cid:durableId="749887197">
    <w:abstractNumId w:val="8"/>
  </w:num>
  <w:num w:numId="100" w16cid:durableId="1636712437">
    <w:abstractNumId w:val="7"/>
  </w:num>
  <w:num w:numId="101" w16cid:durableId="1327978949">
    <w:abstractNumId w:val="7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0BA"/>
    <w:rsid w:val="0007015E"/>
    <w:rsid w:val="00084FFD"/>
    <w:rsid w:val="000A5F95"/>
    <w:rsid w:val="00137B96"/>
    <w:rsid w:val="001440BA"/>
    <w:rsid w:val="00165E6D"/>
    <w:rsid w:val="001663AB"/>
    <w:rsid w:val="001753AB"/>
    <w:rsid w:val="001B3A7B"/>
    <w:rsid w:val="00205B19"/>
    <w:rsid w:val="002168C2"/>
    <w:rsid w:val="00220776"/>
    <w:rsid w:val="00227489"/>
    <w:rsid w:val="002953A3"/>
    <w:rsid w:val="002C36EE"/>
    <w:rsid w:val="00332F89"/>
    <w:rsid w:val="00356A06"/>
    <w:rsid w:val="00365374"/>
    <w:rsid w:val="00386001"/>
    <w:rsid w:val="003865A7"/>
    <w:rsid w:val="003935D0"/>
    <w:rsid w:val="003D50E6"/>
    <w:rsid w:val="003E1896"/>
    <w:rsid w:val="004606F6"/>
    <w:rsid w:val="0046592E"/>
    <w:rsid w:val="00482FBD"/>
    <w:rsid w:val="004A1263"/>
    <w:rsid w:val="004A7B5D"/>
    <w:rsid w:val="004B36CE"/>
    <w:rsid w:val="004B7B6D"/>
    <w:rsid w:val="004C749E"/>
    <w:rsid w:val="004E3BE8"/>
    <w:rsid w:val="004E46E0"/>
    <w:rsid w:val="0052253C"/>
    <w:rsid w:val="00531ABD"/>
    <w:rsid w:val="00544A54"/>
    <w:rsid w:val="00571CBE"/>
    <w:rsid w:val="005A4782"/>
    <w:rsid w:val="005C3EF5"/>
    <w:rsid w:val="00605551"/>
    <w:rsid w:val="00640417"/>
    <w:rsid w:val="00640E5C"/>
    <w:rsid w:val="0064342B"/>
    <w:rsid w:val="00656780"/>
    <w:rsid w:val="0066402D"/>
    <w:rsid w:val="006E33FD"/>
    <w:rsid w:val="0073238E"/>
    <w:rsid w:val="0073251E"/>
    <w:rsid w:val="0073347C"/>
    <w:rsid w:val="00742890"/>
    <w:rsid w:val="007629F6"/>
    <w:rsid w:val="007A0BDA"/>
    <w:rsid w:val="007A4750"/>
    <w:rsid w:val="007B45E8"/>
    <w:rsid w:val="007E787F"/>
    <w:rsid w:val="008C595B"/>
    <w:rsid w:val="00905A1D"/>
    <w:rsid w:val="009946AF"/>
    <w:rsid w:val="009E1445"/>
    <w:rsid w:val="00A06993"/>
    <w:rsid w:val="00A52B9A"/>
    <w:rsid w:val="00A5549D"/>
    <w:rsid w:val="00A77886"/>
    <w:rsid w:val="00AA0010"/>
    <w:rsid w:val="00AB2F10"/>
    <w:rsid w:val="00B27CC6"/>
    <w:rsid w:val="00B629AE"/>
    <w:rsid w:val="00B66E45"/>
    <w:rsid w:val="00B75EA2"/>
    <w:rsid w:val="00B84F1E"/>
    <w:rsid w:val="00BE07B6"/>
    <w:rsid w:val="00BF7A2B"/>
    <w:rsid w:val="00C00E56"/>
    <w:rsid w:val="00C01D45"/>
    <w:rsid w:val="00C33A6E"/>
    <w:rsid w:val="00C57407"/>
    <w:rsid w:val="00C83C69"/>
    <w:rsid w:val="00CB73F1"/>
    <w:rsid w:val="00CE5F15"/>
    <w:rsid w:val="00D87E16"/>
    <w:rsid w:val="00E02796"/>
    <w:rsid w:val="00E86608"/>
    <w:rsid w:val="00E92345"/>
    <w:rsid w:val="00EC4EAD"/>
    <w:rsid w:val="00F86B29"/>
    <w:rsid w:val="00FC5B3D"/>
    <w:rsid w:val="00FE68BD"/>
    <w:rsid w:val="00FF1816"/>
    <w:rsid w:val="00FF3E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30C9"/>
  <w15:chartTrackingRefBased/>
  <w15:docId w15:val="{1C4BF8D6-362D-4353-8F17-5D32A5A0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0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440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40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40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40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4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0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440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40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40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440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4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0BA"/>
    <w:rPr>
      <w:rFonts w:eastAsiaTheme="majorEastAsia" w:cstheme="majorBidi"/>
      <w:color w:val="272727" w:themeColor="text1" w:themeTint="D8"/>
    </w:rPr>
  </w:style>
  <w:style w:type="paragraph" w:styleId="Title">
    <w:name w:val="Title"/>
    <w:basedOn w:val="Normal"/>
    <w:next w:val="Normal"/>
    <w:link w:val="TitleChar"/>
    <w:uiPriority w:val="10"/>
    <w:qFormat/>
    <w:rsid w:val="00144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0BA"/>
    <w:pPr>
      <w:spacing w:before="160"/>
      <w:jc w:val="center"/>
    </w:pPr>
    <w:rPr>
      <w:i/>
      <w:iCs/>
      <w:color w:val="404040" w:themeColor="text1" w:themeTint="BF"/>
    </w:rPr>
  </w:style>
  <w:style w:type="character" w:customStyle="1" w:styleId="QuoteChar">
    <w:name w:val="Quote Char"/>
    <w:basedOn w:val="DefaultParagraphFont"/>
    <w:link w:val="Quote"/>
    <w:uiPriority w:val="29"/>
    <w:rsid w:val="001440BA"/>
    <w:rPr>
      <w:i/>
      <w:iCs/>
      <w:color w:val="404040" w:themeColor="text1" w:themeTint="BF"/>
    </w:rPr>
  </w:style>
  <w:style w:type="paragraph" w:styleId="ListParagraph">
    <w:name w:val="List Paragraph"/>
    <w:basedOn w:val="Normal"/>
    <w:uiPriority w:val="34"/>
    <w:qFormat/>
    <w:rsid w:val="001440BA"/>
    <w:pPr>
      <w:ind w:left="720"/>
      <w:contextualSpacing/>
    </w:pPr>
  </w:style>
  <w:style w:type="character" w:styleId="IntenseEmphasis">
    <w:name w:val="Intense Emphasis"/>
    <w:basedOn w:val="DefaultParagraphFont"/>
    <w:uiPriority w:val="21"/>
    <w:qFormat/>
    <w:rsid w:val="001440BA"/>
    <w:rPr>
      <w:i/>
      <w:iCs/>
      <w:color w:val="2E74B5" w:themeColor="accent1" w:themeShade="BF"/>
    </w:rPr>
  </w:style>
  <w:style w:type="paragraph" w:styleId="IntenseQuote">
    <w:name w:val="Intense Quote"/>
    <w:basedOn w:val="Normal"/>
    <w:next w:val="Normal"/>
    <w:link w:val="IntenseQuoteChar"/>
    <w:uiPriority w:val="30"/>
    <w:qFormat/>
    <w:rsid w:val="001440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40BA"/>
    <w:rPr>
      <w:i/>
      <w:iCs/>
      <w:color w:val="2E74B5" w:themeColor="accent1" w:themeShade="BF"/>
    </w:rPr>
  </w:style>
  <w:style w:type="character" w:styleId="IntenseReference">
    <w:name w:val="Intense Reference"/>
    <w:basedOn w:val="DefaultParagraphFont"/>
    <w:uiPriority w:val="32"/>
    <w:qFormat/>
    <w:rsid w:val="001440BA"/>
    <w:rPr>
      <w:b/>
      <w:bCs/>
      <w:smallCaps/>
      <w:color w:val="2E74B5" w:themeColor="accent1" w:themeShade="BF"/>
      <w:spacing w:val="5"/>
    </w:rPr>
  </w:style>
  <w:style w:type="paragraph" w:styleId="NormalWeb">
    <w:name w:val="Normal (Web)"/>
    <w:basedOn w:val="Normal"/>
    <w:uiPriority w:val="99"/>
    <w:semiHidden/>
    <w:unhideWhenUsed/>
    <w:rsid w:val="007A0B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hart" Target="charts/chart4.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hart" Target="charts/chart3.xm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hart" Target="charts/chart2.xml"/><Relationship Id="rId27"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ubham%20Maheshwari\Downloads\Submission_1\IT%20Tickets%20Analysi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i="0">
                <a:solidFill>
                  <a:srgbClr val="C97A63"/>
                </a:solidFill>
                <a:latin typeface="Segoe  ui"/>
              </a:rPr>
              <a:t>TICKET</a:t>
            </a:r>
            <a:r>
              <a:rPr lang="en-US" sz="1200" b="1" i="0" baseline="0">
                <a:solidFill>
                  <a:srgbClr val="C97A63"/>
                </a:solidFill>
                <a:latin typeface="Segoe  ui"/>
              </a:rPr>
              <a:t> VOLUME BY AGENT(WORKLOAD DISTRIBUTION)</a:t>
            </a:r>
            <a:endParaRPr lang="en-US" sz="1200" b="1" i="0">
              <a:solidFill>
                <a:srgbClr val="C97A63"/>
              </a:solidFill>
              <a:latin typeface="Segoe  ui"/>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pivotFmt>
    </c:pivotFmts>
    <c:plotArea>
      <c:layout/>
      <c:barChart>
        <c:barDir val="col"/>
        <c:grouping val="clustered"/>
        <c:varyColors val="0"/>
        <c:ser>
          <c:idx val="0"/>
          <c:order val="0"/>
          <c:tx>
            <c:strRef>
              <c:f>Subjective!$C$7</c:f>
              <c:strCache>
                <c:ptCount val="1"/>
                <c:pt idx="0">
                  <c:v>Total</c:v>
                </c:pt>
              </c:strCache>
            </c:strRef>
          </c:tx>
          <c:spPr>
            <a:solidFill>
              <a:schemeClr val="accent2"/>
            </a:solidFill>
            <a:ln>
              <a:noFill/>
            </a:ln>
            <a:effectLst/>
          </c:spPr>
          <c:invertIfNegative val="0"/>
          <c:dPt>
            <c:idx val="35"/>
            <c:invertIfNegative val="0"/>
            <c:bubble3D val="0"/>
            <c:spPr>
              <a:solidFill>
                <a:schemeClr val="accent2"/>
              </a:solidFill>
              <a:ln>
                <a:noFill/>
              </a:ln>
              <a:effectLst/>
            </c:spPr>
            <c:extLst>
              <c:ext xmlns:c16="http://schemas.microsoft.com/office/drawing/2014/chart" uri="{C3380CC4-5D6E-409C-BE32-E72D297353CC}">
                <c16:uniqueId val="{00000001-25D9-4A22-882B-C9634D998109}"/>
              </c:ext>
            </c:extLst>
          </c:dPt>
          <c:cat>
            <c:strRef>
              <c:f>Subjective!$B$8:$B$57</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Subjective!$C$8:$C$57</c:f>
              <c:numCache>
                <c:formatCode>General</c:formatCode>
                <c:ptCount val="50"/>
                <c:pt idx="0">
                  <c:v>1969</c:v>
                </c:pt>
                <c:pt idx="1">
                  <c:v>1968</c:v>
                </c:pt>
                <c:pt idx="2">
                  <c:v>2021</c:v>
                </c:pt>
                <c:pt idx="3">
                  <c:v>1988</c:v>
                </c:pt>
                <c:pt idx="4">
                  <c:v>2000</c:v>
                </c:pt>
                <c:pt idx="5">
                  <c:v>1949</c:v>
                </c:pt>
                <c:pt idx="6">
                  <c:v>1935</c:v>
                </c:pt>
                <c:pt idx="7">
                  <c:v>1960</c:v>
                </c:pt>
                <c:pt idx="8">
                  <c:v>1949</c:v>
                </c:pt>
                <c:pt idx="9">
                  <c:v>1974</c:v>
                </c:pt>
                <c:pt idx="10">
                  <c:v>1956</c:v>
                </c:pt>
                <c:pt idx="11">
                  <c:v>1897</c:v>
                </c:pt>
                <c:pt idx="12">
                  <c:v>1856</c:v>
                </c:pt>
                <c:pt idx="13">
                  <c:v>1942</c:v>
                </c:pt>
                <c:pt idx="14">
                  <c:v>1991</c:v>
                </c:pt>
                <c:pt idx="15">
                  <c:v>1926</c:v>
                </c:pt>
                <c:pt idx="16">
                  <c:v>1961</c:v>
                </c:pt>
                <c:pt idx="17">
                  <c:v>1892</c:v>
                </c:pt>
                <c:pt idx="18">
                  <c:v>1984</c:v>
                </c:pt>
                <c:pt idx="19">
                  <c:v>1920</c:v>
                </c:pt>
                <c:pt idx="20">
                  <c:v>1889</c:v>
                </c:pt>
                <c:pt idx="21">
                  <c:v>1966</c:v>
                </c:pt>
                <c:pt idx="22">
                  <c:v>1915</c:v>
                </c:pt>
                <c:pt idx="23">
                  <c:v>2003</c:v>
                </c:pt>
                <c:pt idx="24">
                  <c:v>1906</c:v>
                </c:pt>
                <c:pt idx="25">
                  <c:v>1963</c:v>
                </c:pt>
                <c:pt idx="26">
                  <c:v>1968</c:v>
                </c:pt>
                <c:pt idx="27">
                  <c:v>1946</c:v>
                </c:pt>
                <c:pt idx="28">
                  <c:v>1931</c:v>
                </c:pt>
                <c:pt idx="29">
                  <c:v>1963</c:v>
                </c:pt>
                <c:pt idx="30">
                  <c:v>1987</c:v>
                </c:pt>
                <c:pt idx="31">
                  <c:v>1974</c:v>
                </c:pt>
                <c:pt idx="32">
                  <c:v>1958</c:v>
                </c:pt>
                <c:pt idx="33">
                  <c:v>1927</c:v>
                </c:pt>
                <c:pt idx="34">
                  <c:v>2007</c:v>
                </c:pt>
                <c:pt idx="35">
                  <c:v>1913</c:v>
                </c:pt>
                <c:pt idx="36">
                  <c:v>1931</c:v>
                </c:pt>
                <c:pt idx="37">
                  <c:v>1938</c:v>
                </c:pt>
                <c:pt idx="38">
                  <c:v>2026</c:v>
                </c:pt>
                <c:pt idx="39">
                  <c:v>1920</c:v>
                </c:pt>
                <c:pt idx="40">
                  <c:v>1966</c:v>
                </c:pt>
                <c:pt idx="41">
                  <c:v>1945</c:v>
                </c:pt>
                <c:pt idx="42">
                  <c:v>1897</c:v>
                </c:pt>
                <c:pt idx="43">
                  <c:v>1943</c:v>
                </c:pt>
                <c:pt idx="44">
                  <c:v>1929</c:v>
                </c:pt>
                <c:pt idx="45">
                  <c:v>1950</c:v>
                </c:pt>
                <c:pt idx="46">
                  <c:v>1933</c:v>
                </c:pt>
                <c:pt idx="47">
                  <c:v>2027</c:v>
                </c:pt>
                <c:pt idx="48">
                  <c:v>1890</c:v>
                </c:pt>
                <c:pt idx="49">
                  <c:v>1949</c:v>
                </c:pt>
              </c:numCache>
            </c:numRef>
          </c:val>
          <c:extLst>
            <c:ext xmlns:c16="http://schemas.microsoft.com/office/drawing/2014/chart" uri="{C3380CC4-5D6E-409C-BE32-E72D297353CC}">
              <c16:uniqueId val="{00000002-25D9-4A22-882B-C9634D998109}"/>
            </c:ext>
          </c:extLst>
        </c:ser>
        <c:dLbls>
          <c:showLegendKey val="0"/>
          <c:showVal val="0"/>
          <c:showCatName val="0"/>
          <c:showSerName val="0"/>
          <c:showPercent val="0"/>
          <c:showBubbleSize val="0"/>
        </c:dLbls>
        <c:gapWidth val="60"/>
        <c:axId val="1196257887"/>
        <c:axId val="1196254047"/>
      </c:barChart>
      <c:catAx>
        <c:axId val="1196257887"/>
        <c:scaling>
          <c:orientation val="minMax"/>
        </c:scaling>
        <c:delete val="0"/>
        <c:axPos val="b"/>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effectLst>
                  <a:outerShdw blurRad="50800" dist="50800" dir="5400000" sx="5000" sy="5000" algn="ctr" rotWithShape="0">
                    <a:srgbClr val="000000">
                      <a:alpha val="43137"/>
                    </a:srgbClr>
                  </a:outerShdw>
                </a:effectLst>
                <a:latin typeface="+mn-lt"/>
                <a:ea typeface="+mn-ea"/>
                <a:cs typeface="+mn-cs"/>
              </a:defRPr>
            </a:pPr>
            <a:endParaRPr lang="en-US"/>
          </a:p>
        </c:txPr>
        <c:crossAx val="1196254047"/>
        <c:crosses val="autoZero"/>
        <c:auto val="1"/>
        <c:lblAlgn val="ctr"/>
        <c:lblOffset val="100"/>
        <c:noMultiLvlLbl val="0"/>
      </c:catAx>
      <c:valAx>
        <c:axId val="1196254047"/>
        <c:scaling>
          <c:orientation val="minMax"/>
          <c:min val="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62578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Analysis.xlsx]Subjective!PivotTable8</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IN" sz="1200" b="1" i="0" u="none" strike="noStrike" baseline="0">
                <a:solidFill>
                  <a:srgbClr val="C97A63"/>
                </a:solidFill>
                <a:latin typeface="Segoe UI" panose="020B0502040204020203" pitchFamily="34" charset="0"/>
                <a:cs typeface="Segoe UI" panose="020B0502040204020203" pitchFamily="34" charset="0"/>
              </a:rPr>
              <a:t>Agent Performance: Resolution Time vs Satisfaction</a:t>
            </a:r>
            <a:endParaRPr lang="en-IN" sz="1200" b="1" i="0">
              <a:solidFill>
                <a:srgbClr val="C97A63"/>
              </a:solidFill>
              <a:latin typeface="Segoe UI" panose="020B0502040204020203" pitchFamily="34" charset="0"/>
              <a:cs typeface="Segoe UI" panose="020B0502040204020203" pitchFamily="34" charset="0"/>
            </a:endParaRP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pivotFmt>
      <c:pivotFmt>
        <c:idx val="3"/>
        <c:spPr>
          <a:solidFill>
            <a:schemeClr val="accent2"/>
          </a:solidFill>
          <a:ln>
            <a:noFill/>
          </a:ln>
          <a:effectLst/>
        </c:spPr>
        <c:marker>
          <c:symbol val="none"/>
        </c:marker>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w="28575" cap="rnd">
            <a:solidFill>
              <a:schemeClr val="accent2"/>
            </a:solidFill>
            <a:round/>
          </a:ln>
          <a:effectLst/>
        </c:spPr>
        <c:marker>
          <c:symbol val="circle"/>
          <c:size val="5"/>
          <c:spPr>
            <a:solidFill>
              <a:schemeClr val="accent2">
                <a:tint val="77000"/>
              </a:schemeClr>
            </a:solidFill>
            <a:ln w="9525">
              <a:solidFill>
                <a:schemeClr val="accent2">
                  <a:tint val="77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w="28575" cap="rnd">
            <a:solidFill>
              <a:schemeClr val="accent2">
                <a:tint val="77000"/>
              </a:schemeClr>
            </a:solidFill>
            <a:round/>
          </a:ln>
          <a:effectLst/>
        </c:spPr>
        <c:marker>
          <c:symbol val="circle"/>
          <c:size val="5"/>
          <c:spPr>
            <a:solidFill>
              <a:schemeClr val="accent2">
                <a:tint val="77000"/>
              </a:schemeClr>
            </a:solidFill>
            <a:ln w="9525">
              <a:solidFill>
                <a:schemeClr val="accent2">
                  <a:tint val="77000"/>
                </a:schemeClr>
              </a:solidFill>
            </a:ln>
            <a:effectLst/>
          </c:spPr>
        </c:marker>
      </c:pivotFmt>
      <c:pivotFmt>
        <c:idx val="9"/>
        <c:spPr>
          <a:solidFill>
            <a:schemeClr val="accent2"/>
          </a:solidFill>
          <a:ln w="28575" cap="rnd">
            <a:solidFill>
              <a:schemeClr val="accent2">
                <a:tint val="77000"/>
              </a:schemeClr>
            </a:solidFill>
            <a:round/>
          </a:ln>
          <a:effectLst/>
        </c:spPr>
        <c:marker>
          <c:symbol val="circle"/>
          <c:size val="5"/>
          <c:spPr>
            <a:solidFill>
              <a:schemeClr val="accent2">
                <a:tint val="77000"/>
              </a:schemeClr>
            </a:solidFill>
            <a:ln w="9525">
              <a:solidFill>
                <a:schemeClr val="accent2">
                  <a:tint val="77000"/>
                </a:schemeClr>
              </a:solidFill>
            </a:ln>
            <a:effectLst/>
          </c:spPr>
        </c:marker>
      </c:pivotFmt>
      <c:pivotFmt>
        <c:idx val="1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w="28575" cap="rnd">
            <a:solidFill>
              <a:schemeClr val="accent2"/>
            </a:solidFill>
            <a:round/>
          </a:ln>
          <a:effectLst/>
        </c:spPr>
        <c:marker>
          <c:symbol val="circle"/>
          <c:size val="5"/>
          <c:spPr>
            <a:solidFill>
              <a:schemeClr val="accent2">
                <a:tint val="77000"/>
              </a:schemeClr>
            </a:solidFill>
            <a:ln w="9525">
              <a:solidFill>
                <a:schemeClr val="accent2">
                  <a:tint val="77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2"/>
          </a:solidFill>
          <a:ln w="28575" cap="rnd">
            <a:solidFill>
              <a:schemeClr val="accent2"/>
            </a:solidFill>
            <a:round/>
          </a:ln>
          <a:effectLst/>
        </c:spPr>
        <c:marker>
          <c:symbol val="circle"/>
          <c:size val="5"/>
          <c:spPr>
            <a:solidFill>
              <a:schemeClr val="accent2">
                <a:tint val="77000"/>
              </a:schemeClr>
            </a:solidFill>
            <a:ln w="9525">
              <a:solidFill>
                <a:schemeClr val="accent2">
                  <a:tint val="77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0941255740922138E-2"/>
          <c:y val="0.14332570491447311"/>
          <c:w val="0.83061995463556459"/>
          <c:h val="0.70013946659842319"/>
        </c:manualLayout>
      </c:layout>
      <c:barChart>
        <c:barDir val="col"/>
        <c:grouping val="clustered"/>
        <c:varyColors val="0"/>
        <c:ser>
          <c:idx val="0"/>
          <c:order val="0"/>
          <c:tx>
            <c:strRef>
              <c:f>Subjective!$F$7</c:f>
              <c:strCache>
                <c:ptCount val="1"/>
                <c:pt idx="0">
                  <c:v>Avg of Resol Time</c:v>
                </c:pt>
              </c:strCache>
            </c:strRef>
          </c:tx>
          <c:spPr>
            <a:solidFill>
              <a:schemeClr val="accent2">
                <a:shade val="76000"/>
              </a:schemeClr>
            </a:solidFill>
            <a:ln>
              <a:noFill/>
            </a:ln>
            <a:effectLst/>
          </c:spPr>
          <c:invertIfNegative val="0"/>
          <c:cat>
            <c:strRef>
              <c:f>Subjective!$E$8:$E$57</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Subjective!$F$8:$F$57</c:f>
              <c:numCache>
                <c:formatCode>0.00</c:formatCode>
                <c:ptCount val="50"/>
                <c:pt idx="0">
                  <c:v>5.4459116302691726</c:v>
                </c:pt>
                <c:pt idx="1">
                  <c:v>3.5965447154471546</c:v>
                </c:pt>
                <c:pt idx="2">
                  <c:v>5.3819891142998513</c:v>
                </c:pt>
                <c:pt idx="3">
                  <c:v>5.2439637826961771</c:v>
                </c:pt>
                <c:pt idx="4">
                  <c:v>4.2590000000000003</c:v>
                </c:pt>
                <c:pt idx="5">
                  <c:v>5.3206772703950742</c:v>
                </c:pt>
                <c:pt idx="6">
                  <c:v>5.5240310077519377</c:v>
                </c:pt>
                <c:pt idx="7">
                  <c:v>3.8341836734693877</c:v>
                </c:pt>
                <c:pt idx="8">
                  <c:v>4.523345305284761</c:v>
                </c:pt>
                <c:pt idx="9">
                  <c:v>4.2983789260385006</c:v>
                </c:pt>
                <c:pt idx="10">
                  <c:v>4.7781186094069525</c:v>
                </c:pt>
                <c:pt idx="11">
                  <c:v>4.0564048497627834</c:v>
                </c:pt>
                <c:pt idx="12">
                  <c:v>5.3221982758620694</c:v>
                </c:pt>
                <c:pt idx="13">
                  <c:v>4.9011328527291456</c:v>
                </c:pt>
                <c:pt idx="14">
                  <c:v>3.6559517830236063</c:v>
                </c:pt>
                <c:pt idx="15">
                  <c:v>4.3177570093457946</c:v>
                </c:pt>
                <c:pt idx="16">
                  <c:v>3.7052524222335541</c:v>
                </c:pt>
                <c:pt idx="17">
                  <c:v>4.7315010570824523</c:v>
                </c:pt>
                <c:pt idx="18">
                  <c:v>4.9994959677419351</c:v>
                </c:pt>
                <c:pt idx="19">
                  <c:v>4.4078125000000004</c:v>
                </c:pt>
                <c:pt idx="20">
                  <c:v>3.7056643726839598</c:v>
                </c:pt>
                <c:pt idx="21">
                  <c:v>5.5111902339776195</c:v>
                </c:pt>
                <c:pt idx="22">
                  <c:v>4.5577023498694516</c:v>
                </c:pt>
                <c:pt idx="23">
                  <c:v>4.2271592611083371</c:v>
                </c:pt>
                <c:pt idx="24">
                  <c:v>5.2046169989506819</c:v>
                </c:pt>
                <c:pt idx="25">
                  <c:v>4.7544574630667347</c:v>
                </c:pt>
                <c:pt idx="26">
                  <c:v>3.6514227642276422</c:v>
                </c:pt>
                <c:pt idx="27">
                  <c:v>5.4095580678314494</c:v>
                </c:pt>
                <c:pt idx="28">
                  <c:v>3.7167270844122218</c:v>
                </c:pt>
                <c:pt idx="29">
                  <c:v>4.8670402445236887</c:v>
                </c:pt>
                <c:pt idx="30">
                  <c:v>3.6693507800704581</c:v>
                </c:pt>
                <c:pt idx="31">
                  <c:v>4.8865248226950353</c:v>
                </c:pt>
                <c:pt idx="32">
                  <c:v>4.8043922369765069</c:v>
                </c:pt>
                <c:pt idx="33">
                  <c:v>3.6362221069019203</c:v>
                </c:pt>
                <c:pt idx="34">
                  <c:v>4.3692077727952165</c:v>
                </c:pt>
                <c:pt idx="35">
                  <c:v>3.9184526921066389</c:v>
                </c:pt>
                <c:pt idx="36">
                  <c:v>4.5950284826514762</c:v>
                </c:pt>
                <c:pt idx="37">
                  <c:v>4.6434468524251802</c:v>
                </c:pt>
                <c:pt idx="38">
                  <c:v>5.5547877591312931</c:v>
                </c:pt>
                <c:pt idx="39">
                  <c:v>4.2869791666666668</c:v>
                </c:pt>
                <c:pt idx="40">
                  <c:v>4.5549338758901321</c:v>
                </c:pt>
                <c:pt idx="41">
                  <c:v>4.0580976863753211</c:v>
                </c:pt>
                <c:pt idx="42">
                  <c:v>3.8460727464417501</c:v>
                </c:pt>
                <c:pt idx="43">
                  <c:v>4.7200205867215645</c:v>
                </c:pt>
                <c:pt idx="44">
                  <c:v>3.7003628823224468</c:v>
                </c:pt>
                <c:pt idx="45">
                  <c:v>5.3194871794871794</c:v>
                </c:pt>
                <c:pt idx="46">
                  <c:v>3.8246249353336781</c:v>
                </c:pt>
                <c:pt idx="47">
                  <c:v>4.5145535273803654</c:v>
                </c:pt>
                <c:pt idx="48">
                  <c:v>5.3439153439153442</c:v>
                </c:pt>
                <c:pt idx="49">
                  <c:v>5.4515135967162651</c:v>
                </c:pt>
              </c:numCache>
            </c:numRef>
          </c:val>
          <c:extLst>
            <c:ext xmlns:c16="http://schemas.microsoft.com/office/drawing/2014/chart" uri="{C3380CC4-5D6E-409C-BE32-E72D297353CC}">
              <c16:uniqueId val="{00000000-21E4-476B-A768-51EBCC8C9CBA}"/>
            </c:ext>
          </c:extLst>
        </c:ser>
        <c:dLbls>
          <c:showLegendKey val="0"/>
          <c:showVal val="0"/>
          <c:showCatName val="0"/>
          <c:showSerName val="0"/>
          <c:showPercent val="0"/>
          <c:showBubbleSize val="0"/>
        </c:dLbls>
        <c:gapWidth val="70"/>
        <c:axId val="1196274207"/>
        <c:axId val="1196276127"/>
      </c:barChart>
      <c:lineChart>
        <c:grouping val="standard"/>
        <c:varyColors val="0"/>
        <c:ser>
          <c:idx val="1"/>
          <c:order val="1"/>
          <c:tx>
            <c:strRef>
              <c:f>Subjective!$G$7</c:f>
              <c:strCache>
                <c:ptCount val="1"/>
                <c:pt idx="0">
                  <c:v>Avg of Satisf Rate</c:v>
                </c:pt>
              </c:strCache>
            </c:strRef>
          </c:tx>
          <c:spPr>
            <a:ln w="28575" cap="rnd">
              <a:solidFill>
                <a:schemeClr val="accent2">
                  <a:tint val="77000"/>
                </a:schemeClr>
              </a:solidFill>
              <a:round/>
            </a:ln>
            <a:effectLst/>
          </c:spPr>
          <c:marker>
            <c:symbol val="circle"/>
            <c:size val="5"/>
            <c:spPr>
              <a:solidFill>
                <a:schemeClr val="accent2">
                  <a:tint val="77000"/>
                </a:schemeClr>
              </a:solidFill>
              <a:ln w="9525">
                <a:solidFill>
                  <a:schemeClr val="accent2">
                    <a:tint val="77000"/>
                  </a:schemeClr>
                </a:solidFill>
              </a:ln>
              <a:effectLst/>
            </c:spPr>
          </c:marker>
          <c:cat>
            <c:strRef>
              <c:f>Subjective!$E$8:$E$57</c:f>
              <c:strCach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strCache>
            </c:strRef>
          </c:cat>
          <c:val>
            <c:numRef>
              <c:f>Subjective!$G$8:$G$57</c:f>
              <c:numCache>
                <c:formatCode>0.00</c:formatCode>
                <c:ptCount val="50"/>
                <c:pt idx="0">
                  <c:v>4.3402742508887764</c:v>
                </c:pt>
                <c:pt idx="1">
                  <c:v>4.4735772357723578</c:v>
                </c:pt>
                <c:pt idx="2">
                  <c:v>3.6150420583869374</c:v>
                </c:pt>
                <c:pt idx="3">
                  <c:v>4.1876257545271631</c:v>
                </c:pt>
                <c:pt idx="4">
                  <c:v>4.3760000000000003</c:v>
                </c:pt>
                <c:pt idx="5">
                  <c:v>3.5926115956900975</c:v>
                </c:pt>
                <c:pt idx="6">
                  <c:v>3.9762273901808785</c:v>
                </c:pt>
                <c:pt idx="7">
                  <c:v>4.4367346938775514</c:v>
                </c:pt>
                <c:pt idx="8">
                  <c:v>3.6900974858902003</c:v>
                </c:pt>
                <c:pt idx="9">
                  <c:v>4.4159067882472138</c:v>
                </c:pt>
                <c:pt idx="10">
                  <c:v>3.6380368098159508</c:v>
                </c:pt>
                <c:pt idx="11">
                  <c:v>4.4897206114918289</c:v>
                </c:pt>
                <c:pt idx="12">
                  <c:v>4.2823275862068968</c:v>
                </c:pt>
                <c:pt idx="13">
                  <c:v>4.0854788877445936</c:v>
                </c:pt>
                <c:pt idx="14">
                  <c:v>4.4716223003515818</c:v>
                </c:pt>
                <c:pt idx="15">
                  <c:v>3.6651090342679127</c:v>
                </c:pt>
                <c:pt idx="16">
                  <c:v>4.3416624171341152</c:v>
                </c:pt>
                <c:pt idx="17">
                  <c:v>3.9910147991543341</c:v>
                </c:pt>
                <c:pt idx="18">
                  <c:v>3.0423387096774195</c:v>
                </c:pt>
                <c:pt idx="19">
                  <c:v>4.1479166666666663</c:v>
                </c:pt>
                <c:pt idx="20">
                  <c:v>4.4012705134992061</c:v>
                </c:pt>
                <c:pt idx="21">
                  <c:v>3.6281790437436419</c:v>
                </c:pt>
                <c:pt idx="22">
                  <c:v>4.377545691906005</c:v>
                </c:pt>
                <c:pt idx="23">
                  <c:v>4.4413379930104844</c:v>
                </c:pt>
                <c:pt idx="24">
                  <c:v>3.6012591815320043</c:v>
                </c:pt>
                <c:pt idx="25">
                  <c:v>3.9908303616912888</c:v>
                </c:pt>
                <c:pt idx="26">
                  <c:v>4.2220528455284549</c:v>
                </c:pt>
                <c:pt idx="27">
                  <c:v>3.6120246659815005</c:v>
                </c:pt>
                <c:pt idx="28">
                  <c:v>4.4614189539098916</c:v>
                </c:pt>
                <c:pt idx="29">
                  <c:v>3.8476821192052979</c:v>
                </c:pt>
                <c:pt idx="30">
                  <c:v>4.3643683945646705</c:v>
                </c:pt>
                <c:pt idx="31">
                  <c:v>4.1231003039513681</c:v>
                </c:pt>
                <c:pt idx="32">
                  <c:v>3.6312563840653729</c:v>
                </c:pt>
                <c:pt idx="33">
                  <c:v>4.5967825635703168</c:v>
                </c:pt>
                <c:pt idx="34">
                  <c:v>4.3991031390134525</c:v>
                </c:pt>
                <c:pt idx="35">
                  <c:v>4.1981181390486144</c:v>
                </c:pt>
                <c:pt idx="36">
                  <c:v>3.6607975142413256</c:v>
                </c:pt>
                <c:pt idx="37">
                  <c:v>4.4442724458204337</c:v>
                </c:pt>
                <c:pt idx="38">
                  <c:v>4.3445212240868702</c:v>
                </c:pt>
                <c:pt idx="39">
                  <c:v>3.6677083333333331</c:v>
                </c:pt>
                <c:pt idx="40">
                  <c:v>3.7833163784333674</c:v>
                </c:pt>
                <c:pt idx="41">
                  <c:v>4.3619537275064264</c:v>
                </c:pt>
                <c:pt idx="42">
                  <c:v>3.9130205587770162</c:v>
                </c:pt>
                <c:pt idx="43">
                  <c:v>4.4112197632527019</c:v>
                </c:pt>
                <c:pt idx="44">
                  <c:v>3.8211508553654743</c:v>
                </c:pt>
                <c:pt idx="45">
                  <c:v>4.3205128205128203</c:v>
                </c:pt>
                <c:pt idx="46">
                  <c:v>4.1702017589239526</c:v>
                </c:pt>
                <c:pt idx="47">
                  <c:v>4.4079921065614212</c:v>
                </c:pt>
                <c:pt idx="48">
                  <c:v>4.3550264550264552</c:v>
                </c:pt>
                <c:pt idx="49">
                  <c:v>4.2047203694202153</c:v>
                </c:pt>
              </c:numCache>
            </c:numRef>
          </c:val>
          <c:smooth val="0"/>
          <c:extLst>
            <c:ext xmlns:c16="http://schemas.microsoft.com/office/drawing/2014/chart" uri="{C3380CC4-5D6E-409C-BE32-E72D297353CC}">
              <c16:uniqueId val="{00000001-21E4-476B-A768-51EBCC8C9CBA}"/>
            </c:ext>
          </c:extLst>
        </c:ser>
        <c:dLbls>
          <c:showLegendKey val="0"/>
          <c:showVal val="0"/>
          <c:showCatName val="0"/>
          <c:showSerName val="0"/>
          <c:showPercent val="0"/>
          <c:showBubbleSize val="0"/>
        </c:dLbls>
        <c:marker val="1"/>
        <c:smooth val="0"/>
        <c:axId val="1196278047"/>
        <c:axId val="1196277567"/>
      </c:lineChart>
      <c:catAx>
        <c:axId val="1196274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404040"/>
                </a:solidFill>
                <a:latin typeface="+mn-lt"/>
                <a:ea typeface="+mn-ea"/>
                <a:cs typeface="+mn-cs"/>
              </a:defRPr>
            </a:pPr>
            <a:endParaRPr lang="en-US"/>
          </a:p>
        </c:txPr>
        <c:crossAx val="1196276127"/>
        <c:crosses val="autoZero"/>
        <c:auto val="1"/>
        <c:lblAlgn val="ctr"/>
        <c:lblOffset val="100"/>
        <c:noMultiLvlLbl val="0"/>
      </c:catAx>
      <c:valAx>
        <c:axId val="1196276127"/>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404040"/>
                </a:solidFill>
                <a:effectLst>
                  <a:outerShdw blurRad="50800" dist="50800" dir="5400000" sx="9000" sy="9000" algn="ctr" rotWithShape="0">
                    <a:srgbClr val="000000">
                      <a:alpha val="43137"/>
                    </a:srgbClr>
                  </a:outerShdw>
                </a:effectLst>
                <a:latin typeface="+mn-lt"/>
                <a:ea typeface="+mn-ea"/>
                <a:cs typeface="+mn-cs"/>
              </a:defRPr>
            </a:pPr>
            <a:endParaRPr lang="en-US"/>
          </a:p>
        </c:txPr>
        <c:crossAx val="1196274207"/>
        <c:crosses val="autoZero"/>
        <c:crossBetween val="between"/>
      </c:valAx>
      <c:valAx>
        <c:axId val="1196277567"/>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effectLst>
                  <a:outerShdw blurRad="50800" dist="50800" dir="5400000" sx="5000" sy="5000" algn="ctr" rotWithShape="0">
                    <a:srgbClr val="404040"/>
                  </a:outerShdw>
                </a:effectLst>
                <a:latin typeface="+mn-lt"/>
                <a:ea typeface="+mn-ea"/>
                <a:cs typeface="+mn-cs"/>
              </a:defRPr>
            </a:pPr>
            <a:endParaRPr lang="en-US"/>
          </a:p>
        </c:txPr>
        <c:crossAx val="1196278047"/>
        <c:crosses val="max"/>
        <c:crossBetween val="between"/>
      </c:valAx>
      <c:catAx>
        <c:axId val="1196278047"/>
        <c:scaling>
          <c:orientation val="minMax"/>
        </c:scaling>
        <c:delete val="1"/>
        <c:axPos val="b"/>
        <c:numFmt formatCode="General" sourceLinked="1"/>
        <c:majorTickMark val="out"/>
        <c:minorTickMark val="none"/>
        <c:tickLblPos val="nextTo"/>
        <c:crossAx val="119627756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Analysis.xlsx]Subjective!PivotTable9</c:name>
    <c:fmtId val="-1"/>
  </c:pivotSource>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IN" sz="1200" b="1" i="0" u="none" strike="noStrike" baseline="0"/>
              <a:t>Ticket by severity rate</a:t>
            </a:r>
            <a:endParaRPr lang="en-IN" sz="1200" b="1"/>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592681891365816"/>
          <c:y val="0.15328833550343288"/>
          <c:w val="0.85219685039370074"/>
          <c:h val="0.72088764946048411"/>
        </c:manualLayout>
      </c:layout>
      <c:barChart>
        <c:barDir val="col"/>
        <c:grouping val="stacked"/>
        <c:varyColors val="0"/>
        <c:ser>
          <c:idx val="0"/>
          <c:order val="0"/>
          <c:tx>
            <c:strRef>
              <c:f>Subjective!$J$7:$J$8</c:f>
              <c:strCache>
                <c:ptCount val="1"/>
                <c:pt idx="0">
                  <c:v>0 - Unassigned</c:v>
                </c:pt>
              </c:strCache>
            </c:strRef>
          </c:tx>
          <c:spPr>
            <a:solidFill>
              <a:schemeClr val="accent2">
                <a:shade val="58000"/>
              </a:schemeClr>
            </a:solidFill>
            <a:ln>
              <a:noFill/>
            </a:ln>
            <a:effectLst/>
          </c:spPr>
          <c:invertIfNegative val="0"/>
          <c:cat>
            <c:strRef>
              <c:f>Subjective!$I$9:$I$13</c:f>
              <c:strCache>
                <c:ptCount val="5"/>
                <c:pt idx="0">
                  <c:v>0 - Unclassified</c:v>
                </c:pt>
                <c:pt idx="1">
                  <c:v>1 - Minor</c:v>
                </c:pt>
                <c:pt idx="2">
                  <c:v>2 - Normal</c:v>
                </c:pt>
                <c:pt idx="3">
                  <c:v>3 - Major</c:v>
                </c:pt>
                <c:pt idx="4">
                  <c:v>4 - Urgent</c:v>
                </c:pt>
              </c:strCache>
            </c:strRef>
          </c:cat>
          <c:val>
            <c:numRef>
              <c:f>Subjective!$J$9:$J$13</c:f>
              <c:numCache>
                <c:formatCode>General</c:formatCode>
                <c:ptCount val="5"/>
                <c:pt idx="0">
                  <c:v>115</c:v>
                </c:pt>
                <c:pt idx="1">
                  <c:v>626</c:v>
                </c:pt>
                <c:pt idx="2">
                  <c:v>26826</c:v>
                </c:pt>
                <c:pt idx="3">
                  <c:v>1434</c:v>
                </c:pt>
                <c:pt idx="4">
                  <c:v>409</c:v>
                </c:pt>
              </c:numCache>
            </c:numRef>
          </c:val>
          <c:extLst>
            <c:ext xmlns:c16="http://schemas.microsoft.com/office/drawing/2014/chart" uri="{C3380CC4-5D6E-409C-BE32-E72D297353CC}">
              <c16:uniqueId val="{00000000-81F7-403D-B59B-6F4256480B67}"/>
            </c:ext>
          </c:extLst>
        </c:ser>
        <c:ser>
          <c:idx val="1"/>
          <c:order val="1"/>
          <c:tx>
            <c:strRef>
              <c:f>Subjective!$K$7:$K$8</c:f>
              <c:strCache>
                <c:ptCount val="1"/>
                <c:pt idx="0">
                  <c:v>1 - Low</c:v>
                </c:pt>
              </c:strCache>
            </c:strRef>
          </c:tx>
          <c:spPr>
            <a:solidFill>
              <a:schemeClr val="accent2">
                <a:shade val="86000"/>
              </a:schemeClr>
            </a:solidFill>
            <a:ln>
              <a:noFill/>
            </a:ln>
            <a:effectLst/>
          </c:spPr>
          <c:invertIfNegative val="0"/>
          <c:cat>
            <c:strRef>
              <c:f>Subjective!$I$9:$I$13</c:f>
              <c:strCache>
                <c:ptCount val="5"/>
                <c:pt idx="0">
                  <c:v>0 - Unclassified</c:v>
                </c:pt>
                <c:pt idx="1">
                  <c:v>1 - Minor</c:v>
                </c:pt>
                <c:pt idx="2">
                  <c:v>2 - Normal</c:v>
                </c:pt>
                <c:pt idx="3">
                  <c:v>3 - Major</c:v>
                </c:pt>
                <c:pt idx="4">
                  <c:v>4 - Urgent</c:v>
                </c:pt>
              </c:strCache>
            </c:strRef>
          </c:cat>
          <c:val>
            <c:numRef>
              <c:f>Subjective!$K$9:$K$13</c:f>
              <c:numCache>
                <c:formatCode>General</c:formatCode>
                <c:ptCount val="5"/>
                <c:pt idx="0">
                  <c:v>80</c:v>
                </c:pt>
                <c:pt idx="1">
                  <c:v>549</c:v>
                </c:pt>
                <c:pt idx="2">
                  <c:v>15282</c:v>
                </c:pt>
                <c:pt idx="3">
                  <c:v>614</c:v>
                </c:pt>
                <c:pt idx="4">
                  <c:v>169</c:v>
                </c:pt>
              </c:numCache>
            </c:numRef>
          </c:val>
          <c:extLst>
            <c:ext xmlns:c16="http://schemas.microsoft.com/office/drawing/2014/chart" uri="{C3380CC4-5D6E-409C-BE32-E72D297353CC}">
              <c16:uniqueId val="{00000001-81F7-403D-B59B-6F4256480B67}"/>
            </c:ext>
          </c:extLst>
        </c:ser>
        <c:ser>
          <c:idx val="2"/>
          <c:order val="2"/>
          <c:tx>
            <c:strRef>
              <c:f>Subjective!$L$7:$L$8</c:f>
              <c:strCache>
                <c:ptCount val="1"/>
                <c:pt idx="0">
                  <c:v>2 - Mid</c:v>
                </c:pt>
              </c:strCache>
            </c:strRef>
          </c:tx>
          <c:spPr>
            <a:solidFill>
              <a:schemeClr val="accent2">
                <a:tint val="86000"/>
              </a:schemeClr>
            </a:solidFill>
            <a:ln>
              <a:noFill/>
            </a:ln>
            <a:effectLst/>
          </c:spPr>
          <c:invertIfNegative val="0"/>
          <c:cat>
            <c:strRef>
              <c:f>Subjective!$I$9:$I$13</c:f>
              <c:strCache>
                <c:ptCount val="5"/>
                <c:pt idx="0">
                  <c:v>0 - Unclassified</c:v>
                </c:pt>
                <c:pt idx="1">
                  <c:v>1 - Minor</c:v>
                </c:pt>
                <c:pt idx="2">
                  <c:v>2 - Normal</c:v>
                </c:pt>
                <c:pt idx="3">
                  <c:v>3 - Major</c:v>
                </c:pt>
                <c:pt idx="4">
                  <c:v>4 - Urgent</c:v>
                </c:pt>
              </c:strCache>
            </c:strRef>
          </c:cat>
          <c:val>
            <c:numRef>
              <c:f>Subjective!$L$9:$L$13</c:f>
              <c:numCache>
                <c:formatCode>General</c:formatCode>
                <c:ptCount val="5"/>
                <c:pt idx="0">
                  <c:v>55</c:v>
                </c:pt>
                <c:pt idx="1">
                  <c:v>407</c:v>
                </c:pt>
                <c:pt idx="2">
                  <c:v>14468</c:v>
                </c:pt>
                <c:pt idx="3">
                  <c:v>713</c:v>
                </c:pt>
                <c:pt idx="4">
                  <c:v>202</c:v>
                </c:pt>
              </c:numCache>
            </c:numRef>
          </c:val>
          <c:extLst>
            <c:ext xmlns:c16="http://schemas.microsoft.com/office/drawing/2014/chart" uri="{C3380CC4-5D6E-409C-BE32-E72D297353CC}">
              <c16:uniqueId val="{00000002-81F7-403D-B59B-6F4256480B67}"/>
            </c:ext>
          </c:extLst>
        </c:ser>
        <c:ser>
          <c:idx val="3"/>
          <c:order val="3"/>
          <c:tx>
            <c:strRef>
              <c:f>Subjective!$M$7:$M$8</c:f>
              <c:strCache>
                <c:ptCount val="1"/>
                <c:pt idx="0">
                  <c:v>3 - High</c:v>
                </c:pt>
              </c:strCache>
            </c:strRef>
          </c:tx>
          <c:spPr>
            <a:solidFill>
              <a:schemeClr val="accent2">
                <a:tint val="58000"/>
              </a:schemeClr>
            </a:solidFill>
            <a:ln>
              <a:noFill/>
            </a:ln>
            <a:effectLst/>
          </c:spPr>
          <c:invertIfNegative val="0"/>
          <c:cat>
            <c:strRef>
              <c:f>Subjective!$I$9:$I$13</c:f>
              <c:strCache>
                <c:ptCount val="5"/>
                <c:pt idx="0">
                  <c:v>0 - Unclassified</c:v>
                </c:pt>
                <c:pt idx="1">
                  <c:v>1 - Minor</c:v>
                </c:pt>
                <c:pt idx="2">
                  <c:v>2 - Normal</c:v>
                </c:pt>
                <c:pt idx="3">
                  <c:v>3 - Major</c:v>
                </c:pt>
                <c:pt idx="4">
                  <c:v>4 - Urgent</c:v>
                </c:pt>
              </c:strCache>
            </c:strRef>
          </c:cat>
          <c:val>
            <c:numRef>
              <c:f>Subjective!$M$9:$M$13</c:f>
              <c:numCache>
                <c:formatCode>General</c:formatCode>
                <c:ptCount val="5"/>
                <c:pt idx="0">
                  <c:v>106</c:v>
                </c:pt>
                <c:pt idx="1">
                  <c:v>676</c:v>
                </c:pt>
                <c:pt idx="2">
                  <c:v>32080</c:v>
                </c:pt>
                <c:pt idx="3">
                  <c:v>2075</c:v>
                </c:pt>
                <c:pt idx="4">
                  <c:v>612</c:v>
                </c:pt>
              </c:numCache>
            </c:numRef>
          </c:val>
          <c:extLst>
            <c:ext xmlns:c16="http://schemas.microsoft.com/office/drawing/2014/chart" uri="{C3380CC4-5D6E-409C-BE32-E72D297353CC}">
              <c16:uniqueId val="{00000003-81F7-403D-B59B-6F4256480B67}"/>
            </c:ext>
          </c:extLst>
        </c:ser>
        <c:dLbls>
          <c:showLegendKey val="0"/>
          <c:showVal val="0"/>
          <c:showCatName val="0"/>
          <c:showSerName val="0"/>
          <c:showPercent val="0"/>
          <c:showBubbleSize val="0"/>
        </c:dLbls>
        <c:gapWidth val="80"/>
        <c:overlap val="100"/>
        <c:axId val="1196272767"/>
        <c:axId val="1196279487"/>
      </c:barChart>
      <c:catAx>
        <c:axId val="1196272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effectLst>
                  <a:outerShdw blurRad="50800" dist="50800" dir="5400000" sx="10000" sy="10000" algn="ctr" rotWithShape="0">
                    <a:srgbClr val="663C00">
                      <a:alpha val="43000"/>
                    </a:srgbClr>
                  </a:outerShdw>
                </a:effectLst>
                <a:latin typeface="+mn-lt"/>
                <a:ea typeface="+mn-ea"/>
                <a:cs typeface="+mn-cs"/>
              </a:defRPr>
            </a:pPr>
            <a:endParaRPr lang="en-US"/>
          </a:p>
        </c:txPr>
        <c:crossAx val="1196279487"/>
        <c:crosses val="autoZero"/>
        <c:auto val="1"/>
        <c:lblAlgn val="ctr"/>
        <c:lblOffset val="100"/>
        <c:noMultiLvlLbl val="0"/>
      </c:catAx>
      <c:valAx>
        <c:axId val="119627948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2">
                    <a:lumMod val="50000"/>
                  </a:schemeClr>
                </a:solidFill>
                <a:effectLst>
                  <a:outerShdw blurRad="50800" dist="50800" dir="5400000" sx="10000" sy="10000" algn="ctr" rotWithShape="0">
                    <a:srgbClr val="000000">
                      <a:alpha val="99000"/>
                    </a:srgbClr>
                  </a:outerShdw>
                </a:effectLst>
                <a:latin typeface="+mn-lt"/>
                <a:ea typeface="+mn-ea"/>
                <a:cs typeface="+mn-cs"/>
              </a:defRPr>
            </a:pPr>
            <a:endParaRPr lang="en-US"/>
          </a:p>
        </c:txPr>
        <c:crossAx val="1196272767"/>
        <c:crosses val="autoZero"/>
        <c:crossBetween val="between"/>
        <c:majorUnit val="200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Analysis.xlsx]Subjective!PivotTable3</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spc="0" baseline="0">
                <a:solidFill>
                  <a:sysClr val="windowText" lastClr="000000">
                    <a:lumMod val="65000"/>
                    <a:lumOff val="35000"/>
                  </a:sysClr>
                </a:solidFill>
                <a:latin typeface="+mn-lt"/>
                <a:ea typeface="+mn-ea"/>
                <a:cs typeface="+mn-cs"/>
              </a:defRPr>
            </a:pPr>
            <a:r>
              <a:rPr lang="en-IN" sz="1400" b="1" i="0" u="none" strike="noStrike" baseline="0">
                <a:solidFill>
                  <a:srgbClr val="663C00"/>
                </a:solidFill>
              </a:rPr>
              <a:t>Age group by satisfaction rate</a:t>
            </a:r>
            <a:endParaRPr lang="en-IN" sz="1400" b="1">
              <a:solidFill>
                <a:srgbClr val="663C00"/>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spc="0" baseline="0">
              <a:solidFill>
                <a:sysClr val="windowText" lastClr="000000">
                  <a:lumMod val="65000"/>
                  <a:lumOff val="35000"/>
                </a:sysClr>
              </a:solidFill>
              <a:latin typeface="+mn-lt"/>
              <a:ea typeface="+mn-ea"/>
              <a:cs typeface="+mn-cs"/>
            </a:defRPr>
          </a:pPr>
          <a:endParaRPr lang="en-IN"/>
        </a:p>
      </c:txPr>
    </c:title>
    <c:autoTitleDeleted val="0"/>
    <c:pivotFmts>
      <c:pivotFmt>
        <c:idx val="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2"/>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Subjective!$AH$15</c:f>
              <c:strCache>
                <c:ptCount val="1"/>
                <c:pt idx="0">
                  <c:v>Average of Resolution Time (Days)</c:v>
                </c:pt>
              </c:strCache>
            </c:strRef>
          </c:tx>
          <c:spPr>
            <a:solidFill>
              <a:schemeClr val="accent2">
                <a:shade val="76000"/>
              </a:schemeClr>
            </a:solidFill>
            <a:ln>
              <a:noFill/>
            </a:ln>
            <a:effectLst/>
          </c:spPr>
          <c:invertIfNegative val="0"/>
          <c:cat>
            <c:strRef>
              <c:f>Subjective!$AG$16:$AG$19</c:f>
              <c:strCache>
                <c:ptCount val="4"/>
                <c:pt idx="0">
                  <c:v>Junior</c:v>
                </c:pt>
                <c:pt idx="1">
                  <c:v>Mid</c:v>
                </c:pt>
                <c:pt idx="2">
                  <c:v>Senior</c:v>
                </c:pt>
                <c:pt idx="3">
                  <c:v>Veteran</c:v>
                </c:pt>
              </c:strCache>
            </c:strRef>
          </c:cat>
          <c:val>
            <c:numRef>
              <c:f>Subjective!$AH$16:$AH$19</c:f>
              <c:numCache>
                <c:formatCode>0.00</c:formatCode>
                <c:ptCount val="4"/>
                <c:pt idx="0">
                  <c:v>4.4939193102116981</c:v>
                </c:pt>
                <c:pt idx="1">
                  <c:v>4.6946994777978768</c:v>
                </c:pt>
                <c:pt idx="2">
                  <c:v>4.6316548521143979</c:v>
                </c:pt>
                <c:pt idx="3">
                  <c:v>4.0051072522982638</c:v>
                </c:pt>
              </c:numCache>
            </c:numRef>
          </c:val>
          <c:extLst>
            <c:ext xmlns:c16="http://schemas.microsoft.com/office/drawing/2014/chart" uri="{C3380CC4-5D6E-409C-BE32-E72D297353CC}">
              <c16:uniqueId val="{00000000-DB7E-4344-B291-AD6D70882973}"/>
            </c:ext>
          </c:extLst>
        </c:ser>
        <c:ser>
          <c:idx val="1"/>
          <c:order val="1"/>
          <c:tx>
            <c:strRef>
              <c:f>Subjective!$AI$15</c:f>
              <c:strCache>
                <c:ptCount val="1"/>
                <c:pt idx="0">
                  <c:v>Average of Satisfaction Rate</c:v>
                </c:pt>
              </c:strCache>
            </c:strRef>
          </c:tx>
          <c:spPr>
            <a:solidFill>
              <a:schemeClr val="accent2">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Subjective!$AG$16:$AG$19</c:f>
              <c:strCache>
                <c:ptCount val="4"/>
                <c:pt idx="0">
                  <c:v>Junior</c:v>
                </c:pt>
                <c:pt idx="1">
                  <c:v>Mid</c:v>
                </c:pt>
                <c:pt idx="2">
                  <c:v>Senior</c:v>
                </c:pt>
                <c:pt idx="3">
                  <c:v>Veteran</c:v>
                </c:pt>
              </c:strCache>
            </c:strRef>
          </c:cat>
          <c:val>
            <c:numRef>
              <c:f>Subjective!$AI$16:$AI$19</c:f>
              <c:numCache>
                <c:formatCode>0.00</c:formatCode>
                <c:ptCount val="4"/>
                <c:pt idx="0">
                  <c:v>4.2128563155524095</c:v>
                </c:pt>
                <c:pt idx="1">
                  <c:v>4.1248848083552341</c:v>
                </c:pt>
                <c:pt idx="2">
                  <c:v>3.998973356147641</c:v>
                </c:pt>
                <c:pt idx="3">
                  <c:v>4.2458290772897511</c:v>
                </c:pt>
              </c:numCache>
            </c:numRef>
          </c:val>
          <c:extLst>
            <c:ext xmlns:c16="http://schemas.microsoft.com/office/drawing/2014/chart" uri="{C3380CC4-5D6E-409C-BE32-E72D297353CC}">
              <c16:uniqueId val="{00000001-DB7E-4344-B291-AD6D70882973}"/>
            </c:ext>
          </c:extLst>
        </c:ser>
        <c:dLbls>
          <c:showLegendKey val="0"/>
          <c:showVal val="0"/>
          <c:showCatName val="0"/>
          <c:showSerName val="0"/>
          <c:showPercent val="0"/>
          <c:showBubbleSize val="0"/>
        </c:dLbls>
        <c:gapWidth val="219"/>
        <c:overlap val="-27"/>
        <c:axId val="711938015"/>
        <c:axId val="711955775"/>
      </c:barChart>
      <c:catAx>
        <c:axId val="71193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955775"/>
        <c:crosses val="autoZero"/>
        <c:auto val="1"/>
        <c:lblAlgn val="ctr"/>
        <c:lblOffset val="100"/>
        <c:noMultiLvlLbl val="0"/>
      </c:catAx>
      <c:valAx>
        <c:axId val="711955775"/>
        <c:scaling>
          <c:orientation val="minMax"/>
          <c:min val="0"/>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19380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Analysis.xlsx]Subjective!PivotTable4</c:name>
    <c:fmtId val="-1"/>
  </c:pivotSource>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N" b="1">
                <a:solidFill>
                  <a:srgbClr val="663C00"/>
                </a:solidFill>
              </a:rPr>
              <a:t>Count of ticket IDs by time</a:t>
            </a:r>
            <a:endParaRPr lang="en-US" b="1">
              <a:solidFill>
                <a:srgbClr val="663C00"/>
              </a:solidFill>
            </a:endParaRP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Subjective!$AI$29</c:f>
              <c:strCache>
                <c:ptCount val="1"/>
                <c:pt idx="0">
                  <c:v>Total</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multiLvlStrRef>
              <c:f>Subjective!$AH$30:$AH$54</c:f>
              <c:multiLvlStrCache>
                <c:ptCount val="20"/>
                <c:lvl>
                  <c:pt idx="0">
                    <c:v>Qtr1</c:v>
                  </c:pt>
                  <c:pt idx="1">
                    <c:v>Qtr2</c:v>
                  </c:pt>
                  <c:pt idx="2">
                    <c:v>Qtr3</c:v>
                  </c:pt>
                  <c:pt idx="3">
                    <c:v>Qtr4</c:v>
                  </c:pt>
                  <c:pt idx="4">
                    <c:v>Qtr1</c:v>
                  </c:pt>
                  <c:pt idx="5">
                    <c:v>Qtr2</c:v>
                  </c:pt>
                  <c:pt idx="6">
                    <c:v>Qtr3</c:v>
                  </c:pt>
                  <c:pt idx="7">
                    <c:v>Qtr4</c:v>
                  </c:pt>
                  <c:pt idx="8">
                    <c:v>Qtr1</c:v>
                  </c:pt>
                  <c:pt idx="9">
                    <c:v>Qtr2</c:v>
                  </c:pt>
                  <c:pt idx="10">
                    <c:v>Qtr3</c:v>
                  </c:pt>
                  <c:pt idx="11">
                    <c:v>Qtr4</c:v>
                  </c:pt>
                  <c:pt idx="12">
                    <c:v>Qtr1</c:v>
                  </c:pt>
                  <c:pt idx="13">
                    <c:v>Qtr2</c:v>
                  </c:pt>
                  <c:pt idx="14">
                    <c:v>Qtr3</c:v>
                  </c:pt>
                  <c:pt idx="15">
                    <c:v>Qtr4</c:v>
                  </c:pt>
                  <c:pt idx="16">
                    <c:v>Qtr1</c:v>
                  </c:pt>
                  <c:pt idx="17">
                    <c:v>Qtr2</c:v>
                  </c:pt>
                  <c:pt idx="18">
                    <c:v>Qtr3</c:v>
                  </c:pt>
                  <c:pt idx="19">
                    <c:v>Qtr4</c:v>
                  </c:pt>
                </c:lvl>
                <c:lvl>
                  <c:pt idx="0">
                    <c:v>2016</c:v>
                  </c:pt>
                  <c:pt idx="4">
                    <c:v>2017</c:v>
                  </c:pt>
                  <c:pt idx="8">
                    <c:v>2018</c:v>
                  </c:pt>
                  <c:pt idx="12">
                    <c:v>2019</c:v>
                  </c:pt>
                  <c:pt idx="16">
                    <c:v>2020</c:v>
                  </c:pt>
                </c:lvl>
              </c:multiLvlStrCache>
            </c:multiLvlStrRef>
          </c:cat>
          <c:val>
            <c:numRef>
              <c:f>Subjective!$AI$30:$AI$54</c:f>
              <c:numCache>
                <c:formatCode>General</c:formatCode>
                <c:ptCount val="20"/>
                <c:pt idx="0">
                  <c:v>3276</c:v>
                </c:pt>
                <c:pt idx="1">
                  <c:v>3265</c:v>
                </c:pt>
                <c:pt idx="2">
                  <c:v>3252</c:v>
                </c:pt>
                <c:pt idx="3">
                  <c:v>3258</c:v>
                </c:pt>
                <c:pt idx="4">
                  <c:v>3559</c:v>
                </c:pt>
                <c:pt idx="5">
                  <c:v>3834</c:v>
                </c:pt>
                <c:pt idx="6">
                  <c:v>3717</c:v>
                </c:pt>
                <c:pt idx="7">
                  <c:v>3805</c:v>
                </c:pt>
                <c:pt idx="8">
                  <c:v>4266</c:v>
                </c:pt>
                <c:pt idx="9">
                  <c:v>4936</c:v>
                </c:pt>
                <c:pt idx="10">
                  <c:v>4927</c:v>
                </c:pt>
                <c:pt idx="11">
                  <c:v>4825</c:v>
                </c:pt>
                <c:pt idx="12">
                  <c:v>5114</c:v>
                </c:pt>
                <c:pt idx="13">
                  <c:v>5152</c:v>
                </c:pt>
                <c:pt idx="14">
                  <c:v>5646</c:v>
                </c:pt>
                <c:pt idx="15">
                  <c:v>5578</c:v>
                </c:pt>
                <c:pt idx="16">
                  <c:v>7156</c:v>
                </c:pt>
                <c:pt idx="17">
                  <c:v>7012</c:v>
                </c:pt>
                <c:pt idx="18">
                  <c:v>7236</c:v>
                </c:pt>
                <c:pt idx="19">
                  <c:v>7684</c:v>
                </c:pt>
              </c:numCache>
            </c:numRef>
          </c:val>
          <c:smooth val="0"/>
          <c:extLst>
            <c:ext xmlns:c16="http://schemas.microsoft.com/office/drawing/2014/chart" uri="{C3380CC4-5D6E-409C-BE32-E72D297353CC}">
              <c16:uniqueId val="{00000000-297F-4A84-91C8-F1919505887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633866111"/>
        <c:axId val="1633863711"/>
      </c:lineChart>
      <c:catAx>
        <c:axId val="1633866111"/>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633863711"/>
        <c:crosses val="autoZero"/>
        <c:auto val="1"/>
        <c:lblAlgn val="ctr"/>
        <c:lblOffset val="100"/>
        <c:noMultiLvlLbl val="0"/>
      </c:catAx>
      <c:valAx>
        <c:axId val="163386371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633866111"/>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[IT Tickets Analysis.xlsx]Subjective!PivotTable5</c:name>
    <c:fmtId val="-1"/>
  </c:pivotSource>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N" b="1">
                <a:solidFill>
                  <a:srgbClr val="663C00"/>
                </a:solidFill>
              </a:rPr>
              <a:t>Satisfaction rate by time</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IN"/>
        </a:p>
      </c:txPr>
    </c:title>
    <c:autoTitleDeleted val="0"/>
    <c:pivotFmts>
      <c:pivotFmt>
        <c:idx val="0"/>
      </c:pivotFmt>
      <c:pivotFmt>
        <c:idx val="1"/>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dLbl>
          <c:idx val="0"/>
          <c:showLegendKey val="0"/>
          <c:showVal val="0"/>
          <c:showCatName val="0"/>
          <c:showSerName val="0"/>
          <c:showPercent val="0"/>
          <c:showBubbleSize val="0"/>
          <c:extLst>
            <c:ext xmlns:c15="http://schemas.microsoft.com/office/drawing/2012/chart" uri="{CE6537A1-D6FC-4f65-9D91-7224C49458BB}"/>
          </c:extLst>
        </c:dLbl>
      </c:pivotFmt>
      <c:pivotFmt>
        <c:idx val="7"/>
        <c:dLbl>
          <c:idx val="0"/>
          <c:showLegendKey val="0"/>
          <c:showVal val="0"/>
          <c:showCatName val="0"/>
          <c:showSerName val="0"/>
          <c:showPercent val="0"/>
          <c:showBubbleSize val="0"/>
          <c:extLst>
            <c:ext xmlns:c15="http://schemas.microsoft.com/office/drawing/2012/chart" uri="{CE6537A1-D6FC-4f65-9D91-7224C49458BB}"/>
          </c:extLst>
        </c:dLbl>
      </c:pivotFmt>
      <c:pivotFmt>
        <c:idx val="8"/>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Subjective!$AL$29</c:f>
              <c:strCache>
                <c:ptCount val="1"/>
                <c:pt idx="0">
                  <c:v>Total</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multiLvlStrRef>
              <c:f>Subjective!$AK$30:$AK$54</c:f>
              <c:multiLvlStrCache>
                <c:ptCount val="20"/>
                <c:lvl>
                  <c:pt idx="0">
                    <c:v>Qtr1</c:v>
                  </c:pt>
                  <c:pt idx="1">
                    <c:v>Qtr2</c:v>
                  </c:pt>
                  <c:pt idx="2">
                    <c:v>Qtr3</c:v>
                  </c:pt>
                  <c:pt idx="3">
                    <c:v>Qtr4</c:v>
                  </c:pt>
                  <c:pt idx="4">
                    <c:v>Qtr1</c:v>
                  </c:pt>
                  <c:pt idx="5">
                    <c:v>Qtr2</c:v>
                  </c:pt>
                  <c:pt idx="6">
                    <c:v>Qtr3</c:v>
                  </c:pt>
                  <c:pt idx="7">
                    <c:v>Qtr4</c:v>
                  </c:pt>
                  <c:pt idx="8">
                    <c:v>Qtr1</c:v>
                  </c:pt>
                  <c:pt idx="9">
                    <c:v>Qtr2</c:v>
                  </c:pt>
                  <c:pt idx="10">
                    <c:v>Qtr3</c:v>
                  </c:pt>
                  <c:pt idx="11">
                    <c:v>Qtr4</c:v>
                  </c:pt>
                  <c:pt idx="12">
                    <c:v>Qtr1</c:v>
                  </c:pt>
                  <c:pt idx="13">
                    <c:v>Qtr2</c:v>
                  </c:pt>
                  <c:pt idx="14">
                    <c:v>Qtr3</c:v>
                  </c:pt>
                  <c:pt idx="15">
                    <c:v>Qtr4</c:v>
                  </c:pt>
                  <c:pt idx="16">
                    <c:v>Qtr1</c:v>
                  </c:pt>
                  <c:pt idx="17">
                    <c:v>Qtr2</c:v>
                  </c:pt>
                  <c:pt idx="18">
                    <c:v>Qtr3</c:v>
                  </c:pt>
                  <c:pt idx="19">
                    <c:v>Qtr4</c:v>
                  </c:pt>
                </c:lvl>
                <c:lvl>
                  <c:pt idx="0">
                    <c:v>2016</c:v>
                  </c:pt>
                  <c:pt idx="4">
                    <c:v>2017</c:v>
                  </c:pt>
                  <c:pt idx="8">
                    <c:v>2018</c:v>
                  </c:pt>
                  <c:pt idx="12">
                    <c:v>2019</c:v>
                  </c:pt>
                  <c:pt idx="16">
                    <c:v>2020</c:v>
                  </c:pt>
                </c:lvl>
              </c:multiLvlStrCache>
            </c:multiLvlStrRef>
          </c:cat>
          <c:val>
            <c:numRef>
              <c:f>Subjective!$AL$30:$AL$54</c:f>
              <c:numCache>
                <c:formatCode>0.00</c:formatCode>
                <c:ptCount val="20"/>
                <c:pt idx="0">
                  <c:v>3.9484126984126986</c:v>
                </c:pt>
                <c:pt idx="1">
                  <c:v>3.9660030627871361</c:v>
                </c:pt>
                <c:pt idx="2">
                  <c:v>3.9846248462484626</c:v>
                </c:pt>
                <c:pt idx="3">
                  <c:v>4.0199508901166361</c:v>
                </c:pt>
                <c:pt idx="4">
                  <c:v>4.0651868502388311</c:v>
                </c:pt>
                <c:pt idx="5">
                  <c:v>4.0605112154407932</c:v>
                </c:pt>
                <c:pt idx="6">
                  <c:v>4.0661824051654563</c:v>
                </c:pt>
                <c:pt idx="7">
                  <c:v>4.0804204993429698</c:v>
                </c:pt>
                <c:pt idx="8">
                  <c:v>4.1282231598687291</c:v>
                </c:pt>
                <c:pt idx="9">
                  <c:v>4.0725283630470015</c:v>
                </c:pt>
                <c:pt idx="10">
                  <c:v>4.0876801298964889</c:v>
                </c:pt>
                <c:pt idx="11">
                  <c:v>4.0837305699481865</c:v>
                </c:pt>
                <c:pt idx="12">
                  <c:v>4.1317950723504104</c:v>
                </c:pt>
                <c:pt idx="13">
                  <c:v>4.141692546583851</c:v>
                </c:pt>
                <c:pt idx="14">
                  <c:v>4.1266383280198369</c:v>
                </c:pt>
                <c:pt idx="15">
                  <c:v>4.0916098960200786</c:v>
                </c:pt>
                <c:pt idx="16">
                  <c:v>4.1379262157629961</c:v>
                </c:pt>
                <c:pt idx="17">
                  <c:v>4.1919566457501425</c:v>
                </c:pt>
                <c:pt idx="18">
                  <c:v>4.1846323935876173</c:v>
                </c:pt>
                <c:pt idx="19">
                  <c:v>4.1330036439354503</c:v>
                </c:pt>
              </c:numCache>
            </c:numRef>
          </c:val>
          <c:smooth val="0"/>
          <c:extLst>
            <c:ext xmlns:c16="http://schemas.microsoft.com/office/drawing/2014/chart" uri="{C3380CC4-5D6E-409C-BE32-E72D297353CC}">
              <c16:uniqueId val="{00000000-7A02-4A39-9B09-4F144AF24C52}"/>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marker val="1"/>
        <c:smooth val="0"/>
        <c:axId val="1633873311"/>
        <c:axId val="1633872351"/>
      </c:lineChart>
      <c:catAx>
        <c:axId val="1633873311"/>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633872351"/>
        <c:crosses val="autoZero"/>
        <c:auto val="1"/>
        <c:lblAlgn val="ctr"/>
        <c:lblOffset val="100"/>
        <c:noMultiLvlLbl val="0"/>
      </c:catAx>
      <c:valAx>
        <c:axId val="1633872351"/>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633873311"/>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withinLinear" id="15">
  <a:schemeClr val="accent2"/>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36</Pages>
  <Words>4991</Words>
  <Characters>28454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 gattani</dc:creator>
  <cp:keywords/>
  <dc:description/>
  <cp:lastModifiedBy>tanuj gattani</cp:lastModifiedBy>
  <cp:revision>13</cp:revision>
  <dcterms:created xsi:type="dcterms:W3CDTF">2026-01-19T15:55:00Z</dcterms:created>
  <dcterms:modified xsi:type="dcterms:W3CDTF">2026-01-24T18:55:00Z</dcterms:modified>
</cp:coreProperties>
</file>