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C251" w14:textId="7DBA106D" w:rsidR="000A0443" w:rsidRDefault="005522FF" w:rsidP="005522F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522FF">
        <w:rPr>
          <w:rFonts w:ascii="Times New Roman" w:hAnsi="Times New Roman" w:cs="Times New Roman"/>
          <w:b/>
          <w:bCs/>
          <w:sz w:val="32"/>
          <w:szCs w:val="32"/>
          <w:u w:val="single"/>
        </w:rPr>
        <w:t>CRYPTO TRADE ANALYSIS</w:t>
      </w:r>
    </w:p>
    <w:p w14:paraId="51B7597B" w14:textId="3F74E0A4" w:rsidR="005522FF" w:rsidRDefault="005522FF" w:rsidP="005522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3EF0D71C" w14:textId="1C70EABE" w:rsidR="005522FF" w:rsidRDefault="005522FF" w:rsidP="005522F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2FF">
        <w:rPr>
          <w:rFonts w:ascii="Times New Roman" w:hAnsi="Times New Roman" w:cs="Times New Roman"/>
          <w:sz w:val="24"/>
          <w:szCs w:val="24"/>
        </w:rPr>
        <w:t xml:space="preserve">The core of this analysis lies in the fusion of Market Psychology (Fear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5522FF">
        <w:rPr>
          <w:rFonts w:ascii="Times New Roman" w:hAnsi="Times New Roman" w:cs="Times New Roman"/>
          <w:sz w:val="24"/>
          <w:szCs w:val="24"/>
        </w:rPr>
        <w:t xml:space="preserve"> Greed Index) and On-Chain Execution (Trade Logs). The workflow was executed in three phases:</w:t>
      </w:r>
    </w:p>
    <w:p w14:paraId="667D1137" w14:textId="5C1221A3" w:rsidR="005522FF" w:rsidRDefault="005522FF" w:rsidP="005522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22FF">
        <w:rPr>
          <w:rFonts w:ascii="Times New Roman" w:hAnsi="Times New Roman" w:cs="Times New Roman"/>
          <w:b/>
          <w:bCs/>
          <w:sz w:val="24"/>
          <w:szCs w:val="24"/>
        </w:rPr>
        <w:t>Data Integration &amp; Cleaning:</w:t>
      </w:r>
      <w:r w:rsidRPr="005522FF">
        <w:rPr>
          <w:rFonts w:ascii="Times New Roman" w:hAnsi="Times New Roman" w:cs="Times New Roman"/>
          <w:sz w:val="24"/>
          <w:szCs w:val="24"/>
        </w:rPr>
        <w:t xml:space="preserve"> I synchronized 200,000+ trade records with daily sentiment scores. Timestamps were standardized to IST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22FF">
        <w:rPr>
          <w:rFonts w:ascii="Times New Roman" w:hAnsi="Times New Roman" w:cs="Times New Roman"/>
          <w:sz w:val="24"/>
          <w:szCs w:val="24"/>
        </w:rPr>
        <w:t xml:space="preserve">and features were engineered to capture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522FF">
        <w:rPr>
          <w:rFonts w:ascii="Times New Roman" w:hAnsi="Times New Roman" w:cs="Times New Roman"/>
          <w:sz w:val="24"/>
          <w:szCs w:val="24"/>
        </w:rPr>
        <w:t>Long Bias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522FF">
        <w:rPr>
          <w:rFonts w:ascii="Times New Roman" w:hAnsi="Times New Roman" w:cs="Times New Roman"/>
          <w:sz w:val="24"/>
          <w:szCs w:val="24"/>
        </w:rPr>
        <w:t xml:space="preserve"> (percentage of buy orders) and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522FF">
        <w:rPr>
          <w:rFonts w:ascii="Times New Roman" w:hAnsi="Times New Roman" w:cs="Times New Roman"/>
          <w:sz w:val="24"/>
          <w:szCs w:val="24"/>
        </w:rPr>
        <w:t>Position Sizing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522FF">
        <w:rPr>
          <w:rFonts w:ascii="Times New Roman" w:hAnsi="Times New Roman" w:cs="Times New Roman"/>
          <w:sz w:val="24"/>
          <w:szCs w:val="24"/>
        </w:rPr>
        <w:t xml:space="preserve"> relative to market volatility.</w:t>
      </w:r>
    </w:p>
    <w:p w14:paraId="584A6EE0" w14:textId="3EA15B95" w:rsidR="005522FF" w:rsidRDefault="005522FF" w:rsidP="005522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22FF">
        <w:rPr>
          <w:rFonts w:ascii="Times New Roman" w:hAnsi="Times New Roman" w:cs="Times New Roman"/>
          <w:b/>
          <w:bCs/>
          <w:sz w:val="24"/>
          <w:szCs w:val="24"/>
        </w:rPr>
        <w:t>Behavioral Clustering (Unsupervised ML):</w:t>
      </w:r>
      <w:r w:rsidRPr="005522FF">
        <w:rPr>
          <w:rFonts w:ascii="Times New Roman" w:hAnsi="Times New Roman" w:cs="Times New Roman"/>
          <w:sz w:val="24"/>
          <w:szCs w:val="24"/>
        </w:rPr>
        <w:t xml:space="preserve"> Using K-Means Clustering, I segmented the trader population into three distinct archetypes: </w:t>
      </w:r>
      <w:r w:rsidRPr="005522FF">
        <w:rPr>
          <w:rFonts w:ascii="Times New Roman" w:hAnsi="Times New Roman" w:cs="Times New Roman"/>
          <w:i/>
          <w:iCs/>
          <w:sz w:val="24"/>
          <w:szCs w:val="24"/>
        </w:rPr>
        <w:t>Scalpers</w:t>
      </w:r>
      <w:r w:rsidRPr="005522FF">
        <w:rPr>
          <w:rFonts w:ascii="Times New Roman" w:hAnsi="Times New Roman" w:cs="Times New Roman"/>
          <w:sz w:val="24"/>
          <w:szCs w:val="24"/>
        </w:rPr>
        <w:t xml:space="preserve"> (High frequency/Low size), </w:t>
      </w:r>
      <w:r w:rsidRPr="005522FF">
        <w:rPr>
          <w:rFonts w:ascii="Times New Roman" w:hAnsi="Times New Roman" w:cs="Times New Roman"/>
          <w:i/>
          <w:iCs/>
          <w:sz w:val="24"/>
          <w:szCs w:val="24"/>
        </w:rPr>
        <w:t>Opportunists</w:t>
      </w:r>
      <w:r w:rsidRPr="005522FF">
        <w:rPr>
          <w:rFonts w:ascii="Times New Roman" w:hAnsi="Times New Roman" w:cs="Times New Roman"/>
          <w:sz w:val="24"/>
          <w:szCs w:val="24"/>
        </w:rPr>
        <w:t xml:space="preserve"> (Sentiment-driven) and </w:t>
      </w:r>
      <w:r w:rsidRPr="005522FF">
        <w:rPr>
          <w:rFonts w:ascii="Times New Roman" w:hAnsi="Times New Roman" w:cs="Times New Roman"/>
          <w:i/>
          <w:iCs/>
          <w:sz w:val="24"/>
          <w:szCs w:val="24"/>
        </w:rPr>
        <w:t>Whales</w:t>
      </w:r>
      <w:r w:rsidRPr="005522FF">
        <w:rPr>
          <w:rFonts w:ascii="Times New Roman" w:hAnsi="Times New Roman" w:cs="Times New Roman"/>
          <w:sz w:val="24"/>
          <w:szCs w:val="24"/>
        </w:rPr>
        <w:t xml:space="preserve"> (High conviction/Large size). This allowed for a granular look at how different capital classes react to stress.</w:t>
      </w:r>
    </w:p>
    <w:p w14:paraId="60813388" w14:textId="353E8B97" w:rsidR="005522FF" w:rsidRDefault="005522FF" w:rsidP="005522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22FF">
        <w:rPr>
          <w:rFonts w:ascii="Times New Roman" w:hAnsi="Times New Roman" w:cs="Times New Roman"/>
          <w:b/>
          <w:bCs/>
          <w:sz w:val="24"/>
          <w:szCs w:val="24"/>
        </w:rPr>
        <w:t>Predictive Modeling (Supervised ML):</w:t>
      </w:r>
      <w:r w:rsidRPr="005522FF">
        <w:rPr>
          <w:rFonts w:ascii="Times New Roman" w:hAnsi="Times New Roman" w:cs="Times New Roman"/>
          <w:sz w:val="24"/>
          <w:szCs w:val="24"/>
        </w:rPr>
        <w:t xml:space="preserve"> I developed a Random Forest Classifier to predict next-day profitability. By using current sentiment and daily bias as features, the model achieved a Recall of 0.79, successfully identifying the majority of profitable windows.</w:t>
      </w:r>
    </w:p>
    <w:p w14:paraId="392490D1" w14:textId="6EDB492C" w:rsidR="005522FF" w:rsidRPr="005522FF" w:rsidRDefault="005522FF" w:rsidP="005522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522FF">
        <w:rPr>
          <w:rFonts w:ascii="Times New Roman" w:hAnsi="Times New Roman" w:cs="Times New Roman"/>
          <w:b/>
          <w:bCs/>
          <w:sz w:val="28"/>
          <w:szCs w:val="28"/>
        </w:rPr>
        <w:t>Key Insights</w:t>
      </w:r>
    </w:p>
    <w:p w14:paraId="3E947A77" w14:textId="56FE8B88" w:rsidR="005522FF" w:rsidRDefault="005522FF" w:rsidP="005522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22FF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5522FF">
        <w:rPr>
          <w:rFonts w:ascii="Times New Roman" w:hAnsi="Times New Roman" w:cs="Times New Roman"/>
          <w:b/>
          <w:bCs/>
          <w:sz w:val="24"/>
          <w:szCs w:val="24"/>
        </w:rPr>
        <w:t>Smart Money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5522FF">
        <w:rPr>
          <w:rFonts w:ascii="Times New Roman" w:hAnsi="Times New Roman" w:cs="Times New Roman"/>
          <w:b/>
          <w:bCs/>
          <w:sz w:val="24"/>
          <w:szCs w:val="24"/>
        </w:rPr>
        <w:t xml:space="preserve"> Inverse:</w:t>
      </w:r>
      <w:r w:rsidRPr="005522FF">
        <w:rPr>
          <w:rFonts w:ascii="Times New Roman" w:hAnsi="Times New Roman" w:cs="Times New Roman"/>
          <w:sz w:val="24"/>
          <w:szCs w:val="24"/>
        </w:rPr>
        <w:t xml:space="preserve"> Analysis revealed that Long Bias peaks during Extreme Fear (51.1%) and drops during Extreme Greed (44.8%). This suggests that sophisticated traders utilize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522FF">
        <w:rPr>
          <w:rFonts w:ascii="Times New Roman" w:hAnsi="Times New Roman" w:cs="Times New Roman"/>
          <w:sz w:val="24"/>
          <w:szCs w:val="24"/>
        </w:rPr>
        <w:t>blood in the streets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522FF">
        <w:rPr>
          <w:rFonts w:ascii="Times New Roman" w:hAnsi="Times New Roman" w:cs="Times New Roman"/>
          <w:sz w:val="24"/>
          <w:szCs w:val="24"/>
        </w:rPr>
        <w:t xml:space="preserve"> as an accumulation signal, while retail traders tend to chase the top.</w:t>
      </w:r>
    </w:p>
    <w:p w14:paraId="7143F613" w14:textId="337A10B0" w:rsidR="005522FF" w:rsidRDefault="005522FF" w:rsidP="005522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22FF">
        <w:rPr>
          <w:rFonts w:ascii="Times New Roman" w:hAnsi="Times New Roman" w:cs="Times New Roman"/>
          <w:b/>
          <w:bCs/>
          <w:sz w:val="24"/>
          <w:szCs w:val="24"/>
        </w:rPr>
        <w:t>Position Fragmentation:</w:t>
      </w:r>
      <w:r w:rsidRPr="005522FF">
        <w:rPr>
          <w:rFonts w:ascii="Times New Roman" w:hAnsi="Times New Roman" w:cs="Times New Roman"/>
          <w:sz w:val="24"/>
          <w:szCs w:val="24"/>
        </w:rPr>
        <w:t xml:space="preserve"> Average trade sizes contracted by 60% during Greed phases. This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522FF">
        <w:rPr>
          <w:rFonts w:ascii="Times New Roman" w:hAnsi="Times New Roman" w:cs="Times New Roman"/>
          <w:sz w:val="24"/>
          <w:szCs w:val="24"/>
        </w:rPr>
        <w:t>Position Splitting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522FF">
        <w:rPr>
          <w:rFonts w:ascii="Times New Roman" w:hAnsi="Times New Roman" w:cs="Times New Roman"/>
          <w:sz w:val="24"/>
          <w:szCs w:val="24"/>
        </w:rPr>
        <w:t xml:space="preserve"> indicates a lack of conviction during high-price regimes, where traders enter many smaller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522FF">
        <w:rPr>
          <w:rFonts w:ascii="Times New Roman" w:hAnsi="Times New Roman" w:cs="Times New Roman"/>
          <w:sz w:val="24"/>
          <w:szCs w:val="24"/>
        </w:rPr>
        <w:t>FOMO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522FF">
        <w:rPr>
          <w:rFonts w:ascii="Times New Roman" w:hAnsi="Times New Roman" w:cs="Times New Roman"/>
          <w:sz w:val="24"/>
          <w:szCs w:val="24"/>
        </w:rPr>
        <w:t xml:space="preserve"> positions, leading to higher transaction costs and lower net efficiency.</w:t>
      </w:r>
    </w:p>
    <w:p w14:paraId="21D0DDD2" w14:textId="6228D164" w:rsidR="005522FF" w:rsidRDefault="005522FF" w:rsidP="005522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22FF">
        <w:rPr>
          <w:rFonts w:ascii="Times New Roman" w:hAnsi="Times New Roman" w:cs="Times New Roman"/>
          <w:b/>
          <w:bCs/>
          <w:sz w:val="24"/>
          <w:szCs w:val="24"/>
        </w:rPr>
        <w:t>Volatility Resilience:</w:t>
      </w:r>
      <w:r w:rsidRPr="005522FF">
        <w:rPr>
          <w:rFonts w:ascii="Times New Roman" w:hAnsi="Times New Roman" w:cs="Times New Roman"/>
          <w:sz w:val="24"/>
          <w:szCs w:val="24"/>
        </w:rPr>
        <w:t xml:space="preserve"> While Whales maintain steady win rates across all regimes, Scalpers showed a significant performance dip during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522FF">
        <w:rPr>
          <w:rFonts w:ascii="Times New Roman" w:hAnsi="Times New Roman" w:cs="Times New Roman"/>
          <w:sz w:val="24"/>
          <w:szCs w:val="24"/>
        </w:rPr>
        <w:t>Neutral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r w:rsidRPr="005522FF">
        <w:rPr>
          <w:rFonts w:ascii="Times New Roman" w:hAnsi="Times New Roman" w:cs="Times New Roman"/>
          <w:sz w:val="24"/>
          <w:szCs w:val="24"/>
        </w:rPr>
        <w:t>sentiment, suggesting they thrive on the clear directional volatility found at sentiment extremes.</w:t>
      </w:r>
    </w:p>
    <w:p w14:paraId="54DAAF41" w14:textId="70A121DF" w:rsidR="005522FF" w:rsidRPr="005522FF" w:rsidRDefault="005522FF" w:rsidP="005522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522FF">
        <w:rPr>
          <w:rFonts w:ascii="Times New Roman" w:hAnsi="Times New Roman" w:cs="Times New Roman"/>
          <w:b/>
          <w:bCs/>
          <w:sz w:val="28"/>
          <w:szCs w:val="28"/>
        </w:rPr>
        <w:t>Strategy Recommendations</w:t>
      </w:r>
    </w:p>
    <w:p w14:paraId="74B4C629" w14:textId="6F6C98C5" w:rsidR="005522FF" w:rsidRDefault="005522FF" w:rsidP="005522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22FF">
        <w:rPr>
          <w:rFonts w:ascii="Times New Roman" w:hAnsi="Times New Roman" w:cs="Times New Roman"/>
          <w:b/>
          <w:bCs/>
          <w:sz w:val="24"/>
          <w:szCs w:val="24"/>
        </w:rPr>
        <w:t>The Contra-Fear Accumulation:</w:t>
      </w:r>
      <w:r w:rsidRPr="005522FF">
        <w:rPr>
          <w:rFonts w:ascii="Times New Roman" w:hAnsi="Times New Roman" w:cs="Times New Roman"/>
          <w:sz w:val="24"/>
          <w:szCs w:val="24"/>
        </w:rPr>
        <w:t xml:space="preserve"> During "Extreme Fear" (Index &lt; 20), the strategy should pivot toward 1.5x position sizing for buy orders. The data confirms this is the highest probability window for long-term reversal entries.</w:t>
      </w:r>
    </w:p>
    <w:p w14:paraId="7AC35139" w14:textId="002CD914" w:rsidR="005522FF" w:rsidRDefault="005522FF" w:rsidP="005522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22FF">
        <w:rPr>
          <w:rFonts w:ascii="Times New Roman" w:hAnsi="Times New Roman" w:cs="Times New Roman"/>
          <w:b/>
          <w:bCs/>
          <w:sz w:val="24"/>
          <w:szCs w:val="24"/>
        </w:rPr>
        <w:t>The Greed De-Risking Rule:</w:t>
      </w:r>
      <w:r w:rsidRPr="005522FF">
        <w:rPr>
          <w:rFonts w:ascii="Times New Roman" w:hAnsi="Times New Roman" w:cs="Times New Roman"/>
          <w:sz w:val="24"/>
          <w:szCs w:val="24"/>
        </w:rPr>
        <w:t xml:space="preserve"> When the Index exceeds 75 (Extreme Greed), the model recommends a 70% reduction in individual position size and a shift toward high-frequency scalping. This captures remaining upside while protecting the portfolio against the sharp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522FF">
        <w:rPr>
          <w:rFonts w:ascii="Times New Roman" w:hAnsi="Times New Roman" w:cs="Times New Roman"/>
          <w:sz w:val="24"/>
          <w:szCs w:val="24"/>
        </w:rPr>
        <w:t>reversion to mean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522FF">
        <w:rPr>
          <w:rFonts w:ascii="Times New Roman" w:hAnsi="Times New Roman" w:cs="Times New Roman"/>
          <w:sz w:val="24"/>
          <w:szCs w:val="24"/>
        </w:rPr>
        <w:t xml:space="preserve"> typical of greed peaks.</w:t>
      </w:r>
    </w:p>
    <w:p w14:paraId="1AF21174" w14:textId="69132457" w:rsidR="005522FF" w:rsidRPr="005522FF" w:rsidRDefault="005522FF" w:rsidP="005522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22FF">
        <w:rPr>
          <w:rFonts w:ascii="Times New Roman" w:hAnsi="Times New Roman" w:cs="Times New Roman"/>
          <w:b/>
          <w:bCs/>
          <w:sz w:val="24"/>
          <w:szCs w:val="24"/>
        </w:rPr>
        <w:t>The Greed De-Risking Rule:</w:t>
      </w:r>
      <w:r w:rsidRPr="005522FF">
        <w:rPr>
          <w:rFonts w:ascii="Times New Roman" w:hAnsi="Times New Roman" w:cs="Times New Roman"/>
          <w:sz w:val="24"/>
          <w:szCs w:val="24"/>
        </w:rPr>
        <w:t xml:space="preserve"> When the Index exceeds 75 (Extreme Greed), the model recommends a 70% reduction in individual position size and a shift toward high-frequency scalping. This captures remaining upside while protecting the portfolio against the sharp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522FF">
        <w:rPr>
          <w:rFonts w:ascii="Times New Roman" w:hAnsi="Times New Roman" w:cs="Times New Roman"/>
          <w:sz w:val="24"/>
          <w:szCs w:val="24"/>
        </w:rPr>
        <w:t>reversion to mean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522FF">
        <w:rPr>
          <w:rFonts w:ascii="Times New Roman" w:hAnsi="Times New Roman" w:cs="Times New Roman"/>
          <w:sz w:val="24"/>
          <w:szCs w:val="24"/>
        </w:rPr>
        <w:t xml:space="preserve"> typical of greed peaks.</w:t>
      </w:r>
    </w:p>
    <w:sectPr w:rsidR="005522FF" w:rsidRPr="00552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13E6C"/>
    <w:multiLevelType w:val="hybridMultilevel"/>
    <w:tmpl w:val="16762F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53744"/>
    <w:multiLevelType w:val="hybridMultilevel"/>
    <w:tmpl w:val="B830B0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0548C0"/>
    <w:multiLevelType w:val="hybridMultilevel"/>
    <w:tmpl w:val="71D44E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882090B"/>
    <w:multiLevelType w:val="hybridMultilevel"/>
    <w:tmpl w:val="59241A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2963340">
    <w:abstractNumId w:val="0"/>
  </w:num>
  <w:num w:numId="2" w16cid:durableId="1935935585">
    <w:abstractNumId w:val="1"/>
  </w:num>
  <w:num w:numId="3" w16cid:durableId="755856579">
    <w:abstractNumId w:val="2"/>
  </w:num>
  <w:num w:numId="4" w16cid:durableId="801578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FF"/>
    <w:rsid w:val="000A0443"/>
    <w:rsid w:val="00383556"/>
    <w:rsid w:val="005522FF"/>
    <w:rsid w:val="007231DE"/>
    <w:rsid w:val="00A0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4516"/>
  <w15:chartTrackingRefBased/>
  <w15:docId w15:val="{2A625A1A-8ACC-4B3C-BDC1-A9C4C7EC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2F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2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2F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2F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2FF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2F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2F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2F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2F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52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2F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2F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52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2F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52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2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2FF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52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 Singh Attri</dc:creator>
  <cp:keywords/>
  <dc:description/>
  <cp:lastModifiedBy>Tanu Singh Attri</cp:lastModifiedBy>
  <cp:revision>1</cp:revision>
  <dcterms:created xsi:type="dcterms:W3CDTF">2026-03-08T04:51:00Z</dcterms:created>
  <dcterms:modified xsi:type="dcterms:W3CDTF">2026-03-08T04:59:00Z</dcterms:modified>
</cp:coreProperties>
</file>