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D4832" w:rsidRDefault="001D4832" w:rsidP="001D4832"/>
    <w:p w:rsidR="001D4832" w:rsidRDefault="001D4832" w:rsidP="001D4832"/>
    <w:p w:rsidR="001D4832" w:rsidRDefault="001D4832" w:rsidP="001D4832">
      <w:pPr>
        <w:jc w:val="center"/>
        <w:rPr>
          <w:b/>
          <w:sz w:val="48"/>
        </w:rPr>
      </w:pPr>
    </w:p>
    <w:p w:rsidR="001D4832" w:rsidRDefault="001D4832" w:rsidP="001D4832">
      <w:pPr>
        <w:jc w:val="center"/>
        <w:rPr>
          <w:b/>
          <w:sz w:val="48"/>
        </w:rPr>
      </w:pPr>
    </w:p>
    <w:p w:rsidR="001D4832" w:rsidRDefault="001D4832" w:rsidP="001D4832">
      <w:pPr>
        <w:jc w:val="center"/>
        <w:rPr>
          <w:b/>
          <w:sz w:val="48"/>
        </w:rPr>
      </w:pPr>
    </w:p>
    <w:p w:rsidR="001D4832" w:rsidRPr="001D4832" w:rsidRDefault="001D4832" w:rsidP="001D4832">
      <w:pPr>
        <w:jc w:val="center"/>
        <w:rPr>
          <w:b/>
          <w:sz w:val="48"/>
        </w:rPr>
      </w:pPr>
      <w:r w:rsidRPr="001D4832">
        <w:rPr>
          <w:b/>
          <w:sz w:val="48"/>
        </w:rPr>
        <w:t xml:space="preserve">Техническое </w:t>
      </w:r>
      <w:r w:rsidR="00082A88">
        <w:rPr>
          <w:b/>
          <w:sz w:val="48"/>
        </w:rPr>
        <w:t>задание на интеграцию</w:t>
      </w:r>
      <w:r w:rsidRPr="001D4832">
        <w:rPr>
          <w:b/>
          <w:sz w:val="48"/>
        </w:rPr>
        <w:t xml:space="preserve"> API «Партнер»</w:t>
      </w:r>
    </w:p>
    <w:p w:rsidR="001D4832" w:rsidRDefault="001D4832" w:rsidP="001D4832"/>
    <w:p w:rsidR="001D4832" w:rsidRDefault="001D4832" w:rsidP="001D4832"/>
    <w:p w:rsidR="001D4832" w:rsidRDefault="0037445C" w:rsidP="001D4832">
      <w:pPr>
        <w:jc w:val="center"/>
      </w:pPr>
      <w:r>
        <w:rPr>
          <w:sz w:val="24"/>
        </w:rPr>
        <w:t>Редакция от 12</w:t>
      </w:r>
      <w:bookmarkStart w:id="0" w:name="_GoBack"/>
      <w:bookmarkEnd w:id="0"/>
      <w:r>
        <w:rPr>
          <w:sz w:val="24"/>
        </w:rPr>
        <w:t>.12</w:t>
      </w:r>
      <w:r w:rsidR="001D4832" w:rsidRPr="001D4832">
        <w:rPr>
          <w:sz w:val="24"/>
        </w:rPr>
        <w:t>.2019 г.</w:t>
      </w:r>
    </w:p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>
      <w:pPr>
        <w:rPr>
          <w:b/>
        </w:rPr>
      </w:pPr>
      <w:r w:rsidRPr="001D4832">
        <w:rPr>
          <w:b/>
        </w:rPr>
        <w:t>API «Партнер» - инструмент для обмена данными между Информационной системой (ИС) проекта «Партнер» и системами автоматизации (СА), которые обеспечивают деятельность юридических лиц в проекте.</w:t>
      </w:r>
    </w:p>
    <w:p w:rsidR="00082A88" w:rsidRDefault="00082A88" w:rsidP="001D4832">
      <w:pPr>
        <w:rPr>
          <w:b/>
        </w:rPr>
      </w:pPr>
      <w:r>
        <w:rPr>
          <w:b/>
        </w:rPr>
        <w:t xml:space="preserve">Данное техническое задание описывает принципы доработки информационных систем для успешного взаимодействия с </w:t>
      </w:r>
      <w:r>
        <w:rPr>
          <w:b/>
          <w:lang w:val="en-US"/>
        </w:rPr>
        <w:t>API</w:t>
      </w:r>
      <w:r w:rsidRPr="00082A88">
        <w:rPr>
          <w:b/>
        </w:rPr>
        <w:t xml:space="preserve"> </w:t>
      </w:r>
      <w:r>
        <w:rPr>
          <w:b/>
        </w:rPr>
        <w:t>«Партнер».</w:t>
      </w:r>
    </w:p>
    <w:p w:rsidR="00B73CEA" w:rsidRDefault="00B73CEA" w:rsidP="001D4832">
      <w:pPr>
        <w:rPr>
          <w:b/>
        </w:rPr>
      </w:pPr>
    </w:p>
    <w:p w:rsidR="001D4832" w:rsidRPr="00390037" w:rsidRDefault="00B73CEA" w:rsidP="00E30468">
      <w:r w:rsidRPr="00390037">
        <w:t>В общем и целом для успешной интеграции API в систему автоматизации необходимо организовать:</w:t>
      </w:r>
    </w:p>
    <w:p w:rsidR="00B73CEA" w:rsidRPr="00390037" w:rsidRDefault="00B73CEA" w:rsidP="00390037">
      <w:pPr>
        <w:pStyle w:val="a7"/>
        <w:numPr>
          <w:ilvl w:val="0"/>
          <w:numId w:val="15"/>
        </w:numPr>
      </w:pPr>
      <w:r w:rsidRPr="00390037">
        <w:t>Авторизацию аптеки в системе (учесть, что токен временный)</w:t>
      </w:r>
      <w:r w:rsidR="00390037" w:rsidRPr="00390037">
        <w:t>;</w:t>
      </w:r>
    </w:p>
    <w:p w:rsidR="00390037" w:rsidRDefault="00390037" w:rsidP="00390037">
      <w:pPr>
        <w:pStyle w:val="a7"/>
        <w:numPr>
          <w:ilvl w:val="0"/>
          <w:numId w:val="15"/>
        </w:numPr>
      </w:pPr>
      <w:r>
        <w:t>Периодическую передачу остатков на первое число этапа (остатки всех товаров должны быть переданы обязательно хотя бы 1 раз, для уточнения допускаются повторные передачи).</w:t>
      </w:r>
    </w:p>
    <w:p w:rsidR="00390037" w:rsidRDefault="00390037" w:rsidP="00390037">
      <w:pPr>
        <w:pStyle w:val="a7"/>
        <w:numPr>
          <w:ilvl w:val="0"/>
          <w:numId w:val="15"/>
        </w:numPr>
      </w:pPr>
      <w:r>
        <w:t xml:space="preserve">Оперативную передачу всех движений товаров (как только факт движения товара был отражен в системе автомализации, он должен быть передан в </w:t>
      </w:r>
      <w:r w:rsidRPr="00390037">
        <w:t>API</w:t>
      </w:r>
      <w:r>
        <w:t>.</w:t>
      </w:r>
    </w:p>
    <w:p w:rsidR="00390037" w:rsidRPr="00390037" w:rsidRDefault="00390037" w:rsidP="00390037">
      <w:pPr>
        <w:pStyle w:val="a7"/>
      </w:pPr>
    </w:p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51"/>
      </w:tblGrid>
      <w:tr w:rsidR="00E30468" w:rsidRPr="007A2CC5" w:rsidTr="00A26445">
        <w:trPr>
          <w:trHeight w:val="306"/>
        </w:trPr>
        <w:tc>
          <w:tcPr>
            <w:tcW w:w="19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E30468" w:rsidRPr="001C39FE" w:rsidRDefault="00E30468" w:rsidP="00082A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 w:rsidR="00082A88">
              <w:rPr>
                <w:b/>
                <w:sz w:val="24"/>
              </w:rPr>
              <w:t>Авторизация</w:t>
            </w:r>
          </w:p>
        </w:tc>
      </w:tr>
    </w:tbl>
    <w:p w:rsidR="001D4832" w:rsidRDefault="001D4832" w:rsidP="001D4832"/>
    <w:p w:rsidR="00082A88" w:rsidRDefault="00082A88" w:rsidP="001D4832">
      <w:r>
        <w:t xml:space="preserve">Взаимодействие с </w:t>
      </w:r>
      <w:r>
        <w:rPr>
          <w:lang w:val="en-US"/>
        </w:rPr>
        <w:t>API</w:t>
      </w:r>
      <w:r w:rsidRPr="00082A88">
        <w:t xml:space="preserve"> </w:t>
      </w:r>
      <w:r>
        <w:t>«Партнер» возможно только после успешной авторизации. Авторизация выполняется с помощью метода «</w:t>
      </w:r>
      <w:r w:rsidR="003765FD">
        <w:rPr>
          <w:lang w:val="en-US"/>
        </w:rPr>
        <w:t>T</w:t>
      </w:r>
      <w:r>
        <w:rPr>
          <w:lang w:val="en-US"/>
        </w:rPr>
        <w:t>oken</w:t>
      </w:r>
      <w:r>
        <w:t>».</w:t>
      </w:r>
    </w:p>
    <w:p w:rsidR="00082A88" w:rsidRDefault="00082A88" w:rsidP="001D4832">
      <w:r>
        <w:t xml:space="preserve">Данный метод предполагает отправку логинов и паролей и получение временного токена, который следует использовать при любом обращении к </w:t>
      </w:r>
      <w:r>
        <w:rPr>
          <w:lang w:val="en-US"/>
        </w:rPr>
        <w:t>API</w:t>
      </w:r>
      <w:r>
        <w:t xml:space="preserve"> (кроме самого метода авторизации).</w:t>
      </w:r>
    </w:p>
    <w:p w:rsidR="00082A88" w:rsidRPr="00082A88" w:rsidRDefault="00082A88" w:rsidP="001D4832">
      <w:r>
        <w:t>В теле запроса передаются 4 параметра</w:t>
      </w:r>
      <w:r w:rsidRPr="00082A88">
        <w:t>:</w:t>
      </w:r>
    </w:p>
    <w:p w:rsidR="00082A88" w:rsidRDefault="00082A88" w:rsidP="00082A88">
      <w:pPr>
        <w:pStyle w:val="a7"/>
        <w:numPr>
          <w:ilvl w:val="0"/>
          <w:numId w:val="11"/>
        </w:numPr>
        <w:ind w:left="510" w:hanging="170"/>
      </w:pPr>
      <w:r>
        <w:t>"</w:t>
      </w:r>
      <w:r w:rsidRPr="00082A88">
        <w:rPr>
          <w:b/>
        </w:rPr>
        <w:t>Name</w:t>
      </w:r>
      <w:r>
        <w:t>" - логин аптеки (предоставляется сотрудником проекта Партнер при начале интеграции аптеки, совпадает с логином для доступа к FTP)</w:t>
      </w:r>
    </w:p>
    <w:p w:rsidR="003765FD" w:rsidRDefault="00082A88" w:rsidP="003765FD">
      <w:pPr>
        <w:pStyle w:val="a7"/>
        <w:numPr>
          <w:ilvl w:val="0"/>
          <w:numId w:val="11"/>
        </w:numPr>
        <w:ind w:left="510" w:hanging="170"/>
      </w:pPr>
      <w:r>
        <w:t>"</w:t>
      </w:r>
      <w:r w:rsidRPr="00082A88">
        <w:rPr>
          <w:b/>
        </w:rPr>
        <w:t>Password</w:t>
      </w:r>
      <w:r>
        <w:t>" - пароль аптеки (предоставляется сотрудником проекта Партнер при начале интеграции аптеки, совпадает с логином для доступа к FTP)</w:t>
      </w:r>
    </w:p>
    <w:p w:rsidR="003765FD" w:rsidRDefault="003765FD" w:rsidP="005B1207">
      <w:pPr>
        <w:pStyle w:val="a7"/>
        <w:numPr>
          <w:ilvl w:val="0"/>
          <w:numId w:val="11"/>
        </w:numPr>
        <w:ind w:left="510" w:hanging="170"/>
      </w:pPr>
      <w:r>
        <w:t>"</w:t>
      </w:r>
      <w:r w:rsidRPr="003765FD">
        <w:rPr>
          <w:b/>
          <w:lang w:val="en-US"/>
        </w:rPr>
        <w:t>S</w:t>
      </w:r>
      <w:r w:rsidRPr="003765FD">
        <w:rPr>
          <w:b/>
        </w:rPr>
        <w:t>oftwareVersion</w:t>
      </w:r>
      <w:r>
        <w:t>" - версия ПО;</w:t>
      </w:r>
    </w:p>
    <w:p w:rsidR="003765FD" w:rsidRDefault="003765FD" w:rsidP="005B1207">
      <w:pPr>
        <w:pStyle w:val="a7"/>
        <w:numPr>
          <w:ilvl w:val="0"/>
          <w:numId w:val="11"/>
        </w:numPr>
        <w:ind w:left="510" w:hanging="170"/>
      </w:pPr>
      <w:r>
        <w:t>"</w:t>
      </w:r>
      <w:r w:rsidRPr="003765FD">
        <w:rPr>
          <w:b/>
          <w:lang w:val="en-US"/>
        </w:rPr>
        <w:t>A</w:t>
      </w:r>
      <w:r w:rsidRPr="003765FD">
        <w:rPr>
          <w:b/>
        </w:rPr>
        <w:t>utomationSystemName</w:t>
      </w:r>
      <w:r>
        <w:t>" - название ПО (развернуто, например «1С Аптека 8. Розница»).</w:t>
      </w:r>
    </w:p>
    <w:p w:rsidR="00082A88" w:rsidRDefault="00082A88" w:rsidP="00082A88">
      <w:r>
        <w:t>В теле ответа содержится 3 параметра</w:t>
      </w:r>
      <w:r w:rsidRPr="00082A88">
        <w:t>:</w:t>
      </w:r>
    </w:p>
    <w:p w:rsidR="00082A88" w:rsidRPr="003E7F66" w:rsidRDefault="00082A88" w:rsidP="00082A88">
      <w:pPr>
        <w:pStyle w:val="a7"/>
        <w:numPr>
          <w:ilvl w:val="0"/>
          <w:numId w:val="12"/>
        </w:numPr>
        <w:ind w:left="510" w:hanging="170"/>
      </w:pPr>
      <w:r w:rsidRPr="003E7F66">
        <w:t>"</w:t>
      </w:r>
      <w:r w:rsidRPr="00082A88">
        <w:rPr>
          <w:b/>
        </w:rPr>
        <w:t>access_token</w:t>
      </w:r>
      <w:r w:rsidRPr="003E7F66">
        <w:t xml:space="preserve">" - </w:t>
      </w:r>
      <w:r>
        <w:t>токен</w:t>
      </w:r>
      <w:r w:rsidRPr="003E7F66">
        <w:t>;</w:t>
      </w:r>
    </w:p>
    <w:p w:rsidR="00082A88" w:rsidRPr="003E7F66" w:rsidRDefault="00082A88" w:rsidP="00082A88">
      <w:pPr>
        <w:pStyle w:val="a7"/>
        <w:numPr>
          <w:ilvl w:val="0"/>
          <w:numId w:val="12"/>
        </w:numPr>
        <w:ind w:left="510" w:hanging="170"/>
      </w:pPr>
      <w:r w:rsidRPr="003E7F66">
        <w:t>"</w:t>
      </w:r>
      <w:r w:rsidRPr="00082A88">
        <w:rPr>
          <w:b/>
        </w:rPr>
        <w:t>expires_in</w:t>
      </w:r>
      <w:r w:rsidRPr="003E7F66">
        <w:t xml:space="preserve">" - </w:t>
      </w:r>
      <w:r>
        <w:t>время</w:t>
      </w:r>
      <w:r w:rsidRPr="003E7F66">
        <w:t xml:space="preserve"> «</w:t>
      </w:r>
      <w:r>
        <w:t>жизни</w:t>
      </w:r>
      <w:r w:rsidRPr="003E7F66">
        <w:t xml:space="preserve">» </w:t>
      </w:r>
      <w:r>
        <w:t>токена (в секундах)</w:t>
      </w:r>
      <w:r w:rsidRPr="003E7F66">
        <w:t>;</w:t>
      </w:r>
    </w:p>
    <w:p w:rsidR="00082A88" w:rsidRDefault="00082A88" w:rsidP="00082A88">
      <w:pPr>
        <w:pStyle w:val="a7"/>
        <w:numPr>
          <w:ilvl w:val="0"/>
          <w:numId w:val="12"/>
        </w:numPr>
        <w:ind w:left="510" w:hanging="170"/>
      </w:pPr>
      <w:r>
        <w:t>"</w:t>
      </w:r>
      <w:r w:rsidRPr="00082A88">
        <w:rPr>
          <w:b/>
        </w:rPr>
        <w:t>token_type</w:t>
      </w:r>
      <w:r>
        <w:t>" - тип токена.</w:t>
      </w:r>
    </w:p>
    <w:p w:rsidR="003765FD" w:rsidRDefault="003765FD" w:rsidP="001D4832"/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61"/>
      </w:tblGrid>
      <w:tr w:rsidR="003765FD" w:rsidRPr="007A2CC5" w:rsidTr="003765FD">
        <w:trPr>
          <w:trHeight w:val="306"/>
        </w:trPr>
        <w:tc>
          <w:tcPr>
            <w:tcW w:w="436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3765FD" w:rsidRPr="003765FD" w:rsidRDefault="003765FD" w:rsidP="003765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b/>
                <w:sz w:val="24"/>
              </w:rPr>
              <w:t>Общие подходы к передаче данных</w:t>
            </w:r>
          </w:p>
        </w:tc>
      </w:tr>
    </w:tbl>
    <w:p w:rsidR="003765FD" w:rsidRDefault="003765FD" w:rsidP="001D4832"/>
    <w:p w:rsidR="003765FD" w:rsidRDefault="003765FD" w:rsidP="003765FD">
      <w:pPr>
        <w:pStyle w:val="a7"/>
        <w:numPr>
          <w:ilvl w:val="0"/>
          <w:numId w:val="17"/>
        </w:numPr>
      </w:pPr>
      <w:r>
        <w:t>Передача данных по товарам производится только после авторизации в системе.</w:t>
      </w:r>
      <w:r w:rsidRPr="003765FD">
        <w:t xml:space="preserve"> </w:t>
      </w:r>
      <w:r>
        <w:t>После получения ответа с токеном необходимо сохранить в системе сам токен и его тип для того, чтобы использовать эти данные в методах.</w:t>
      </w:r>
    </w:p>
    <w:p w:rsidR="003765FD" w:rsidRDefault="003765FD" w:rsidP="003765FD">
      <w:pPr>
        <w:pStyle w:val="a7"/>
      </w:pPr>
      <w:r>
        <w:t>Также требуется сохранить время «жизни» токена и по истечению данного интервала (сейчас это 24 часа) токен необходимо перезапрашивать.</w:t>
      </w:r>
    </w:p>
    <w:p w:rsidR="003765FD" w:rsidRDefault="003765FD" w:rsidP="003765FD">
      <w:pPr>
        <w:pStyle w:val="a7"/>
        <w:numPr>
          <w:ilvl w:val="0"/>
          <w:numId w:val="17"/>
        </w:numPr>
      </w:pPr>
      <w:r>
        <w:lastRenderedPageBreak/>
        <w:t>В любом методе передачи данных по товару 1 запорс - 1 документ. Иными словами, в запросе передается информация по документу в разрезе товаров, включенных в этот документ</w:t>
      </w:r>
      <w:r w:rsidR="0037445C">
        <w:t>.</w:t>
      </w:r>
    </w:p>
    <w:p w:rsidR="0037445C" w:rsidRDefault="0037445C" w:rsidP="003765FD">
      <w:pPr>
        <w:pStyle w:val="a7"/>
        <w:numPr>
          <w:ilvl w:val="0"/>
          <w:numId w:val="17"/>
        </w:numPr>
      </w:pPr>
      <w:r>
        <w:t xml:space="preserve">Для передачи нового документа в любом методе в параметре </w:t>
      </w:r>
      <w:r>
        <w:t>«</w:t>
      </w:r>
      <w:r>
        <w:rPr>
          <w:lang w:val="en-US"/>
        </w:rPr>
        <w:t>Status</w:t>
      </w:r>
      <w:r w:rsidRPr="0037445C">
        <w:t>_</w:t>
      </w:r>
      <w:r>
        <w:rPr>
          <w:lang w:val="en-US"/>
        </w:rPr>
        <w:t>DOK</w:t>
      </w:r>
      <w:r>
        <w:t>»</w:t>
      </w:r>
      <w:r w:rsidRPr="0037445C">
        <w:t xml:space="preserve"> </w:t>
      </w:r>
      <w:r>
        <w:t xml:space="preserve">сделует </w:t>
      </w:r>
      <w:r>
        <w:t>пере</w:t>
      </w:r>
      <w:r>
        <w:t>давать 1</w:t>
      </w:r>
      <w:r>
        <w:t xml:space="preserve"> - в этом случае система </w:t>
      </w:r>
      <w:r>
        <w:t>обработает переданный документ как новый.</w:t>
      </w:r>
    </w:p>
    <w:p w:rsidR="0037445C" w:rsidRDefault="0037445C" w:rsidP="003765FD">
      <w:pPr>
        <w:pStyle w:val="a7"/>
        <w:numPr>
          <w:ilvl w:val="0"/>
          <w:numId w:val="17"/>
        </w:numPr>
      </w:pPr>
      <w:r>
        <w:t>Любой переданный документ может быть отредактирован или удален. Для изменения любых данных по документу следует передать запрос с изменениями и в параметре «</w:t>
      </w:r>
      <w:r>
        <w:rPr>
          <w:lang w:val="en-US"/>
        </w:rPr>
        <w:t>Status</w:t>
      </w:r>
      <w:r w:rsidRPr="0037445C">
        <w:t>_</w:t>
      </w:r>
      <w:r>
        <w:rPr>
          <w:lang w:val="en-US"/>
        </w:rPr>
        <w:t>DOK</w:t>
      </w:r>
      <w:r>
        <w:t>»</w:t>
      </w:r>
      <w:r w:rsidRPr="0037445C">
        <w:t xml:space="preserve"> </w:t>
      </w:r>
      <w:r>
        <w:t>передать 2 - в этом случае система удалит старый документ и его позиции и запишет данные из нового документа. Для Удаления документа следует передать тот же запрос, что передавался по удаляемому документу и в</w:t>
      </w:r>
      <w:r>
        <w:t xml:space="preserve"> параметре «</w:t>
      </w:r>
      <w:r>
        <w:rPr>
          <w:lang w:val="en-US"/>
        </w:rPr>
        <w:t>Status</w:t>
      </w:r>
      <w:r w:rsidRPr="0037445C">
        <w:t>_</w:t>
      </w:r>
      <w:r>
        <w:rPr>
          <w:lang w:val="en-US"/>
        </w:rPr>
        <w:t>DOK</w:t>
      </w:r>
      <w:r>
        <w:t>»</w:t>
      </w:r>
      <w:r w:rsidRPr="0037445C">
        <w:t xml:space="preserve"> </w:t>
      </w:r>
      <w:r>
        <w:t>пере</w:t>
      </w:r>
      <w:r>
        <w:t>дать 3</w:t>
      </w:r>
      <w:r>
        <w:t xml:space="preserve"> - в этом случае система удалит документ и его позиции.</w:t>
      </w:r>
    </w:p>
    <w:p w:rsidR="0037445C" w:rsidRDefault="0037445C" w:rsidP="003765FD">
      <w:pPr>
        <w:pStyle w:val="a7"/>
        <w:numPr>
          <w:ilvl w:val="0"/>
          <w:numId w:val="17"/>
        </w:numPr>
      </w:pPr>
      <w:r>
        <w:t xml:space="preserve">Валидация форматов и наличия обязательных полей производится согласно таблице в приложении 1 Технического описания </w:t>
      </w:r>
      <w:r>
        <w:rPr>
          <w:lang w:val="en-US"/>
        </w:rPr>
        <w:t>API</w:t>
      </w:r>
      <w:r w:rsidRPr="0037445C">
        <w:t>.</w:t>
      </w:r>
    </w:p>
    <w:p w:rsidR="001D4832" w:rsidRDefault="001D4832" w:rsidP="001D4832"/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18"/>
      </w:tblGrid>
      <w:tr w:rsidR="00E30468" w:rsidRPr="007A2CC5" w:rsidTr="00A26445">
        <w:trPr>
          <w:trHeight w:val="306"/>
        </w:trPr>
        <w:tc>
          <w:tcPr>
            <w:tcW w:w="251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E30468" w:rsidRPr="001C39FE" w:rsidRDefault="0037445C" w:rsidP="00A264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E30468">
              <w:rPr>
                <w:b/>
                <w:sz w:val="24"/>
              </w:rPr>
              <w:t xml:space="preserve">. </w:t>
            </w:r>
            <w:r w:rsidR="00A26445">
              <w:rPr>
                <w:b/>
                <w:sz w:val="24"/>
              </w:rPr>
              <w:t>Передача остатков</w:t>
            </w:r>
          </w:p>
        </w:tc>
      </w:tr>
    </w:tbl>
    <w:p w:rsidR="00E30468" w:rsidRDefault="00E30468" w:rsidP="001D4832"/>
    <w:p w:rsidR="00A26445" w:rsidRPr="00A26445" w:rsidRDefault="00A26445" w:rsidP="001D4832">
      <w:r>
        <w:t xml:space="preserve">Под передачей остатков подразумевается передача информации и всех товарах, которые на первое календарное число этапа (этап = календарному кварталу) числятся на остатке. Иными словами, программа обрабатывает только те </w:t>
      </w:r>
      <w:r w:rsidR="003765FD">
        <w:t xml:space="preserve">данные </w:t>
      </w:r>
      <w:r>
        <w:t xml:space="preserve">в методе </w:t>
      </w:r>
      <w:r w:rsidR="003765FD">
        <w:rPr>
          <w:lang w:val="en-US"/>
        </w:rPr>
        <w:t>Stock</w:t>
      </w:r>
      <w:r>
        <w:t>, у которых дата документа равна первому календарному числу этапа.</w:t>
      </w:r>
    </w:p>
    <w:p w:rsidR="00A26445" w:rsidRDefault="00A26445" w:rsidP="001D4832">
      <w:r>
        <w:t>Данные об остатках можно отправлять несколько раз в течении этапа, если необходимо их уточнить.</w:t>
      </w:r>
    </w:p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02"/>
      </w:tblGrid>
      <w:tr w:rsidR="00A26445" w:rsidRPr="007A2CC5" w:rsidTr="00B73CEA">
        <w:trPr>
          <w:trHeight w:val="306"/>
        </w:trPr>
        <w:tc>
          <w:tcPr>
            <w:tcW w:w="280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A26445" w:rsidRPr="001C39FE" w:rsidRDefault="0037445C" w:rsidP="00A264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26445">
              <w:rPr>
                <w:b/>
                <w:sz w:val="24"/>
              </w:rPr>
              <w:t>. Передача движений</w:t>
            </w:r>
          </w:p>
        </w:tc>
      </w:tr>
    </w:tbl>
    <w:p w:rsidR="00B73CEA" w:rsidRDefault="00B73CEA" w:rsidP="001D4832"/>
    <w:p w:rsidR="00B73CEA" w:rsidRPr="0037445C" w:rsidRDefault="00B73CEA" w:rsidP="00B73CEA">
      <w:pPr>
        <w:tabs>
          <w:tab w:val="left" w:pos="2729"/>
        </w:tabs>
      </w:pPr>
      <w:r>
        <w:t xml:space="preserve">Под передачей движений подразумевается передача информации о </w:t>
      </w:r>
      <w:r w:rsidR="0037445C">
        <w:t>документе, который фактически свормировал движение</w:t>
      </w:r>
      <w:r>
        <w:t xml:space="preserve"> товара. Для каждого типа движения реализован собственный метод</w:t>
      </w:r>
      <w:r w:rsidRPr="0037445C">
        <w:t>:</w:t>
      </w:r>
    </w:p>
    <w:p w:rsidR="00B73CEA" w:rsidRDefault="0037445C" w:rsidP="00B73CEA">
      <w:pPr>
        <w:pStyle w:val="a7"/>
        <w:numPr>
          <w:ilvl w:val="0"/>
          <w:numId w:val="13"/>
        </w:numPr>
        <w:tabs>
          <w:tab w:val="left" w:pos="2729"/>
        </w:tabs>
        <w:rPr>
          <w:lang w:val="en-US"/>
        </w:rPr>
      </w:pPr>
      <w:r>
        <w:rPr>
          <w:lang w:val="en-US"/>
        </w:rPr>
        <w:t>Receipt</w:t>
      </w:r>
      <w:r w:rsidR="00B73CEA">
        <w:rPr>
          <w:lang w:val="en-US"/>
        </w:rPr>
        <w:t xml:space="preserve"> - </w:t>
      </w:r>
      <w:r w:rsidR="00B73CEA">
        <w:t>поступления от поставщиков</w:t>
      </w:r>
    </w:p>
    <w:p w:rsidR="00B73CEA" w:rsidRDefault="0037445C" w:rsidP="00B73CEA">
      <w:pPr>
        <w:pStyle w:val="a7"/>
        <w:numPr>
          <w:ilvl w:val="0"/>
          <w:numId w:val="13"/>
        </w:numPr>
        <w:tabs>
          <w:tab w:val="left" w:pos="2729"/>
        </w:tabs>
        <w:rPr>
          <w:lang w:val="en-US"/>
        </w:rPr>
      </w:pPr>
      <w:r>
        <w:rPr>
          <w:lang w:val="en-US"/>
        </w:rPr>
        <w:t>Sale</w:t>
      </w:r>
      <w:r w:rsidR="00B73CEA">
        <w:t xml:space="preserve"> - продажи</w:t>
      </w:r>
    </w:p>
    <w:p w:rsidR="00B73CEA" w:rsidRPr="00B73CEA" w:rsidRDefault="0037445C" w:rsidP="00B73CEA">
      <w:pPr>
        <w:pStyle w:val="a7"/>
        <w:numPr>
          <w:ilvl w:val="0"/>
          <w:numId w:val="13"/>
        </w:numPr>
        <w:tabs>
          <w:tab w:val="left" w:pos="2729"/>
        </w:tabs>
      </w:pPr>
      <w:r>
        <w:rPr>
          <w:lang w:val="en-US"/>
        </w:rPr>
        <w:t>OtherRec</w:t>
      </w:r>
      <w:r w:rsidR="00B73CEA">
        <w:rPr>
          <w:lang w:val="en-US"/>
        </w:rPr>
        <w:t>e</w:t>
      </w:r>
      <w:r>
        <w:rPr>
          <w:lang w:val="en-US"/>
        </w:rPr>
        <w:t>i</w:t>
      </w:r>
      <w:r w:rsidR="00B73CEA">
        <w:rPr>
          <w:lang w:val="en-US"/>
        </w:rPr>
        <w:t>pt</w:t>
      </w:r>
      <w:r w:rsidR="00B73CEA">
        <w:t xml:space="preserve"> - иные поступления (например</w:t>
      </w:r>
      <w:r w:rsidR="00B73CEA" w:rsidRPr="00B73CEA">
        <w:t>:</w:t>
      </w:r>
      <w:r w:rsidR="00B73CEA">
        <w:t xml:space="preserve"> оприходование возврата, поступление вследствие внутреннего перемещения и пр.)</w:t>
      </w:r>
    </w:p>
    <w:p w:rsidR="00A26445" w:rsidRDefault="00B73CEA" w:rsidP="00B73CEA">
      <w:pPr>
        <w:pStyle w:val="a7"/>
        <w:numPr>
          <w:ilvl w:val="0"/>
          <w:numId w:val="13"/>
        </w:numPr>
        <w:tabs>
          <w:tab w:val="left" w:pos="2729"/>
        </w:tabs>
      </w:pPr>
      <w:r>
        <w:rPr>
          <w:lang w:val="en-US"/>
        </w:rPr>
        <w:t>C</w:t>
      </w:r>
      <w:r w:rsidRPr="00B73CEA">
        <w:rPr>
          <w:lang w:val="en-US"/>
        </w:rPr>
        <w:t>onsumption</w:t>
      </w:r>
      <w:r>
        <w:t xml:space="preserve"> - иные расходы (например</w:t>
      </w:r>
      <w:r w:rsidRPr="00B73CEA">
        <w:t>:</w:t>
      </w:r>
      <w:r>
        <w:t xml:space="preserve"> списания,</w:t>
      </w:r>
      <w:r w:rsidRPr="00B73CEA">
        <w:t xml:space="preserve"> </w:t>
      </w:r>
      <w:r>
        <w:t>расход вследствие внутреннего перемещения и пр.)</w:t>
      </w:r>
    </w:p>
    <w:p w:rsidR="00B73CEA" w:rsidRDefault="00B73CEA" w:rsidP="00B73CEA">
      <w:pPr>
        <w:tabs>
          <w:tab w:val="left" w:pos="2729"/>
        </w:tabs>
      </w:pPr>
    </w:p>
    <w:p w:rsidR="0050337B" w:rsidRDefault="00B73CEA" w:rsidP="006B5583">
      <w:pPr>
        <w:tabs>
          <w:tab w:val="left" w:pos="2729"/>
        </w:tabs>
      </w:pPr>
      <w:r>
        <w:t xml:space="preserve">Передача движений должна производиться  по всем </w:t>
      </w:r>
      <w:r w:rsidR="0037445C">
        <w:t xml:space="preserve">документам, которые инициируют движение товара </w:t>
      </w:r>
      <w:r>
        <w:t>в системе автоматизации. Иными словами, как только движение было отражено в системе автоматизации - оно должно быть передано в</w:t>
      </w:r>
      <w:r w:rsidRPr="00B73CEA">
        <w:t xml:space="preserve"> </w:t>
      </w:r>
      <w:r>
        <w:t>«Партнер»</w:t>
      </w:r>
      <w:r w:rsidR="006B5583">
        <w:t>.</w:t>
      </w:r>
    </w:p>
    <w:sectPr w:rsidR="0050337B" w:rsidSect="006B558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1247" w:bottom="567" w:left="567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60" w:rsidRDefault="00EA0C60" w:rsidP="001D4832">
      <w:pPr>
        <w:spacing w:after="0" w:line="240" w:lineRule="auto"/>
      </w:pPr>
      <w:r>
        <w:separator/>
      </w:r>
    </w:p>
  </w:endnote>
  <w:endnote w:type="continuationSeparator" w:id="0">
    <w:p w:rsidR="00EA0C60" w:rsidRDefault="00EA0C60" w:rsidP="001D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90945"/>
      <w:docPartObj>
        <w:docPartGallery w:val="Page Numbers (Bottom of Page)"/>
        <w:docPartUnique/>
      </w:docPartObj>
    </w:sdtPr>
    <w:sdtEndPr/>
    <w:sdtContent>
      <w:p w:rsidR="001D4832" w:rsidRDefault="001D48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45C">
          <w:rPr>
            <w:noProof/>
          </w:rPr>
          <w:t>3</w:t>
        </w:r>
        <w:r>
          <w:fldChar w:fldCharType="end"/>
        </w:r>
      </w:p>
    </w:sdtContent>
  </w:sdt>
  <w:p w:rsidR="001D4832" w:rsidRPr="001D4832" w:rsidRDefault="001D4832" w:rsidP="001D4832">
    <w:pPr>
      <w:pStyle w:val="a5"/>
      <w:jc w:val="center"/>
    </w:pPr>
    <w:r>
      <w:t>Новосибирск, 2019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832" w:rsidRPr="001D4832" w:rsidRDefault="001D4832" w:rsidP="001D4832">
    <w:pPr>
      <w:pStyle w:val="a5"/>
      <w:jc w:val="center"/>
    </w:pPr>
    <w:r>
      <w:t>Новосибирск, 2019 г.</w:t>
    </w:r>
  </w:p>
  <w:p w:rsidR="001D4832" w:rsidRDefault="001D48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60" w:rsidRDefault="00EA0C60" w:rsidP="001D4832">
      <w:pPr>
        <w:spacing w:after="0" w:line="240" w:lineRule="auto"/>
      </w:pPr>
      <w:r>
        <w:separator/>
      </w:r>
    </w:p>
  </w:footnote>
  <w:footnote w:type="continuationSeparator" w:id="0">
    <w:p w:rsidR="00EA0C60" w:rsidRDefault="00EA0C60" w:rsidP="001D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CAD" w:rsidRDefault="00313CAD">
    <w:pPr>
      <w:pStyle w:val="a3"/>
      <w:rPr>
        <w:b/>
        <w:lang w:val="en-US"/>
      </w:rPr>
    </w:pPr>
    <w:r>
      <w:rPr>
        <w:b/>
        <w:noProof/>
        <w:lang w:eastAsia="ru-RU"/>
      </w:rPr>
      <w:drawing>
        <wp:inline distT="0" distB="0" distL="0" distR="0" wp14:anchorId="42027708" wp14:editId="739D50BC">
          <wp:extent cx="6408420" cy="433001"/>
          <wp:effectExtent l="0" t="0" r="0" b="5715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8420" cy="433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4832" w:rsidRPr="001D4832" w:rsidRDefault="001D4832">
    <w:pPr>
      <w:pStyle w:val="a3"/>
      <w:rPr>
        <w:b/>
        <w:lang w:val="en-US"/>
      </w:rPr>
    </w:pPr>
    <w:r>
      <w:rPr>
        <w:b/>
        <w:lang w:val="en-US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832" w:rsidRDefault="00313CAD">
    <w:pPr>
      <w:pStyle w:val="a3"/>
    </w:pPr>
    <w:r>
      <w:rPr>
        <w:b/>
        <w:noProof/>
        <w:lang w:eastAsia="ru-RU"/>
      </w:rPr>
      <w:drawing>
        <wp:inline distT="0" distB="0" distL="0" distR="0" wp14:anchorId="42027708" wp14:editId="739D50BC">
          <wp:extent cx="6408420" cy="433001"/>
          <wp:effectExtent l="0" t="0" r="0" b="571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8420" cy="433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366"/>
    <w:multiLevelType w:val="hybridMultilevel"/>
    <w:tmpl w:val="E2126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FC5"/>
    <w:multiLevelType w:val="hybridMultilevel"/>
    <w:tmpl w:val="ADAAC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343"/>
    <w:multiLevelType w:val="hybridMultilevel"/>
    <w:tmpl w:val="7910F948"/>
    <w:lvl w:ilvl="0" w:tplc="0419000F">
      <w:start w:val="1"/>
      <w:numFmt w:val="decimal"/>
      <w:lvlText w:val="%1."/>
      <w:lvlJc w:val="left"/>
      <w:pPr>
        <w:ind w:left="710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166719EA"/>
    <w:multiLevelType w:val="hybridMultilevel"/>
    <w:tmpl w:val="CCFC8BBA"/>
    <w:lvl w:ilvl="0" w:tplc="232210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53DC"/>
    <w:multiLevelType w:val="hybridMultilevel"/>
    <w:tmpl w:val="B5086B44"/>
    <w:lvl w:ilvl="0" w:tplc="C0841E54">
      <w:start w:val="1"/>
      <w:numFmt w:val="bullet"/>
      <w:lvlText w:val="•"/>
      <w:lvlJc w:val="left"/>
      <w:pPr>
        <w:ind w:left="211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547C"/>
    <w:multiLevelType w:val="hybridMultilevel"/>
    <w:tmpl w:val="AACA95C6"/>
    <w:lvl w:ilvl="0" w:tplc="5BF40B3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2441"/>
    <w:multiLevelType w:val="hybridMultilevel"/>
    <w:tmpl w:val="359E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837FE"/>
    <w:multiLevelType w:val="hybridMultilevel"/>
    <w:tmpl w:val="AD9CE762"/>
    <w:lvl w:ilvl="0" w:tplc="C0841E54">
      <w:start w:val="1"/>
      <w:numFmt w:val="bullet"/>
      <w:lvlText w:val="•"/>
      <w:lvlJc w:val="left"/>
      <w:pPr>
        <w:ind w:left="1410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0F50FA3"/>
    <w:multiLevelType w:val="hybridMultilevel"/>
    <w:tmpl w:val="06B46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5B5571"/>
    <w:multiLevelType w:val="hybridMultilevel"/>
    <w:tmpl w:val="44F861AA"/>
    <w:lvl w:ilvl="0" w:tplc="5BF40B3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669AF"/>
    <w:multiLevelType w:val="hybridMultilevel"/>
    <w:tmpl w:val="7910F948"/>
    <w:lvl w:ilvl="0" w:tplc="0419000F">
      <w:start w:val="1"/>
      <w:numFmt w:val="decimal"/>
      <w:lvlText w:val="%1."/>
      <w:lvlJc w:val="left"/>
      <w:pPr>
        <w:ind w:left="710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1" w15:restartNumberingAfterBreak="0">
    <w:nsid w:val="59264D9E"/>
    <w:multiLevelType w:val="hybridMultilevel"/>
    <w:tmpl w:val="ECE24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31DD"/>
    <w:multiLevelType w:val="hybridMultilevel"/>
    <w:tmpl w:val="5E58E416"/>
    <w:lvl w:ilvl="0" w:tplc="232210C6">
      <w:start w:val="1"/>
      <w:numFmt w:val="decimal"/>
      <w:lvlText w:val="%1."/>
      <w:lvlJc w:val="left"/>
      <w:pPr>
        <w:ind w:left="2118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3" w15:restartNumberingAfterBreak="0">
    <w:nsid w:val="61746C9A"/>
    <w:multiLevelType w:val="hybridMultilevel"/>
    <w:tmpl w:val="C91493E8"/>
    <w:lvl w:ilvl="0" w:tplc="C0841E54">
      <w:start w:val="1"/>
      <w:numFmt w:val="bullet"/>
      <w:lvlText w:val="•"/>
      <w:lvlJc w:val="left"/>
      <w:pPr>
        <w:ind w:left="710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4" w15:restartNumberingAfterBreak="0">
    <w:nsid w:val="6D9962C4"/>
    <w:multiLevelType w:val="hybridMultilevel"/>
    <w:tmpl w:val="3C620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C1C71"/>
    <w:multiLevelType w:val="hybridMultilevel"/>
    <w:tmpl w:val="87987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C6F80"/>
    <w:multiLevelType w:val="hybridMultilevel"/>
    <w:tmpl w:val="A1523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  <w:num w:numId="14">
    <w:abstractNumId w:val="16"/>
  </w:num>
  <w:num w:numId="15">
    <w:abstractNumId w:val="11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4097">
      <o:colormru v:ext="edit" colors="#fbfbf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32"/>
    <w:rsid w:val="00082A88"/>
    <w:rsid w:val="001A0274"/>
    <w:rsid w:val="001D4832"/>
    <w:rsid w:val="0026774C"/>
    <w:rsid w:val="00313CAD"/>
    <w:rsid w:val="0037445C"/>
    <w:rsid w:val="003765FD"/>
    <w:rsid w:val="00390037"/>
    <w:rsid w:val="003E7F66"/>
    <w:rsid w:val="00534FAB"/>
    <w:rsid w:val="006047F1"/>
    <w:rsid w:val="006B5583"/>
    <w:rsid w:val="008D2264"/>
    <w:rsid w:val="00A26445"/>
    <w:rsid w:val="00B73CEA"/>
    <w:rsid w:val="00C85AD3"/>
    <w:rsid w:val="00E30468"/>
    <w:rsid w:val="00EA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bfbfc"/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7CE9F520"/>
  <w15:chartTrackingRefBased/>
  <w15:docId w15:val="{4CD85159-158B-4FFE-B473-F6995253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832"/>
  </w:style>
  <w:style w:type="paragraph" w:styleId="a5">
    <w:name w:val="footer"/>
    <w:basedOn w:val="a"/>
    <w:link w:val="a6"/>
    <w:uiPriority w:val="99"/>
    <w:unhideWhenUsed/>
    <w:rsid w:val="001D4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832"/>
  </w:style>
  <w:style w:type="paragraph" w:styleId="a7">
    <w:name w:val="List Paragraph"/>
    <w:basedOn w:val="a"/>
    <w:uiPriority w:val="34"/>
    <w:qFormat/>
    <w:rsid w:val="00E30468"/>
    <w:pPr>
      <w:ind w:left="720"/>
      <w:contextualSpacing/>
    </w:pPr>
  </w:style>
  <w:style w:type="table" w:styleId="a8">
    <w:name w:val="Table Grid"/>
    <w:basedOn w:val="a1"/>
    <w:uiPriority w:val="59"/>
    <w:rsid w:val="00E3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9F97D75A0E0D4F968166BFE0826130" ma:contentTypeVersion="4" ma:contentTypeDescription="Создание документа." ma:contentTypeScope="" ma:versionID="b74b40290490fe379e2a9888ad874b9e">
  <xsd:schema xmlns:xsd="http://www.w3.org/2001/XMLSchema" xmlns:xs="http://www.w3.org/2001/XMLSchema" xmlns:p="http://schemas.microsoft.com/office/2006/metadata/properties" xmlns:ns2="932b72fe-97f5-4574-8b43-5d5ad4b15eb3" targetNamespace="http://schemas.microsoft.com/office/2006/metadata/properties" ma:root="true" ma:fieldsID="35c93cf0e7e7474274eaa1dc5ea2370e" ns2:_="">
    <xsd:import namespace="932b72fe-97f5-4574-8b43-5d5ad4b15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b72fe-97f5-4574-8b43-5d5ad4b15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3EEBD-5C12-4FFB-BF87-F918F5A74846}"/>
</file>

<file path=customXml/itemProps2.xml><?xml version="1.0" encoding="utf-8"?>
<ds:datastoreItem xmlns:ds="http://schemas.openxmlformats.org/officeDocument/2006/customXml" ds:itemID="{F62CD41C-1E10-4663-9C50-BB405D22EA31}"/>
</file>

<file path=customXml/itemProps3.xml><?xml version="1.0" encoding="utf-8"?>
<ds:datastoreItem xmlns:ds="http://schemas.openxmlformats.org/officeDocument/2006/customXml" ds:itemID="{3D46362D-4A7D-44AF-8985-06B0E910D6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Вельман Александр Александрович</dc:creator>
  <cp:keywords/>
  <dc:description/>
  <cp:lastModifiedBy>Вельман Александр Александрович</cp:lastModifiedBy>
  <cp:revision>8</cp:revision>
  <dcterms:created xsi:type="dcterms:W3CDTF">2019-06-21T10:32:00Z</dcterms:created>
  <dcterms:modified xsi:type="dcterms:W3CDTF">2019-12-13T10:10:00Z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0x010100399F97D75A0E0D4F968166BFE0826130</vt:lpwstr>
  </property>
</Properties>
</file>