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25"/>
        <w:tblW w:w="9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5490"/>
        <w:gridCol w:w="1980"/>
      </w:tblGrid>
      <w:tr w:rsidR="00781397" w:rsidRPr="006A2935" w14:paraId="04551138" w14:textId="77777777" w:rsidTr="00781397">
        <w:trPr>
          <w:trHeight w:val="20"/>
        </w:trPr>
        <w:tc>
          <w:tcPr>
            <w:tcW w:w="1790" w:type="dxa"/>
            <w:vMerge w:val="restart"/>
            <w:tcMar>
              <w:top w:w="100" w:type="dxa"/>
              <w:left w:w="100" w:type="dxa"/>
              <w:bottom w:w="100" w:type="dxa"/>
              <w:right w:w="100" w:type="dxa"/>
            </w:tcMar>
          </w:tcPr>
          <w:p w14:paraId="1CEB83A1" w14:textId="77777777" w:rsidR="00781397" w:rsidRPr="006A2935" w:rsidRDefault="00781397" w:rsidP="00781397">
            <w:pPr>
              <w:widowControl w:val="0"/>
              <w:pBdr>
                <w:top w:val="nil"/>
                <w:left w:val="nil"/>
                <w:bottom w:val="nil"/>
                <w:right w:val="nil"/>
                <w:between w:val="nil"/>
              </w:pBdr>
              <w:spacing w:line="240" w:lineRule="auto"/>
              <w:jc w:val="center"/>
              <w:rPr>
                <w:rFonts w:ascii="Times New Roman" w:hAnsi="Times New Roman" w:cs="Times New Roman"/>
                <w:noProof/>
                <w:color w:val="000000"/>
              </w:rPr>
            </w:pPr>
          </w:p>
          <w:p w14:paraId="122571DD" w14:textId="77777777" w:rsidR="00781397" w:rsidRPr="006A2935" w:rsidRDefault="00781397" w:rsidP="00781397">
            <w:pPr>
              <w:widowControl w:val="0"/>
              <w:pBdr>
                <w:top w:val="nil"/>
                <w:left w:val="nil"/>
                <w:bottom w:val="nil"/>
                <w:right w:val="nil"/>
                <w:between w:val="nil"/>
              </w:pBdr>
              <w:spacing w:line="240" w:lineRule="auto"/>
              <w:jc w:val="center"/>
              <w:rPr>
                <w:rFonts w:ascii="Times New Roman" w:hAnsi="Times New Roman" w:cs="Times New Roman"/>
                <w:color w:val="000000"/>
              </w:rPr>
            </w:pPr>
            <w:r w:rsidRPr="006A2935">
              <w:rPr>
                <w:rFonts w:ascii="Times New Roman" w:hAnsi="Times New Roman" w:cs="Times New Roman"/>
                <w:noProof/>
                <w:color w:val="000000"/>
              </w:rPr>
              <w:drawing>
                <wp:inline distT="19050" distB="19050" distL="19050" distR="19050" wp14:anchorId="1CEF898E" wp14:editId="2C7CD08C">
                  <wp:extent cx="1008088" cy="97599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008088" cy="975995"/>
                          </a:xfrm>
                          <a:prstGeom prst="rect">
                            <a:avLst/>
                          </a:prstGeom>
                          <a:ln/>
                        </pic:spPr>
                      </pic:pic>
                    </a:graphicData>
                  </a:graphic>
                </wp:inline>
              </w:drawing>
            </w:r>
          </w:p>
        </w:tc>
        <w:tc>
          <w:tcPr>
            <w:tcW w:w="5490" w:type="dxa"/>
            <w:vMerge w:val="restart"/>
            <w:tcMar>
              <w:top w:w="100" w:type="dxa"/>
              <w:left w:w="100" w:type="dxa"/>
              <w:bottom w:w="100" w:type="dxa"/>
              <w:right w:w="100" w:type="dxa"/>
            </w:tcMar>
          </w:tcPr>
          <w:p w14:paraId="418DE282" w14:textId="77777777" w:rsidR="00781397" w:rsidRPr="006A2935" w:rsidRDefault="00781397" w:rsidP="00781397">
            <w:pPr>
              <w:widowControl w:val="0"/>
              <w:pBdr>
                <w:top w:val="nil"/>
                <w:left w:val="nil"/>
                <w:bottom w:val="nil"/>
                <w:right w:val="nil"/>
                <w:between w:val="nil"/>
              </w:pBdr>
              <w:spacing w:line="240" w:lineRule="auto"/>
              <w:ind w:right="1293"/>
              <w:jc w:val="right"/>
              <w:rPr>
                <w:rFonts w:ascii="Times New Roman" w:eastAsia="Trebuchet MS" w:hAnsi="Times New Roman" w:cs="Times New Roman"/>
                <w:color w:val="000000"/>
              </w:rPr>
            </w:pPr>
          </w:p>
          <w:p w14:paraId="7B376A0B" w14:textId="77777777" w:rsidR="00781397" w:rsidRPr="006A2935" w:rsidRDefault="00781397" w:rsidP="00781397">
            <w:pPr>
              <w:widowControl w:val="0"/>
              <w:pBdr>
                <w:top w:val="nil"/>
                <w:left w:val="nil"/>
                <w:bottom w:val="nil"/>
                <w:right w:val="nil"/>
                <w:between w:val="nil"/>
              </w:pBdr>
              <w:spacing w:line="240" w:lineRule="auto"/>
              <w:ind w:right="1293"/>
              <w:jc w:val="right"/>
              <w:rPr>
                <w:rFonts w:ascii="Times New Roman" w:eastAsia="Trebuchet MS" w:hAnsi="Times New Roman" w:cs="Times New Roman"/>
                <w:color w:val="000000"/>
              </w:rPr>
            </w:pPr>
            <w:r w:rsidRPr="006A2935">
              <w:rPr>
                <w:rFonts w:ascii="Times New Roman" w:eastAsia="Trebuchet MS" w:hAnsi="Times New Roman" w:cs="Times New Roman"/>
                <w:color w:val="000000"/>
              </w:rPr>
              <w:t xml:space="preserve">Pimpri Chinchwad Education Trust’s  </w:t>
            </w:r>
          </w:p>
          <w:p w14:paraId="17EC1984" w14:textId="77777777" w:rsidR="00781397" w:rsidRPr="006A2935" w:rsidRDefault="00781397" w:rsidP="00781397">
            <w:pPr>
              <w:widowControl w:val="0"/>
              <w:pBdr>
                <w:top w:val="nil"/>
                <w:left w:val="nil"/>
                <w:bottom w:val="nil"/>
                <w:right w:val="nil"/>
                <w:between w:val="nil"/>
              </w:pBdr>
              <w:spacing w:before="128" w:line="240" w:lineRule="auto"/>
              <w:ind w:right="1713"/>
              <w:jc w:val="right"/>
              <w:rPr>
                <w:rFonts w:ascii="Times New Roman" w:eastAsia="Trebuchet MS" w:hAnsi="Times New Roman" w:cs="Times New Roman"/>
                <w:b/>
                <w:bCs/>
                <w:color w:val="000000"/>
              </w:rPr>
            </w:pPr>
            <w:r w:rsidRPr="006A2935">
              <w:rPr>
                <w:rFonts w:ascii="Times New Roman" w:eastAsia="Trebuchet MS" w:hAnsi="Times New Roman" w:cs="Times New Roman"/>
                <w:b/>
                <w:bCs/>
                <w:color w:val="000000"/>
              </w:rPr>
              <w:t xml:space="preserve">Pimpri Chinchwad College of </w:t>
            </w:r>
          </w:p>
          <w:p w14:paraId="579B979F" w14:textId="77777777" w:rsidR="00781397" w:rsidRPr="006A2935" w:rsidRDefault="00781397" w:rsidP="00781397">
            <w:pPr>
              <w:widowControl w:val="0"/>
              <w:pBdr>
                <w:top w:val="nil"/>
                <w:left w:val="nil"/>
                <w:bottom w:val="nil"/>
                <w:right w:val="nil"/>
                <w:between w:val="nil"/>
              </w:pBdr>
              <w:spacing w:before="126" w:line="240" w:lineRule="auto"/>
              <w:jc w:val="center"/>
              <w:rPr>
                <w:rFonts w:ascii="Times New Roman" w:eastAsia="Trebuchet MS" w:hAnsi="Times New Roman" w:cs="Times New Roman"/>
                <w:color w:val="000000"/>
              </w:rPr>
            </w:pPr>
            <w:r w:rsidRPr="006A2935">
              <w:rPr>
                <w:rFonts w:ascii="Times New Roman" w:eastAsia="Trebuchet MS" w:hAnsi="Times New Roman" w:cs="Times New Roman"/>
                <w:b/>
                <w:bCs/>
                <w:color w:val="000000"/>
              </w:rPr>
              <w:t xml:space="preserve">Engineering </w:t>
            </w:r>
            <w:r w:rsidRPr="006A2935">
              <w:rPr>
                <w:rFonts w:ascii="Times New Roman" w:eastAsia="Trebuchet MS" w:hAnsi="Times New Roman" w:cs="Times New Roman"/>
                <w:color w:val="000000"/>
              </w:rPr>
              <w:t xml:space="preserve">An Autonomous Institute </w:t>
            </w:r>
          </w:p>
          <w:p w14:paraId="07149139" w14:textId="77777777" w:rsidR="00781397" w:rsidRPr="006A2935" w:rsidRDefault="00781397" w:rsidP="00781397">
            <w:pPr>
              <w:widowControl w:val="0"/>
              <w:pBdr>
                <w:top w:val="nil"/>
                <w:left w:val="nil"/>
                <w:bottom w:val="nil"/>
                <w:right w:val="nil"/>
                <w:between w:val="nil"/>
              </w:pBdr>
              <w:spacing w:before="135" w:line="240" w:lineRule="auto"/>
              <w:jc w:val="center"/>
              <w:rPr>
                <w:rFonts w:ascii="Times New Roman" w:eastAsia="Trebuchet MS" w:hAnsi="Times New Roman" w:cs="Times New Roman"/>
                <w:color w:val="000000"/>
              </w:rPr>
            </w:pPr>
            <w:r w:rsidRPr="006A2935">
              <w:rPr>
                <w:rFonts w:ascii="Times New Roman" w:eastAsia="Trebuchet MS" w:hAnsi="Times New Roman" w:cs="Times New Roman"/>
                <w:color w:val="000000"/>
              </w:rPr>
              <w:t>(Permanently affiliated to Savitribai Phule Pune University)</w:t>
            </w:r>
          </w:p>
        </w:tc>
        <w:tc>
          <w:tcPr>
            <w:tcW w:w="1980" w:type="dxa"/>
            <w:tcMar>
              <w:top w:w="100" w:type="dxa"/>
              <w:left w:w="100" w:type="dxa"/>
              <w:bottom w:w="100" w:type="dxa"/>
              <w:right w:w="100" w:type="dxa"/>
            </w:tcMar>
          </w:tcPr>
          <w:p w14:paraId="3B13DEBF" w14:textId="77777777" w:rsidR="00781397" w:rsidRPr="006A2935" w:rsidRDefault="00781397" w:rsidP="00781397">
            <w:pPr>
              <w:widowControl w:val="0"/>
              <w:pBdr>
                <w:top w:val="nil"/>
                <w:left w:val="nil"/>
                <w:bottom w:val="nil"/>
                <w:right w:val="nil"/>
                <w:between w:val="nil"/>
              </w:pBdr>
              <w:spacing w:line="240" w:lineRule="auto"/>
              <w:ind w:right="281"/>
              <w:jc w:val="right"/>
              <w:rPr>
                <w:rFonts w:ascii="Times New Roman" w:eastAsia="Times New Roman" w:hAnsi="Times New Roman" w:cs="Times New Roman"/>
                <w:b/>
                <w:bCs/>
                <w:color w:val="000000"/>
                <w:sz w:val="24"/>
                <w:szCs w:val="24"/>
              </w:rPr>
            </w:pPr>
            <w:r w:rsidRPr="006A2935">
              <w:rPr>
                <w:rFonts w:ascii="Times New Roman" w:eastAsia="Times New Roman" w:hAnsi="Times New Roman" w:cs="Times New Roman"/>
                <w:b/>
                <w:bCs/>
                <w:color w:val="000000"/>
                <w:sz w:val="24"/>
                <w:szCs w:val="24"/>
              </w:rPr>
              <w:t>Semester VII</w:t>
            </w:r>
          </w:p>
        </w:tc>
      </w:tr>
      <w:tr w:rsidR="00781397" w:rsidRPr="006A2935" w14:paraId="0625D120" w14:textId="77777777" w:rsidTr="00781397">
        <w:trPr>
          <w:trHeight w:val="1435"/>
        </w:trPr>
        <w:tc>
          <w:tcPr>
            <w:tcW w:w="1790" w:type="dxa"/>
            <w:vMerge/>
            <w:tcMar>
              <w:top w:w="100" w:type="dxa"/>
              <w:left w:w="100" w:type="dxa"/>
              <w:bottom w:w="100" w:type="dxa"/>
              <w:right w:w="100" w:type="dxa"/>
            </w:tcMar>
          </w:tcPr>
          <w:p w14:paraId="4E823DED" w14:textId="77777777" w:rsidR="00781397" w:rsidRPr="006A2935" w:rsidRDefault="00781397" w:rsidP="00781397">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5490" w:type="dxa"/>
            <w:vMerge/>
            <w:tcMar>
              <w:top w:w="100" w:type="dxa"/>
              <w:left w:w="100" w:type="dxa"/>
              <w:bottom w:w="100" w:type="dxa"/>
              <w:right w:w="100" w:type="dxa"/>
            </w:tcMar>
          </w:tcPr>
          <w:p w14:paraId="758E89DB" w14:textId="77777777" w:rsidR="00781397" w:rsidRPr="006A2935" w:rsidRDefault="00781397" w:rsidP="00781397">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1980" w:type="dxa"/>
            <w:tcMar>
              <w:top w:w="100" w:type="dxa"/>
              <w:left w:w="100" w:type="dxa"/>
              <w:bottom w:w="100" w:type="dxa"/>
              <w:right w:w="100" w:type="dxa"/>
            </w:tcMar>
          </w:tcPr>
          <w:p w14:paraId="784B91D0" w14:textId="77777777" w:rsidR="00781397" w:rsidRPr="006A2935" w:rsidRDefault="00781397" w:rsidP="00781397">
            <w:pPr>
              <w:widowControl w:val="0"/>
              <w:pBdr>
                <w:top w:val="nil"/>
                <w:left w:val="nil"/>
                <w:bottom w:val="nil"/>
                <w:right w:val="nil"/>
                <w:between w:val="nil"/>
              </w:pBdr>
              <w:spacing w:line="240" w:lineRule="auto"/>
              <w:ind w:right="102"/>
              <w:jc w:val="right"/>
              <w:rPr>
                <w:rFonts w:ascii="Times New Roman" w:eastAsia="Times New Roman" w:hAnsi="Times New Roman" w:cs="Times New Roman"/>
                <w:b/>
                <w:bCs/>
                <w:color w:val="000000"/>
                <w:sz w:val="24"/>
                <w:szCs w:val="24"/>
              </w:rPr>
            </w:pPr>
            <w:r w:rsidRPr="006A2935">
              <w:rPr>
                <w:rFonts w:ascii="Times New Roman" w:eastAsia="Times New Roman" w:hAnsi="Times New Roman" w:cs="Times New Roman"/>
                <w:b/>
                <w:bCs/>
                <w:noProof/>
                <w:color w:val="000000"/>
                <w:sz w:val="24"/>
                <w:szCs w:val="24"/>
              </w:rPr>
              <w:drawing>
                <wp:inline distT="19050" distB="19050" distL="19050" distR="19050" wp14:anchorId="4B595B08" wp14:editId="3E062962">
                  <wp:extent cx="1109980" cy="110998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109980" cy="1109980"/>
                          </a:xfrm>
                          <a:prstGeom prst="rect">
                            <a:avLst/>
                          </a:prstGeom>
                          <a:ln/>
                        </pic:spPr>
                      </pic:pic>
                    </a:graphicData>
                  </a:graphic>
                </wp:inline>
              </w:drawing>
            </w:r>
          </w:p>
        </w:tc>
      </w:tr>
      <w:tr w:rsidR="00781397" w:rsidRPr="006A2935" w14:paraId="38C521CA" w14:textId="77777777" w:rsidTr="00781397">
        <w:trPr>
          <w:trHeight w:val="20"/>
        </w:trPr>
        <w:tc>
          <w:tcPr>
            <w:tcW w:w="9260" w:type="dxa"/>
            <w:gridSpan w:val="3"/>
            <w:tcMar>
              <w:top w:w="100" w:type="dxa"/>
              <w:left w:w="100" w:type="dxa"/>
              <w:bottom w:w="100" w:type="dxa"/>
              <w:right w:w="100" w:type="dxa"/>
            </w:tcMar>
          </w:tcPr>
          <w:p w14:paraId="73D47623" w14:textId="77777777" w:rsidR="00781397" w:rsidRPr="006A2935" w:rsidRDefault="00781397" w:rsidP="0078139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sidRPr="006A2935">
              <w:rPr>
                <w:rFonts w:ascii="Times New Roman" w:eastAsia="Times New Roman" w:hAnsi="Times New Roman" w:cs="Times New Roman"/>
                <w:b/>
                <w:bCs/>
                <w:color w:val="000000"/>
                <w:sz w:val="28"/>
                <w:szCs w:val="28"/>
              </w:rPr>
              <w:t>Mini Project</w:t>
            </w:r>
            <w:r w:rsidR="000A161E">
              <w:rPr>
                <w:rFonts w:ascii="Times New Roman" w:eastAsia="Times New Roman" w:hAnsi="Times New Roman" w:cs="Times New Roman"/>
                <w:b/>
                <w:bCs/>
                <w:color w:val="000000"/>
                <w:sz w:val="28"/>
                <w:szCs w:val="28"/>
              </w:rPr>
            </w:r>
          </w:p>
        </w:tc>
      </w:tr>
      <w:tr w:rsidR="00781397" w:rsidRPr="006A2935" w14:paraId="3E521F43" w14:textId="77777777" w:rsidTr="00781397">
        <w:trPr>
          <w:trHeight w:val="1399"/>
        </w:trPr>
        <w:tc>
          <w:tcPr>
            <w:tcW w:w="9260" w:type="dxa"/>
            <w:gridSpan w:val="3"/>
            <w:tcMar>
              <w:top w:w="100" w:type="dxa"/>
              <w:left w:w="100" w:type="dxa"/>
              <w:bottom w:w="100" w:type="dxa"/>
              <w:right w:w="100" w:type="dxa"/>
            </w:tcMar>
          </w:tcPr>
          <w:p w14:paraId="7DAE0CA2" w14:textId="77777777" w:rsidR="00781397" w:rsidRPr="006A2935" w:rsidRDefault="00781397" w:rsidP="00781397">
            <w:pPr>
              <w:widowControl w:val="0"/>
              <w:pBdr>
                <w:top w:val="nil"/>
                <w:left w:val="nil"/>
                <w:bottom w:val="nil"/>
                <w:right w:val="nil"/>
                <w:between w:val="nil"/>
              </w:pBdr>
              <w:spacing w:line="240" w:lineRule="auto"/>
              <w:ind w:left="87"/>
              <w:rPr>
                <w:rFonts w:ascii="Times New Roman" w:eastAsia="Times New Roman" w:hAnsi="Times New Roman" w:cs="Times New Roman"/>
                <w:color w:val="000000"/>
                <w:sz w:val="24"/>
                <w:szCs w:val="24"/>
              </w:rPr>
            </w:pPr>
            <w:r w:rsidRPr="006A2935">
              <w:rPr>
                <w:rFonts w:ascii="Times New Roman" w:eastAsia="Times New Roman" w:hAnsi="Times New Roman" w:cs="Times New Roman"/>
                <w:b/>
                <w:bCs/>
                <w:color w:val="000000"/>
                <w:sz w:val="24"/>
                <w:szCs w:val="24"/>
              </w:rPr>
              <w:t xml:space="preserve">Name: </w:t>
            </w:r>
            <w:r w:rsidRPr="006A2935">
              <w:rPr>
                <w:rFonts w:ascii="Times New Roman" w:eastAsia="Times New Roman" w:hAnsi="Times New Roman" w:cs="Times New Roman"/>
                <w:color w:val="000000"/>
                <w:sz w:val="24"/>
                <w:szCs w:val="24"/>
              </w:rPr>
              <w:t>Tanushka Patil, Manali Thorat</w:t>
            </w:r>
          </w:p>
          <w:p w14:paraId="1927A348" w14:textId="77777777" w:rsidR="00781397" w:rsidRPr="006A2935" w:rsidRDefault="00781397" w:rsidP="00781397">
            <w:pPr>
              <w:widowControl w:val="0"/>
              <w:pBdr>
                <w:top w:val="nil"/>
                <w:left w:val="nil"/>
                <w:bottom w:val="nil"/>
                <w:right w:val="nil"/>
                <w:between w:val="nil"/>
              </w:pBdr>
              <w:spacing w:before="39" w:line="240" w:lineRule="auto"/>
              <w:ind w:left="90"/>
              <w:rPr>
                <w:rFonts w:ascii="Times New Roman" w:eastAsia="Times New Roman" w:hAnsi="Times New Roman" w:cs="Times New Roman"/>
                <w:color w:val="000000"/>
                <w:sz w:val="24"/>
                <w:szCs w:val="24"/>
              </w:rPr>
            </w:pPr>
            <w:r w:rsidRPr="006A2935">
              <w:rPr>
                <w:rFonts w:ascii="Times New Roman" w:eastAsia="Times New Roman" w:hAnsi="Times New Roman" w:cs="Times New Roman"/>
                <w:b/>
                <w:bCs/>
                <w:color w:val="000000"/>
                <w:sz w:val="24"/>
                <w:szCs w:val="24"/>
              </w:rPr>
              <w:t xml:space="preserve">PRN: </w:t>
            </w:r>
            <w:r w:rsidRPr="006A2935">
              <w:rPr>
                <w:rFonts w:ascii="Times New Roman" w:eastAsia="Times New Roman" w:hAnsi="Times New Roman" w:cs="Times New Roman"/>
                <w:color w:val="000000"/>
                <w:sz w:val="24"/>
                <w:szCs w:val="24"/>
              </w:rPr>
              <w:t>123B1B036, 123B1B037</w:t>
            </w:r>
          </w:p>
          <w:p w14:paraId="20AFC186" w14:textId="77777777" w:rsidR="00781397" w:rsidRPr="006A2935" w:rsidRDefault="00781397" w:rsidP="00781397">
            <w:pPr>
              <w:widowControl w:val="0"/>
              <w:pBdr>
                <w:top w:val="nil"/>
                <w:left w:val="nil"/>
                <w:bottom w:val="nil"/>
                <w:right w:val="nil"/>
                <w:between w:val="nil"/>
              </w:pBdr>
              <w:spacing w:before="39" w:line="240" w:lineRule="auto"/>
              <w:ind w:left="110"/>
              <w:rPr>
                <w:rFonts w:ascii="Times New Roman" w:eastAsia="Times New Roman" w:hAnsi="Times New Roman" w:cs="Times New Roman"/>
                <w:color w:val="000000"/>
                <w:sz w:val="24"/>
                <w:szCs w:val="24"/>
              </w:rPr>
            </w:pPr>
            <w:r w:rsidRPr="006A2935">
              <w:rPr>
                <w:rFonts w:ascii="Times New Roman" w:eastAsia="Times New Roman" w:hAnsi="Times New Roman" w:cs="Times New Roman"/>
                <w:b/>
                <w:bCs/>
                <w:color w:val="000000"/>
                <w:sz w:val="24"/>
                <w:szCs w:val="24"/>
              </w:rPr>
              <w:t xml:space="preserve">Division: </w:t>
            </w:r>
            <w:r w:rsidRPr="006A2935">
              <w:rPr>
                <w:rFonts w:ascii="Times New Roman" w:eastAsia="Times New Roman" w:hAnsi="Times New Roman" w:cs="Times New Roman"/>
                <w:color w:val="000000"/>
                <w:sz w:val="24"/>
                <w:szCs w:val="24"/>
              </w:rPr>
              <w:t>A</w:t>
            </w:r>
          </w:p>
          <w:p w14:paraId="20AFC186" w14:textId="77777777" w:rsidR="00781397" w:rsidRPr="006A2935" w:rsidRDefault="00781397" w:rsidP="00781397">
            <w:pPr>
              <w:widowControl w:val="0"/>
              <w:pBdr>
                <w:top w:val="nil"/>
                <w:left w:val="nil"/>
                <w:bottom w:val="nil"/>
                <w:right w:val="nil"/>
                <w:between w:val="nil"/>
              </w:pBdr>
              <w:spacing w:before="39" w:line="240" w:lineRule="auto"/>
              <w:ind w:left="110"/>
              <w:rPr>
                <w:rFonts w:ascii="Times New Roman" w:eastAsia="Times New Roman" w:hAnsi="Times New Roman" w:cs="Times New Roman"/>
                <w:color w:val="000000"/>
                <w:sz w:val="24"/>
                <w:szCs w:val="24"/>
              </w:rPr>
            </w:pPr>
            <w:r w:rsidRPr="006A2935">
              <w:rPr>
                <w:rFonts w:ascii="Times New Roman" w:eastAsia="Times New Roman" w:hAnsi="Times New Roman" w:cs="Times New Roman"/>
                <w:b/>
                <w:bCs/>
                <w:color w:val="000000"/>
                <w:sz w:val="24"/>
                <w:szCs w:val="24"/>
              </w:rPr>
              <w:t xml:space="preserve">Class: </w:t>
            </w:r>
            <w:r w:rsidRPr="006A2935">
              <w:rPr>
                <w:rFonts w:ascii="Times New Roman" w:eastAsia="Times New Roman" w:hAnsi="Times New Roman" w:cs="Times New Roman"/>
                <w:color w:val="000000"/>
                <w:sz w:val="24"/>
                <w:szCs w:val="24"/>
              </w:rPr>
              <w:t>B.Tech A</w:t>
            </w:r>
          </w:p>
          <w:p w14:paraId="119FE648" w14:textId="77777777" w:rsidR="00781397" w:rsidRPr="006A2935" w:rsidRDefault="00781397" w:rsidP="00781397">
            <w:pPr>
              <w:widowControl w:val="0"/>
              <w:pBdr>
                <w:top w:val="nil"/>
                <w:left w:val="nil"/>
                <w:bottom w:val="nil"/>
                <w:right w:val="nil"/>
                <w:between w:val="nil"/>
              </w:pBdr>
              <w:spacing w:before="22" w:line="240" w:lineRule="auto"/>
              <w:ind w:left="113"/>
              <w:rPr>
                <w:rFonts w:ascii="Times New Roman" w:eastAsia="Times New Roman" w:hAnsi="Times New Roman" w:cs="Times New Roman"/>
                <w:color w:val="000000"/>
                <w:sz w:val="24"/>
                <w:szCs w:val="24"/>
              </w:rPr>
            </w:pPr>
            <w:r w:rsidRPr="006A2935">
              <w:rPr>
                <w:rFonts w:ascii="Times New Roman" w:eastAsia="Times New Roman" w:hAnsi="Times New Roman" w:cs="Times New Roman"/>
                <w:b/>
                <w:bCs/>
                <w:color w:val="000000"/>
                <w:sz w:val="24"/>
                <w:szCs w:val="24"/>
              </w:rPr>
              <w:t xml:space="preserve">Subject: </w:t>
            </w:r>
            <w:r w:rsidR="000A161E">
              <w:rPr>
                <w:rFonts w:ascii="Times New Roman" w:eastAsia="Times New Roman" w:hAnsi="Times New Roman" w:cs="Times New Roman"/>
                <w:color w:val="000000"/>
                <w:sz w:val="24"/>
                <w:szCs w:val="24"/>
              </w:rPr>
              <w:t>Distributed Systems (DS</w:t>
            </w:r>
            <w:r w:rsidRPr="006A2935">
              <w:rPr>
                <w:rFonts w:ascii="Times New Roman" w:eastAsia="Times New Roman" w:hAnsi="Times New Roman" w:cs="Times New Roman"/>
                <w:color w:val="000000"/>
                <w:sz w:val="24"/>
                <w:szCs w:val="24"/>
              </w:rPr>
              <w:t>)</w:t>
            </w:r>
          </w:p>
        </w:tc>
      </w:tr>
    </w:tbl>
    <w:p>
      <w:pPr>
        <w:spacing w:after="80" w:before="200" w:line="276" w:lineRule="auto"/>
        <w:jc w:val="left"/>
      </w:pPr>
      <w:r>
        <w:rPr>
          <w:rFonts w:ascii="Times New Roman" w:hAnsi="Times New Roman" w:eastAsia="Times New Roman"/>
          <w:b/>
          <w:color w:val="000000"/>
          <w:sz w:val="28"/>
        </w:rPr>
        <w:t xml:space="preserve">Title: </w:t>
      </w:r>
      <w:r>
        <w:rPr>
          <w:rFonts w:ascii="Times New Roman" w:hAnsi="Times New Roman" w:eastAsia="Times New Roman"/>
          <w:color w:val="000000"/>
          <w:sz w:val="28"/>
        </w:rPr>
        <w:t>Snip: A Distributed URL Shortener</w:t>
      </w:r>
    </w:p>
    <w:p>
      <w:pPr>
        <w:keepNext/>
        <w:spacing w:before="280" w:after="120"/>
      </w:pPr>
      <w:r>
        <w:rPr>
          <w:rFonts w:ascii="Arial" w:hAnsi="Arial" w:eastAsia="Arial"/>
          <w:b/>
          <w:color w:val="000000"/>
          <w:sz w:val="30"/>
        </w:rPr>
        <w:t>1. Student Details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340"/>
        <w:gridCol w:w="2340"/>
        <w:gridCol w:w="2340"/>
        <w:gridCol w:w="2340"/>
      </w:tblGrid>
      <w:tr>
        <w:tc>
          <w:tcPr>
            <w:tcW w:type="dxa" w:w="1020"/>
            <w:shd w:val="clear" w:color="auto" w:fill="E6E6E6"/>
          </w:tcPr>
          <w:p>
            <w:pPr>
              <w:spacing w:after="40"/>
            </w:pPr>
            <w:r>
              <w:rPr>
                <w:rFonts w:ascii="Arial" w:hAnsi="Arial" w:eastAsia="Arial"/>
                <w:b/>
                <w:color w:val="000000"/>
                <w:sz w:val="20"/>
              </w:rPr>
              <w:t>Sr. No.</w:t>
            </w:r>
          </w:p>
        </w:tc>
        <w:tc>
          <w:tcPr>
            <w:tcW w:type="dxa" w:w="3969"/>
            <w:shd w:val="clear" w:color="auto" w:fill="E6E6E6"/>
          </w:tcPr>
          <w:p>
            <w:pPr>
              <w:spacing w:after="40"/>
            </w:pPr>
            <w:r>
              <w:rPr>
                <w:rFonts w:ascii="Arial" w:hAnsi="Arial" w:eastAsia="Arial"/>
                <w:b/>
                <w:color w:val="000000"/>
                <w:sz w:val="20"/>
              </w:rPr>
              <w:t>Name</w:t>
            </w:r>
          </w:p>
        </w:tc>
        <w:tc>
          <w:tcPr>
            <w:tcW w:type="dxa" w:w="2551"/>
            <w:shd w:val="clear" w:color="auto" w:fill="E6E6E6"/>
          </w:tcPr>
          <w:p>
            <w:pPr>
              <w:spacing w:after="40"/>
            </w:pPr>
            <w:r>
              <w:rPr>
                <w:rFonts w:ascii="Arial" w:hAnsi="Arial" w:eastAsia="Arial"/>
                <w:b/>
                <w:color w:val="000000"/>
                <w:sz w:val="20"/>
              </w:rPr>
              <w:t>PRN</w:t>
            </w:r>
          </w:p>
        </w:tc>
        <w:tc>
          <w:tcPr>
            <w:tcW w:type="dxa" w:w="1701"/>
            <w:shd w:val="clear" w:color="auto" w:fill="E6E6E6"/>
          </w:tcPr>
          <w:p>
            <w:pPr>
              <w:spacing w:after="40"/>
            </w:pPr>
            <w:r>
              <w:rPr>
                <w:rFonts w:ascii="Arial" w:hAnsi="Arial" w:eastAsia="Arial"/>
                <w:b/>
                <w:color w:val="000000"/>
                <w:sz w:val="20"/>
              </w:rPr>
              <w:t>Division</w:t>
            </w:r>
          </w:p>
        </w:tc>
      </w:tr>
      <w:tr>
        <w:tc>
          <w:tcPr>
            <w:tcW w:type="dxa" w:w="1020"/>
          </w:tcPr>
          <w:p>
            <w:pPr>
              <w:spacing w:after="40"/>
            </w:pPr>
            <w:r>
              <w:rPr>
                <w:rFonts w:ascii="Arial" w:hAnsi="Arial" w:eastAsia="Arial"/>
                <w:color w:val="000000"/>
                <w:sz w:val="20"/>
              </w:rPr>
              <w:t>1</w:t>
            </w:r>
          </w:p>
        </w:tc>
        <w:tc>
          <w:tcPr>
            <w:tcW w:type="dxa" w:w="3969"/>
          </w:tcPr>
          <w:p>
            <w:pPr>
              <w:spacing w:after="40"/>
            </w:pPr>
            <w:r>
              <w:rPr>
                <w:rFonts w:ascii="Arial" w:hAnsi="Arial" w:eastAsia="Arial"/>
                <w:color w:val="000000"/>
                <w:sz w:val="20"/>
              </w:rPr>
              <w:t>Tanushka Patil</w:t>
            </w:r>
          </w:p>
        </w:tc>
        <w:tc>
          <w:tcPr>
            <w:tcW w:type="dxa" w:w="2551"/>
          </w:tcPr>
          <w:p>
            <w:pPr>
              <w:spacing w:after="40"/>
            </w:pPr>
            <w:r>
              <w:rPr>
                <w:rFonts w:ascii="Arial" w:hAnsi="Arial" w:eastAsia="Arial"/>
                <w:color w:val="000000"/>
                <w:sz w:val="20"/>
              </w:rPr>
              <w:t>123B1B036</w:t>
            </w:r>
          </w:p>
        </w:tc>
        <w:tc>
          <w:tcPr>
            <w:tcW w:type="dxa" w:w="1701"/>
          </w:tcPr>
          <w:p>
            <w:pPr>
              <w:spacing w:after="40"/>
            </w:pPr>
            <w:r>
              <w:rPr>
                <w:rFonts w:ascii="Arial" w:hAnsi="Arial" w:eastAsia="Arial"/>
                <w:color w:val="000000"/>
                <w:sz w:val="20"/>
              </w:rPr>
              <w:t>A</w:t>
            </w:r>
          </w:p>
        </w:tc>
      </w:tr>
      <w:tr>
        <w:tc>
          <w:tcPr>
            <w:tcW w:type="dxa" w:w="1020"/>
          </w:tcPr>
          <w:p>
            <w:pPr>
              <w:spacing w:after="40"/>
            </w:pPr>
            <w:r>
              <w:rPr>
                <w:rFonts w:ascii="Arial" w:hAnsi="Arial" w:eastAsia="Arial"/>
                <w:color w:val="000000"/>
                <w:sz w:val="20"/>
              </w:rPr>
              <w:t>2</w:t>
            </w:r>
          </w:p>
        </w:tc>
        <w:tc>
          <w:tcPr>
            <w:tcW w:type="dxa" w:w="3969"/>
          </w:tcPr>
          <w:p>
            <w:pPr>
              <w:spacing w:after="40"/>
            </w:pPr>
            <w:r>
              <w:rPr>
                <w:rFonts w:ascii="Arial" w:hAnsi="Arial" w:eastAsia="Arial"/>
                <w:color w:val="000000"/>
                <w:sz w:val="20"/>
              </w:rPr>
              <w:t>Manali Thorat</w:t>
            </w:r>
          </w:p>
        </w:tc>
        <w:tc>
          <w:tcPr>
            <w:tcW w:type="dxa" w:w="2551"/>
          </w:tcPr>
          <w:p>
            <w:pPr>
              <w:spacing w:after="40"/>
            </w:pPr>
            <w:r>
              <w:rPr>
                <w:rFonts w:ascii="Arial" w:hAnsi="Arial" w:eastAsia="Arial"/>
                <w:color w:val="000000"/>
                <w:sz w:val="20"/>
              </w:rPr>
              <w:t>123B1B037</w:t>
            </w:r>
          </w:p>
        </w:tc>
        <w:tc>
          <w:tcPr>
            <w:tcW w:type="dxa" w:w="1701"/>
          </w:tcPr>
          <w:p>
            <w:pPr>
              <w:spacing w:after="40"/>
            </w:pPr>
            <w:r>
              <w:rPr>
                <w:rFonts w:ascii="Arial" w:hAnsi="Arial" w:eastAsia="Arial"/>
                <w:color w:val="000000"/>
                <w:sz w:val="20"/>
              </w:rPr>
              <w:t>A</w:t>
            </w:r>
          </w:p>
        </w:tc>
      </w:tr>
    </w:tbl>
    <w:p>
      <w:pPr>
        <w:spacing w:after="40"/>
      </w:pPr>
    </w:p>
    <w:p>
      <w:pPr>
        <w:keepNext/>
        <w:spacing w:before="280" w:after="120"/>
      </w:pPr>
      <w:r>
        <w:rPr>
          <w:rFonts w:ascii="Arial" w:hAnsi="Arial" w:eastAsia="Arial"/>
          <w:b/>
          <w:color w:val="000000"/>
          <w:sz w:val="30"/>
        </w:rPr>
        <w:t>2. Project Title and Description</w:t>
      </w:r>
    </w:p>
    <w:p>
      <w:pPr>
        <w:spacing w:after="120" w:before="0" w:line="276" w:lineRule="auto"/>
        <w:jc w:val="both"/>
      </w:pPr>
      <w:r>
        <w:rPr>
          <w:rFonts w:ascii="Arial" w:hAnsi="Arial" w:eastAsia="Arial"/>
          <w:b/>
          <w:color w:val="000000"/>
          <w:sz w:val="22"/>
        </w:rPr>
        <w:t>Title:</w:t>
      </w:r>
      <w:r>
        <w:rPr>
          <w:rFonts w:ascii="Arial" w:hAnsi="Arial" w:eastAsia="Arial"/>
          <w:color w:val="000000"/>
          <w:sz w:val="22"/>
        </w:rPr>
        <w:t xml:space="preserve"> Snip: A Distributed URL Shortener built with Microservices, Docker and Kubernetes</w:t>
      </w:r>
    </w:p>
    <w:p>
      <w:pPr>
        <w:spacing w:after="120" w:before="0" w:line="276" w:lineRule="auto"/>
        <w:jc w:val="both"/>
      </w:pPr>
      <w:r>
        <w:rPr>
          <w:rFonts w:ascii="Arial" w:hAnsi="Arial" w:eastAsia="Arial"/>
          <w:color w:val="000000"/>
          <w:sz w:val="22"/>
        </w:rPr>
        <w:t xml:space="preserve">Snip turns long URLs into short links (for example </w:t>
      </w:r>
      <w:r>
        <w:rPr>
          <w:rFonts w:ascii="Courier New" w:hAnsi="Courier New" w:eastAsia="Courier New"/>
          <w:color w:val="000000"/>
          <w:sz w:val="22"/>
        </w:rPr>
        <w:t>/k8s-docs</w:t>
      </w:r>
      <w:r>
        <w:rPr>
          <w:rFonts w:ascii="Arial" w:hAnsi="Arial" w:eastAsia="Arial"/>
          <w:color w:val="000000"/>
          <w:sz w:val="22"/>
        </w:rPr>
        <w:t>) and redirects visitors to the original address. It is built as a set of independent microservices rather than a single application, so that it can show the core ideas of distributed systems in a working product: horizontal scaling, load balancing, caching, synchronous and asynchronous inter-service communication, and fault tolerance. Users can create links with an optional custom alias and expiry time, view recent links, see per-link click analytics, and watch requests being spread across service replicas from a live web dashboard. The same system runs on Docker Compose and on Kubernetes, where it autoscales under load.</w:t>
      </w:r>
    </w:p>
    <w:p>
      <w:pPr>
        <w:keepNext/>
        <w:spacing w:before="280" w:after="120"/>
      </w:pPr>
      <w:r>
        <w:rPr>
          <w:rFonts w:ascii="Arial" w:hAnsi="Arial" w:eastAsia="Arial"/>
          <w:b/>
          <w:color w:val="000000"/>
          <w:sz w:val="30"/>
        </w:rPr>
        <w:t>3. Git Repository</w:t>
      </w:r>
    </w:p>
    <w:p>
      <w:pPr>
        <w:spacing w:after="120" w:before="0" w:line="276" w:lineRule="auto"/>
        <w:jc w:val="left"/>
      </w:pPr>
      <w:hyperlink r:id="rId15">
        <w:r>
          <w:rPr>
            <w:rFonts w:ascii="Arial" w:hAnsi="Arial"/>
            <w:u w:val="single"/>
            <w:color w:val="000000"/>
            <w:sz w:val="22"/>
          </w:rPr>
          <w:t>https://github.com/tanushkapatil/URL_Shortner</w:t>
        </w:r>
      </w:hyperlink>
    </w:p>
    <w:p>
      <w:pPr>
        <w:keepNext/>
        <w:spacing w:before="280" w:after="120"/>
      </w:pPr>
      <w:r>
        <w:rPr>
          <w:rFonts w:ascii="Arial" w:hAnsi="Arial" w:eastAsia="Arial"/>
          <w:b/>
          <w:color w:val="000000"/>
          <w:sz w:val="30"/>
        </w:rPr>
        <w:t>4. Implementation Details</w:t>
      </w:r>
    </w:p>
    <w:p>
      <w:pPr>
        <w:keepNext/>
        <w:spacing w:before="160" w:after="80"/>
      </w:pPr>
      <w:r>
        <w:rPr>
          <w:rFonts w:ascii="Arial" w:hAnsi="Arial" w:eastAsia="Arial"/>
          <w:b/>
          <w:color w:val="000000"/>
          <w:sz w:val="25"/>
        </w:rPr>
        <w:t>4.1 Architecture</w:t>
      </w:r>
    </w:p>
    <w:p>
      <w:pPr>
        <w:spacing w:after="120" w:before="0" w:line="276" w:lineRule="auto"/>
        <w:jc w:val="both"/>
      </w:pPr>
      <w:r>
        <w:rPr>
          <w:rFonts w:ascii="Arial" w:hAnsi="Arial" w:eastAsia="Arial"/>
          <w:color w:val="000000"/>
          <w:sz w:val="22"/>
        </w:rPr>
        <w:t>All traffic enters through an Nginx gateway, which serves the web UI and routes each API path to the service that owns it, round-robining across that service's replicas. The write path (shortener) and the read path (redirect) are separate services, so the much busier redirect path can scale on its own. Click events are published to a Redis Stream and consumed by the analytics service, so a redirect never waits for analytics.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2268"/>
            <w:shd w:val="clear" w:color="auto" w:fill="E6E6E6"/>
          </w:tcPr>
          <w:p>
            <w:pPr>
              <w:spacing w:after="40"/>
            </w:pPr>
            <w:r>
              <w:rPr>
                <w:rFonts w:ascii="Arial" w:hAnsi="Arial" w:eastAsia="Arial"/>
                <w:b/>
                <w:color w:val="000000"/>
                <w:sz w:val="20"/>
              </w:rPr>
              <w:t>Component</w:t>
            </w:r>
          </w:p>
        </w:tc>
        <w:tc>
          <w:tcPr>
            <w:tcW w:type="dxa" w:w="5216"/>
            <w:shd w:val="clear" w:color="auto" w:fill="E6E6E6"/>
          </w:tcPr>
          <w:p>
            <w:pPr>
              <w:spacing w:after="40"/>
            </w:pPr>
            <w:r>
              <w:rPr>
                <w:rFonts w:ascii="Arial" w:hAnsi="Arial" w:eastAsia="Arial"/>
                <w:b/>
                <w:color w:val="000000"/>
                <w:sz w:val="20"/>
              </w:rPr>
              <w:t>Role</w:t>
            </w:r>
          </w:p>
        </w:tc>
        <w:tc>
          <w:tcPr>
            <w:tcW w:type="dxa" w:w="1757"/>
            <w:shd w:val="clear" w:color="auto" w:fill="E6E6E6"/>
          </w:tcPr>
          <w:p>
            <w:pPr>
              <w:spacing w:after="40"/>
            </w:pPr>
            <w:r>
              <w:rPr>
                <w:rFonts w:ascii="Arial" w:hAnsi="Arial" w:eastAsia="Arial"/>
                <w:b/>
                <w:color w:val="000000"/>
                <w:sz w:val="20"/>
              </w:rPr>
              <w:t>Replicas</w:t>
            </w:r>
          </w:p>
        </w:tc>
      </w:tr>
      <w:tr>
        <w:tc>
          <w:tcPr>
            <w:tcW w:type="dxa" w:w="2268"/>
          </w:tcPr>
          <w:p>
            <w:pPr>
              <w:spacing w:after="40"/>
            </w:pPr>
            <w:r>
              <w:rPr>
                <w:rFonts w:ascii="Arial" w:hAnsi="Arial" w:eastAsia="Arial"/>
                <w:color w:val="000000"/>
                <w:sz w:val="20"/>
              </w:rPr>
              <w:t>Gateway (Nginx)</w:t>
            </w:r>
          </w:p>
        </w:tc>
        <w:tc>
          <w:tcPr>
            <w:tcW w:type="dxa" w:w="5216"/>
          </w:tcPr>
          <w:p>
            <w:pPr>
              <w:spacing w:after="40"/>
            </w:pPr>
            <w:r>
              <w:rPr>
                <w:rFonts w:ascii="Arial" w:hAnsi="Arial" w:eastAsia="Arial"/>
                <w:color w:val="000000"/>
                <w:sz w:val="20"/>
              </w:rPr>
              <w:t>Single entry point: serves the UI, API routing, load balancing, retries a failed replica</w:t>
            </w:r>
          </w:p>
        </w:tc>
        <w:tc>
          <w:tcPr>
            <w:tcW w:type="dxa" w:w="1757"/>
          </w:tcPr>
          <w:p>
            <w:pPr>
              <w:spacing w:after="40"/>
            </w:pPr>
            <w:r>
              <w:rPr>
                <w:rFonts w:ascii="Arial" w:hAnsi="Arial" w:eastAsia="Arial"/>
                <w:color w:val="000000"/>
                <w:sz w:val="20"/>
              </w:rPr>
              <w:t>1 (Compose) / 2 (K8s)</w:t>
            </w:r>
          </w:p>
        </w:tc>
      </w:tr>
      <w:tr>
        <w:tc>
          <w:tcPr>
            <w:tcW w:type="dxa" w:w="2268"/>
          </w:tcPr>
          <w:p>
            <w:pPr>
              <w:spacing w:after="40"/>
            </w:pPr>
            <w:r>
              <w:rPr>
                <w:rFonts w:ascii="Arial" w:hAnsi="Arial" w:eastAsia="Arial"/>
                <w:color w:val="000000"/>
                <w:sz w:val="20"/>
              </w:rPr>
              <w:t>Shortener (Node.js / Express)</w:t>
            </w:r>
          </w:p>
        </w:tc>
        <w:tc>
          <w:tcPr>
            <w:tcW w:type="dxa" w:w="5216"/>
          </w:tcPr>
          <w:p>
            <w:pPr>
              <w:spacing w:after="40"/>
            </w:pPr>
            <w:r>
              <w:rPr>
                <w:rFonts w:ascii="Arial" w:hAnsi="Arial" w:eastAsia="Arial"/>
                <w:color w:val="000000"/>
                <w:sz w:val="20"/>
              </w:rPr>
              <w:t>Create, list and delete links; custom aliases; expiry; distributed rate limiting. Owns the urls table</w:t>
            </w:r>
          </w:p>
        </w:tc>
        <w:tc>
          <w:tcPr>
            <w:tcW w:type="dxa" w:w="1757"/>
          </w:tcPr>
          <w:p>
            <w:pPr>
              <w:spacing w:after="40"/>
            </w:pPr>
            <w:r>
              <w:rPr>
                <w:rFonts w:ascii="Arial" w:hAnsi="Arial" w:eastAsia="Arial"/>
                <w:color w:val="000000"/>
                <w:sz w:val="20"/>
              </w:rPr>
              <w:t>2</w:t>
            </w:r>
          </w:p>
        </w:tc>
      </w:tr>
      <w:tr>
        <w:tc>
          <w:tcPr>
            <w:tcW w:type="dxa" w:w="2268"/>
          </w:tcPr>
          <w:p>
            <w:pPr>
              <w:spacing w:after="40"/>
            </w:pPr>
            <w:r>
              <w:rPr>
                <w:rFonts w:ascii="Arial" w:hAnsi="Arial" w:eastAsia="Arial"/>
                <w:color w:val="000000"/>
                <w:sz w:val="20"/>
              </w:rPr>
              <w:t>Redirect (Node.js / Express)</w:t>
            </w:r>
          </w:p>
        </w:tc>
        <w:tc>
          <w:tcPr>
            <w:tcW w:type="dxa" w:w="5216"/>
          </w:tcPr>
          <w:p>
            <w:pPr>
              <w:spacing w:after="40"/>
            </w:pPr>
            <w:r>
              <w:rPr>
                <w:rFonts w:ascii="Arial" w:hAnsi="Arial" w:eastAsia="Arial"/>
                <w:color w:val="000000"/>
                <w:sz w:val="20"/>
              </w:rPr>
              <w:t>Hot path: resolves a code and returns a 302 redirect. Stateless, Redis-cached</w:t>
            </w:r>
          </w:p>
        </w:tc>
        <w:tc>
          <w:tcPr>
            <w:tcW w:type="dxa" w:w="1757"/>
          </w:tcPr>
          <w:p>
            <w:pPr>
              <w:spacing w:after="40"/>
            </w:pPr>
            <w:r>
              <w:rPr>
                <w:rFonts w:ascii="Arial" w:hAnsi="Arial" w:eastAsia="Arial"/>
                <w:color w:val="000000"/>
                <w:sz w:val="20"/>
              </w:rPr>
              <w:t>3 to 10 (HPA)</w:t>
            </w:r>
          </w:p>
        </w:tc>
      </w:tr>
      <w:tr>
        <w:tc>
          <w:tcPr>
            <w:tcW w:type="dxa" w:w="2268"/>
          </w:tcPr>
          <w:p>
            <w:pPr>
              <w:spacing w:after="40"/>
            </w:pPr>
            <w:r>
              <w:rPr>
                <w:rFonts w:ascii="Arial" w:hAnsi="Arial" w:eastAsia="Arial"/>
                <w:color w:val="000000"/>
                <w:sz w:val="20"/>
              </w:rPr>
              <w:t>Analytics (Node.js / Express)</w:t>
            </w:r>
          </w:p>
        </w:tc>
        <w:tc>
          <w:tcPr>
            <w:tcW w:type="dxa" w:w="5216"/>
          </w:tcPr>
          <w:p>
            <w:pPr>
              <w:spacing w:after="40"/>
            </w:pPr>
            <w:r>
              <w:rPr>
                <w:rFonts w:ascii="Arial" w:hAnsi="Arial" w:eastAsia="Arial"/>
                <w:color w:val="000000"/>
                <w:sz w:val="20"/>
              </w:rPr>
              <w:t>Consumes click events from the queue and serves statistics. Owns the clicks table</w:t>
            </w:r>
          </w:p>
        </w:tc>
        <w:tc>
          <w:tcPr>
            <w:tcW w:type="dxa" w:w="1757"/>
          </w:tcPr>
          <w:p>
            <w:pPr>
              <w:spacing w:after="40"/>
            </w:pPr>
            <w:r>
              <w:rPr>
                <w:rFonts w:ascii="Arial" w:hAnsi="Arial" w:eastAsia="Arial"/>
                <w:color w:val="000000"/>
                <w:sz w:val="20"/>
              </w:rPr>
              <w:t>2</w:t>
            </w:r>
          </w:p>
        </w:tc>
      </w:tr>
      <w:tr>
        <w:tc>
          <w:tcPr>
            <w:tcW w:type="dxa" w:w="2268"/>
          </w:tcPr>
          <w:p>
            <w:pPr>
              <w:spacing w:after="40"/>
            </w:pPr>
            <w:r>
              <w:rPr>
                <w:rFonts w:ascii="Arial" w:hAnsi="Arial" w:eastAsia="Arial"/>
                <w:color w:val="000000"/>
                <w:sz w:val="20"/>
              </w:rPr>
              <w:t>PostgreSQL 16</w:t>
            </w:r>
          </w:p>
        </w:tc>
        <w:tc>
          <w:tcPr>
            <w:tcW w:type="dxa" w:w="5216"/>
          </w:tcPr>
          <w:p>
            <w:pPr>
              <w:spacing w:after="40"/>
            </w:pPr>
            <w:r>
              <w:rPr>
                <w:rFonts w:ascii="Arial" w:hAnsi="Arial" w:eastAsia="Arial"/>
                <w:color w:val="000000"/>
                <w:sz w:val="20"/>
              </w:rPr>
              <w:t>Persistent storage; each service owns its own tables</w:t>
            </w:r>
          </w:p>
        </w:tc>
        <w:tc>
          <w:tcPr>
            <w:tcW w:type="dxa" w:w="1757"/>
          </w:tcPr>
          <w:p>
            <w:pPr>
              <w:spacing w:after="40"/>
            </w:pPr>
            <w:r>
              <w:rPr>
                <w:rFonts w:ascii="Arial" w:hAnsi="Arial" w:eastAsia="Arial"/>
                <w:color w:val="000000"/>
                <w:sz w:val="20"/>
              </w:rPr>
              <w:t>1</w:t>
            </w:r>
          </w:p>
        </w:tc>
      </w:tr>
      <w:tr>
        <w:tc>
          <w:tcPr>
            <w:tcW w:type="dxa" w:w="2268"/>
          </w:tcPr>
          <w:p>
            <w:pPr>
              <w:spacing w:after="40"/>
            </w:pPr>
            <w:r>
              <w:rPr>
                <w:rFonts w:ascii="Arial" w:hAnsi="Arial" w:eastAsia="Arial"/>
                <w:color w:val="000000"/>
                <w:sz w:val="20"/>
              </w:rPr>
              <w:t>Redis 7</w:t>
            </w:r>
          </w:p>
        </w:tc>
        <w:tc>
          <w:tcPr>
            <w:tcW w:type="dxa" w:w="5216"/>
          </w:tcPr>
          <w:p>
            <w:pPr>
              <w:spacing w:after="40"/>
            </w:pPr>
            <w:r>
              <w:rPr>
                <w:rFonts w:ascii="Arial" w:hAnsi="Arial" w:eastAsia="Arial"/>
                <w:color w:val="000000"/>
                <w:sz w:val="20"/>
              </w:rPr>
              <w:t>Read cache, click-event stream (message queue), shared rate-limit counters</w:t>
            </w:r>
          </w:p>
        </w:tc>
        <w:tc>
          <w:tcPr>
            <w:tcW w:type="dxa" w:w="1757"/>
          </w:tcPr>
          <w:p>
            <w:pPr>
              <w:spacing w:after="40"/>
            </w:pPr>
            <w:r>
              <w:rPr>
                <w:rFonts w:ascii="Arial" w:hAnsi="Arial" w:eastAsia="Arial"/>
                <w:color w:val="000000"/>
                <w:sz w:val="20"/>
              </w:rPr>
              <w:t>1</w:t>
            </w:r>
          </w:p>
        </w:tc>
      </w:tr>
    </w:tbl>
    <w:p>
      <w:pPr>
        <w:spacing w:after="40"/>
      </w:pPr>
    </w:p>
    <w:p>
      <w:pPr>
        <w:keepNext/>
        <w:spacing w:before="160" w:after="80"/>
      </w:pPr>
      <w:r>
        <w:rPr>
          <w:rFonts w:ascii="Arial" w:hAnsi="Arial" w:eastAsia="Arial"/>
          <w:b/>
          <w:color w:val="000000"/>
          <w:sz w:val="25"/>
        </w:rPr>
        <w:t>4.2 Request Flows</w:t>
      </w:r>
    </w:p>
    <w:p>
      <w:pPr>
        <w:spacing w:after="60" w:before="0" w:line="276" w:lineRule="auto"/>
        <w:ind w:left="340" w:hanging="227"/>
        <w:jc w:val="left"/>
      </w:pPr>
      <w:r>
        <w:rPr>
          <w:rFonts w:ascii="Arial" w:hAnsi="Arial" w:eastAsia="Arial"/>
          <w:b/>
          <w:color w:val="000000"/>
          <w:sz w:val="22"/>
        </w:rPr>
        <w:t>•  Create link:</w:t>
      </w:r>
      <w:r>
        <w:rPr>
          <w:rFonts w:ascii="Arial" w:hAnsi="Arial" w:eastAsia="Arial"/>
          <w:color w:val="000000"/>
          <w:sz w:val="22"/>
        </w:rPr>
        <w:t xml:space="preserve"> </w:t>
      </w:r>
      <w:r>
        <w:rPr>
          <w:rFonts w:ascii="Courier New" w:hAnsi="Courier New" w:eastAsia="Courier New"/>
          <w:color w:val="000000"/>
          <w:sz w:val="22"/>
        </w:rPr>
        <w:t>POST /api/shorten</w:t>
      </w:r>
      <w:r>
        <w:rPr>
          <w:rFonts w:ascii="Arial" w:hAnsi="Arial" w:eastAsia="Arial"/>
          <w:color w:val="000000"/>
          <w:sz w:val="22"/>
        </w:rPr>
        <w:t xml:space="preserve"> → gateway → any shortener replica → atomic Postgres sequence value → encoded as a 7-character base62 code → stored → 201 Created.</w:t>
      </w:r>
    </w:p>
    <w:p>
      <w:pPr>
        <w:spacing w:after="60" w:before="0" w:line="276" w:lineRule="auto"/>
        <w:ind w:left="340" w:hanging="227"/>
        <w:jc w:val="left"/>
      </w:pPr>
      <w:r>
        <w:rPr>
          <w:rFonts w:ascii="Arial" w:hAnsi="Arial" w:eastAsia="Arial"/>
          <w:b/>
          <w:color w:val="000000"/>
          <w:sz w:val="22"/>
        </w:rPr>
        <w:t>•  Follow link:</w:t>
      </w:r>
      <w:r>
        <w:rPr>
          <w:rFonts w:ascii="Arial" w:hAnsi="Arial" w:eastAsia="Arial"/>
          <w:color w:val="000000"/>
          <w:sz w:val="22"/>
        </w:rPr>
        <w:t xml:space="preserve"> </w:t>
      </w:r>
      <w:r>
        <w:rPr>
          <w:rFonts w:ascii="Courier New" w:hAnsi="Courier New" w:eastAsia="Courier New"/>
          <w:color w:val="000000"/>
          <w:sz w:val="22"/>
        </w:rPr>
        <w:t>GET /:code</w:t>
      </w:r>
      <w:r>
        <w:rPr>
          <w:rFonts w:ascii="Arial" w:hAnsi="Arial" w:eastAsia="Arial"/>
          <w:color w:val="000000"/>
          <w:sz w:val="22"/>
        </w:rPr>
        <w:t xml:space="preserve"> → gateway → any redirect replica → Redis cache lookup (on a miss, a REST call to the shortener, then cached) → 302 redirect. In the background a click event is added to the Redis Stream and processed by exactly one analytics replica.</w:t>
      </w:r>
    </w:p>
    <w:p>
      <w:pPr>
        <w:keepNext/>
        <w:spacing w:before="160" w:after="80"/>
      </w:pPr>
      <w:r>
        <w:rPr>
          <w:rFonts w:ascii="Arial" w:hAnsi="Arial" w:eastAsia="Arial"/>
          <w:b/>
          <w:color w:val="000000"/>
          <w:sz w:val="25"/>
        </w:rPr>
        <w:t>4.3 Distributed-Systems Concepts Implemented</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2948"/>
            <w:shd w:val="clear" w:color="auto" w:fill="E6E6E6"/>
          </w:tcPr>
          <w:p>
            <w:pPr>
              <w:spacing w:after="40"/>
            </w:pPr>
            <w:r>
              <w:rPr>
                <w:rFonts w:ascii="Arial" w:hAnsi="Arial" w:eastAsia="Arial"/>
                <w:b/>
                <w:color w:val="000000"/>
                <w:sz w:val="20"/>
              </w:rPr>
              <w:t>Concept</w:t>
            </w:r>
          </w:p>
        </w:tc>
        <w:tc>
          <w:tcPr>
            <w:tcW w:type="dxa" w:w="6293"/>
            <w:shd w:val="clear" w:color="auto" w:fill="E6E6E6"/>
          </w:tcPr>
          <w:p>
            <w:pPr>
              <w:spacing w:after="40"/>
            </w:pPr>
            <w:r>
              <w:rPr>
                <w:rFonts w:ascii="Arial" w:hAnsi="Arial" w:eastAsia="Arial"/>
                <w:b/>
                <w:color w:val="000000"/>
                <w:sz w:val="20"/>
              </w:rPr>
              <w:t>How it is implemented</w:t>
            </w:r>
          </w:p>
        </w:tc>
      </w:tr>
      <w:tr>
        <w:tc>
          <w:tcPr>
            <w:tcW w:type="dxa" w:w="2948"/>
          </w:tcPr>
          <w:p>
            <w:pPr>
              <w:spacing w:after="40"/>
            </w:pPr>
            <w:r>
              <w:rPr>
                <w:rFonts w:ascii="Arial" w:hAnsi="Arial" w:eastAsia="Arial"/>
                <w:color w:val="000000"/>
                <w:sz w:val="20"/>
              </w:rPr>
              <w:t>Microservices</w:t>
            </w:r>
          </w:p>
        </w:tc>
        <w:tc>
          <w:tcPr>
            <w:tcW w:type="dxa" w:w="6293"/>
          </w:tcPr>
          <w:p>
            <w:pPr>
              <w:spacing w:after="40"/>
            </w:pPr>
            <w:r>
              <w:rPr>
                <w:rFonts w:ascii="Arial" w:hAnsi="Arial" w:eastAsia="Arial"/>
                <w:color w:val="000000"/>
                <w:sz w:val="20"/>
              </w:rPr>
              <w:t>Three independently deployable services, each owning its own data</w:t>
            </w:r>
          </w:p>
        </w:tc>
      </w:tr>
      <w:tr>
        <w:tc>
          <w:tcPr>
            <w:tcW w:type="dxa" w:w="2948"/>
          </w:tcPr>
          <w:p>
            <w:pPr>
              <w:spacing w:after="40"/>
            </w:pPr>
            <w:r>
              <w:rPr>
                <w:rFonts w:ascii="Arial" w:hAnsi="Arial" w:eastAsia="Arial"/>
                <w:color w:val="000000"/>
                <w:sz w:val="20"/>
              </w:rPr>
              <w:t>Synchronous REST</w:t>
            </w:r>
          </w:p>
        </w:tc>
        <w:tc>
          <w:tcPr>
            <w:tcW w:type="dxa" w:w="6293"/>
          </w:tcPr>
          <w:p>
            <w:pPr>
              <w:spacing w:after="40"/>
            </w:pPr>
            <w:r>
              <w:rPr>
                <w:rFonts w:ascii="Arial" w:hAnsi="Arial" w:eastAsia="Arial"/>
                <w:color w:val="000000"/>
                <w:sz w:val="20"/>
              </w:rPr>
              <w:t>redirect → shortener (link lookup on cache miss); shortener → analytics (click counts)</w:t>
            </w:r>
          </w:p>
        </w:tc>
      </w:tr>
      <w:tr>
        <w:tc>
          <w:tcPr>
            <w:tcW w:type="dxa" w:w="2948"/>
          </w:tcPr>
          <w:p>
            <w:pPr>
              <w:spacing w:after="40"/>
            </w:pPr>
            <w:r>
              <w:rPr>
                <w:rFonts w:ascii="Arial" w:hAnsi="Arial" w:eastAsia="Arial"/>
                <w:color w:val="000000"/>
                <w:sz w:val="20"/>
              </w:rPr>
              <w:t>Asynchronous messaging</w:t>
            </w:r>
          </w:p>
        </w:tc>
        <w:tc>
          <w:tcPr>
            <w:tcW w:type="dxa" w:w="6293"/>
          </w:tcPr>
          <w:p>
            <w:pPr>
              <w:spacing w:after="40"/>
            </w:pPr>
            <w:r>
              <w:rPr>
                <w:rFonts w:ascii="Arial" w:hAnsi="Arial" w:eastAsia="Arial"/>
                <w:color w:val="000000"/>
                <w:sz w:val="20"/>
              </w:rPr>
              <w:t>Click events flow through a Redis Stream so redirects never block on analytics</w:t>
            </w:r>
          </w:p>
        </w:tc>
      </w:tr>
      <w:tr>
        <w:tc>
          <w:tcPr>
            <w:tcW w:type="dxa" w:w="2948"/>
          </w:tcPr>
          <w:p>
            <w:pPr>
              <w:spacing w:after="40"/>
            </w:pPr>
            <w:r>
              <w:rPr>
                <w:rFonts w:ascii="Arial" w:hAnsi="Arial" w:eastAsia="Arial"/>
                <w:color w:val="000000"/>
                <w:sz w:val="20"/>
              </w:rPr>
              <w:t>Load balancing</w:t>
            </w:r>
          </w:p>
        </w:tc>
        <w:tc>
          <w:tcPr>
            <w:tcW w:type="dxa" w:w="6293"/>
          </w:tcPr>
          <w:p>
            <w:pPr>
              <w:spacing w:after="40"/>
            </w:pPr>
            <w:r>
              <w:rPr>
                <w:rFonts w:ascii="Arial" w:hAnsi="Arial" w:eastAsia="Arial"/>
                <w:color w:val="000000"/>
                <w:sz w:val="20"/>
              </w:rPr>
              <w:t>Nginx round-robin across replica IPs (Docker DNS) or a Kubernetes Service</w:t>
            </w:r>
          </w:p>
        </w:tc>
      </w:tr>
      <w:tr>
        <w:tc>
          <w:tcPr>
            <w:tcW w:type="dxa" w:w="2948"/>
          </w:tcPr>
          <w:p>
            <w:pPr>
              <w:spacing w:after="40"/>
            </w:pPr>
            <w:r>
              <w:rPr>
                <w:rFonts w:ascii="Arial" w:hAnsi="Arial" w:eastAsia="Arial"/>
                <w:color w:val="000000"/>
                <w:sz w:val="20"/>
              </w:rPr>
              <w:t>Horizontal scaling / autoscaling</w:t>
            </w:r>
          </w:p>
        </w:tc>
        <w:tc>
          <w:tcPr>
            <w:tcW w:type="dxa" w:w="6293"/>
          </w:tcPr>
          <w:p>
            <w:pPr>
              <w:spacing w:after="40"/>
            </w:pPr>
            <w:r>
              <w:rPr>
                <w:rFonts w:ascii="Courier New" w:hAnsi="Courier New" w:eastAsia="Courier New"/>
                <w:color w:val="000000"/>
                <w:sz w:val="20"/>
              </w:rPr>
              <w:t>docker compose --scale</w:t>
            </w:r>
            <w:r>
              <w:rPr>
                <w:rFonts w:ascii="Arial" w:hAnsi="Arial" w:eastAsia="Arial"/>
                <w:color w:val="000000"/>
                <w:sz w:val="20"/>
              </w:rPr>
              <w:t>; Kubernetes HorizontalPodAutoscaler on CPU</w:t>
            </w:r>
          </w:p>
        </w:tc>
      </w:tr>
      <w:tr>
        <w:tc>
          <w:tcPr>
            <w:tcW w:type="dxa" w:w="2948"/>
          </w:tcPr>
          <w:p>
            <w:pPr>
              <w:spacing w:after="40"/>
            </w:pPr>
            <w:r>
              <w:rPr>
                <w:rFonts w:ascii="Arial" w:hAnsi="Arial" w:eastAsia="Arial"/>
                <w:color w:val="000000"/>
                <w:sz w:val="20"/>
              </w:rPr>
              <w:t>Competing consumers</w:t>
            </w:r>
          </w:p>
        </w:tc>
        <w:tc>
          <w:tcPr>
            <w:tcW w:type="dxa" w:w="6293"/>
          </w:tcPr>
          <w:p>
            <w:pPr>
              <w:spacing w:after="40"/>
            </w:pPr>
            <w:r>
              <w:rPr>
                <w:rFonts w:ascii="Arial" w:hAnsi="Arial" w:eastAsia="Arial"/>
                <w:color w:val="000000"/>
                <w:sz w:val="20"/>
              </w:rPr>
              <w:t>Analytics replicas share one Redis consumer group; each event is processed once</w:t>
            </w:r>
          </w:p>
        </w:tc>
      </w:tr>
      <w:tr>
        <w:tc>
          <w:tcPr>
            <w:tcW w:type="dxa" w:w="2948"/>
          </w:tcPr>
          <w:p>
            <w:pPr>
              <w:spacing w:after="40"/>
            </w:pPr>
            <w:r>
              <w:rPr>
                <w:rFonts w:ascii="Arial" w:hAnsi="Arial" w:eastAsia="Arial"/>
                <w:color w:val="000000"/>
                <w:sz w:val="20"/>
              </w:rPr>
              <w:t>Distributed ID generation</w:t>
            </w:r>
          </w:p>
        </w:tc>
        <w:tc>
          <w:tcPr>
            <w:tcW w:type="dxa" w:w="6293"/>
          </w:tcPr>
          <w:p>
            <w:pPr>
              <w:spacing w:after="40"/>
            </w:pPr>
            <w:r>
              <w:rPr>
                <w:rFonts w:ascii="Arial" w:hAnsi="Arial" w:eastAsia="Arial"/>
                <w:color w:val="000000"/>
                <w:sz w:val="20"/>
              </w:rPr>
              <w:t>Postgres sequence + bijective base62 scramble: unique, non-guessable codes, no collisions</w:t>
            </w:r>
          </w:p>
        </w:tc>
      </w:tr>
      <w:tr>
        <w:tc>
          <w:tcPr>
            <w:tcW w:type="dxa" w:w="2948"/>
          </w:tcPr>
          <w:p>
            <w:pPr>
              <w:spacing w:after="40"/>
            </w:pPr>
            <w:r>
              <w:rPr>
                <w:rFonts w:ascii="Arial" w:hAnsi="Arial" w:eastAsia="Arial"/>
                <w:color w:val="000000"/>
                <w:sz w:val="20"/>
              </w:rPr>
              <w:t>Caching</w:t>
            </w:r>
          </w:p>
        </w:tc>
        <w:tc>
          <w:tcPr>
            <w:tcW w:type="dxa" w:w="6293"/>
          </w:tcPr>
          <w:p>
            <w:pPr>
              <w:spacing w:after="40"/>
            </w:pPr>
            <w:r>
              <w:rPr>
                <w:rFonts w:ascii="Arial" w:hAnsi="Arial" w:eastAsia="Arial"/>
                <w:color w:val="000000"/>
                <w:sz w:val="20"/>
              </w:rPr>
              <w:t>Redis read-through cache with TTL, negative caching and invalidation on create/delete</w:t>
            </w:r>
          </w:p>
        </w:tc>
      </w:tr>
      <w:tr>
        <w:tc>
          <w:tcPr>
            <w:tcW w:type="dxa" w:w="2948"/>
          </w:tcPr>
          <w:p>
            <w:pPr>
              <w:spacing w:after="40"/>
            </w:pPr>
            <w:r>
              <w:rPr>
                <w:rFonts w:ascii="Arial" w:hAnsi="Arial" w:eastAsia="Arial"/>
                <w:color w:val="000000"/>
                <w:sz w:val="20"/>
              </w:rPr>
              <w:t>Distributed rate limiting</w:t>
            </w:r>
          </w:p>
        </w:tc>
        <w:tc>
          <w:tcPr>
            <w:tcW w:type="dxa" w:w="6293"/>
          </w:tcPr>
          <w:p>
            <w:pPr>
              <w:spacing w:after="40"/>
            </w:pPr>
            <w:r>
              <w:rPr>
                <w:rFonts w:ascii="Arial" w:hAnsi="Arial" w:eastAsia="Arial"/>
                <w:color w:val="000000"/>
                <w:sz w:val="20"/>
              </w:rPr>
              <w:t>Counters in Redis shared by all shortener replicas (30 links/min per client)</w:t>
            </w:r>
          </w:p>
        </w:tc>
      </w:tr>
      <w:tr>
        <w:tc>
          <w:tcPr>
            <w:tcW w:type="dxa" w:w="2948"/>
          </w:tcPr>
          <w:p>
            <w:pPr>
              <w:spacing w:after="40"/>
            </w:pPr>
            <w:r>
              <w:rPr>
                <w:rFonts w:ascii="Arial" w:hAnsi="Arial" w:eastAsia="Arial"/>
                <w:color w:val="000000"/>
                <w:sz w:val="20"/>
              </w:rPr>
              <w:t>Fault tolerance</w:t>
            </w:r>
          </w:p>
        </w:tc>
        <w:tc>
          <w:tcPr>
            <w:tcW w:type="dxa" w:w="6293"/>
          </w:tcPr>
          <w:p>
            <w:pPr>
              <w:spacing w:after="40"/>
            </w:pPr>
            <w:r>
              <w:rPr>
                <w:rFonts w:ascii="Arial" w:hAnsi="Arial" w:eastAsia="Arial"/>
                <w:color w:val="000000"/>
                <w:sz w:val="20"/>
              </w:rPr>
              <w:t>Gateway retries another replica; services degrade gracefully when a dependency is down</w:t>
            </w:r>
          </w:p>
        </w:tc>
      </w:tr>
      <w:tr>
        <w:tc>
          <w:tcPr>
            <w:tcW w:type="dxa" w:w="2948"/>
          </w:tcPr>
          <w:p>
            <w:pPr>
              <w:spacing w:after="40"/>
            </w:pPr>
            <w:r>
              <w:rPr>
                <w:rFonts w:ascii="Arial" w:hAnsi="Arial" w:eastAsia="Arial"/>
                <w:color w:val="000000"/>
                <w:sz w:val="20"/>
              </w:rPr>
              <w:t>At-least-once delivery + idempotency</w:t>
            </w:r>
          </w:p>
        </w:tc>
        <w:tc>
          <w:tcPr>
            <w:tcW w:type="dxa" w:w="6293"/>
          </w:tcPr>
          <w:p>
            <w:pPr>
              <w:spacing w:after="40"/>
            </w:pPr>
            <w:r>
              <w:rPr>
                <w:rFonts w:ascii="Arial" w:hAnsi="Arial" w:eastAsia="Arial"/>
                <w:color w:val="000000"/>
                <w:sz w:val="20"/>
              </w:rPr>
              <w:t>Ack after DB write; un-acked events reclaimed with XAUTOCLAIM; duplicates rejected by a UNIQUE constraint</w:t>
            </w:r>
          </w:p>
        </w:tc>
      </w:tr>
      <w:tr>
        <w:tc>
          <w:tcPr>
            <w:tcW w:type="dxa" w:w="2948"/>
          </w:tcPr>
          <w:p>
            <w:pPr>
              <w:spacing w:after="40"/>
            </w:pPr>
            <w:r>
              <w:rPr>
                <w:rFonts w:ascii="Arial" w:hAnsi="Arial" w:eastAsia="Arial"/>
                <w:color w:val="000000"/>
                <w:sz w:val="20"/>
              </w:rPr>
              <w:t>Health checks / self-healing</w:t>
            </w:r>
          </w:p>
        </w:tc>
        <w:tc>
          <w:tcPr>
            <w:tcW w:type="dxa" w:w="6293"/>
          </w:tcPr>
          <w:p>
            <w:pPr>
              <w:spacing w:after="40"/>
            </w:pPr>
            <w:r>
              <w:rPr>
                <w:rFonts w:ascii="Arial" w:hAnsi="Arial" w:eastAsia="Arial"/>
                <w:color w:val="000000"/>
                <w:sz w:val="20"/>
              </w:rPr>
              <w:t>/live and /health endpoints; Docker healthchecks; Kubernetes startup, liveness and readiness probes</w:t>
            </w:r>
          </w:p>
        </w:tc>
      </w:tr>
      <w:tr>
        <w:tc>
          <w:tcPr>
            <w:tcW w:type="dxa" w:w="2948"/>
          </w:tcPr>
          <w:p>
            <w:pPr>
              <w:spacing w:after="40"/>
            </w:pPr>
            <w:r>
              <w:rPr>
                <w:rFonts w:ascii="Arial" w:hAnsi="Arial" w:eastAsia="Arial"/>
                <w:color w:val="000000"/>
                <w:sz w:val="20"/>
              </w:rPr>
              <w:t>Graceful shutdown</w:t>
            </w:r>
          </w:p>
        </w:tc>
        <w:tc>
          <w:tcPr>
            <w:tcW w:type="dxa" w:w="6293"/>
          </w:tcPr>
          <w:p>
            <w:pPr>
              <w:spacing w:after="40"/>
            </w:pPr>
            <w:r>
              <w:rPr>
                <w:rFonts w:ascii="Arial" w:hAnsi="Arial" w:eastAsia="Arial"/>
                <w:color w:val="000000"/>
                <w:sz w:val="20"/>
              </w:rPr>
              <w:t>SIGTERM handling and preStop hooks give zero-downtime rolling updates</w:t>
            </w:r>
          </w:p>
        </w:tc>
      </w:tr>
    </w:tbl>
    <w:p>
      <w:pPr>
        <w:spacing w:after="40"/>
      </w:pPr>
    </w:p>
    <w:p>
      <w:pPr>
        <w:keepNext/>
        <w:spacing w:before="160" w:after="80"/>
      </w:pPr>
      <w:r>
        <w:rPr>
          <w:rFonts w:ascii="Arial" w:hAnsi="Arial" w:eastAsia="Arial"/>
          <w:b/>
          <w:color w:val="000000"/>
          <w:sz w:val="25"/>
        </w:rPr>
        <w:t>4.4 Technologies and Tools Used</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2948"/>
            <w:shd w:val="clear" w:color="auto" w:fill="E6E6E6"/>
          </w:tcPr>
          <w:p>
            <w:pPr>
              <w:spacing w:after="40"/>
            </w:pPr>
            <w:r>
              <w:rPr>
                <w:rFonts w:ascii="Arial" w:hAnsi="Arial" w:eastAsia="Arial"/>
                <w:b/>
                <w:color w:val="000000"/>
                <w:sz w:val="20"/>
              </w:rPr>
              <w:t>Area</w:t>
            </w:r>
          </w:p>
        </w:tc>
        <w:tc>
          <w:tcPr>
            <w:tcW w:type="dxa" w:w="6293"/>
            <w:shd w:val="clear" w:color="auto" w:fill="E6E6E6"/>
          </w:tcPr>
          <w:p>
            <w:pPr>
              <w:spacing w:after="40"/>
            </w:pPr>
            <w:r>
              <w:rPr>
                <w:rFonts w:ascii="Arial" w:hAnsi="Arial" w:eastAsia="Arial"/>
                <w:b/>
                <w:color w:val="000000"/>
                <w:sz w:val="20"/>
              </w:rPr>
              <w:t>Technologies / Tools</w:t>
            </w:r>
          </w:p>
        </w:tc>
      </w:tr>
      <w:tr>
        <w:tc>
          <w:tcPr>
            <w:tcW w:type="dxa" w:w="2948"/>
          </w:tcPr>
          <w:p>
            <w:pPr>
              <w:spacing w:after="40"/>
            </w:pPr>
            <w:r>
              <w:rPr>
                <w:rFonts w:ascii="Arial" w:hAnsi="Arial" w:eastAsia="Arial"/>
                <w:color w:val="000000"/>
                <w:sz w:val="20"/>
              </w:rPr>
              <w:t>Backend services</w:t>
            </w:r>
          </w:p>
        </w:tc>
        <w:tc>
          <w:tcPr>
            <w:tcW w:type="dxa" w:w="6293"/>
          </w:tcPr>
          <w:p>
            <w:pPr>
              <w:spacing w:after="40"/>
            </w:pPr>
            <w:r>
              <w:rPr>
                <w:rFonts w:ascii="Arial" w:hAnsi="Arial" w:eastAsia="Arial"/>
                <w:color w:val="000000"/>
                <w:sz w:val="20"/>
              </w:rPr>
              <w:t>Node.js 20, Express 4, node-postgres (pg), ioredis</w:t>
            </w:r>
          </w:p>
        </w:tc>
      </w:tr>
      <w:tr>
        <w:tc>
          <w:tcPr>
            <w:tcW w:type="dxa" w:w="2948"/>
          </w:tcPr>
          <w:p>
            <w:pPr>
              <w:spacing w:after="40"/>
            </w:pPr>
            <w:r>
              <w:rPr>
                <w:rFonts w:ascii="Arial" w:hAnsi="Arial" w:eastAsia="Arial"/>
                <w:color w:val="000000"/>
                <w:sz w:val="20"/>
              </w:rPr>
              <w:t>API gateway / load balancer</w:t>
            </w:r>
          </w:p>
        </w:tc>
        <w:tc>
          <w:tcPr>
            <w:tcW w:type="dxa" w:w="6293"/>
          </w:tcPr>
          <w:p>
            <w:pPr>
              <w:spacing w:after="40"/>
            </w:pPr>
            <w:r>
              <w:rPr>
                <w:rFonts w:ascii="Arial" w:hAnsi="Arial" w:eastAsia="Arial"/>
                <w:color w:val="000000"/>
                <w:sz w:val="20"/>
              </w:rPr>
              <w:t>Nginx 1.27</w:t>
            </w:r>
          </w:p>
        </w:tc>
      </w:tr>
      <w:tr>
        <w:tc>
          <w:tcPr>
            <w:tcW w:type="dxa" w:w="2948"/>
          </w:tcPr>
          <w:p>
            <w:pPr>
              <w:spacing w:after="40"/>
            </w:pPr>
            <w:r>
              <w:rPr>
                <w:rFonts w:ascii="Arial" w:hAnsi="Arial" w:eastAsia="Arial"/>
                <w:color w:val="000000"/>
                <w:sz w:val="20"/>
              </w:rPr>
              <w:t>Database</w:t>
            </w:r>
          </w:p>
        </w:tc>
        <w:tc>
          <w:tcPr>
            <w:tcW w:type="dxa" w:w="6293"/>
          </w:tcPr>
          <w:p>
            <w:pPr>
              <w:spacing w:after="40"/>
            </w:pPr>
            <w:r>
              <w:rPr>
                <w:rFonts w:ascii="Arial" w:hAnsi="Arial" w:eastAsia="Arial"/>
                <w:color w:val="000000"/>
                <w:sz w:val="20"/>
              </w:rPr>
              <w:t>PostgreSQL 16</w:t>
            </w:r>
          </w:p>
        </w:tc>
      </w:tr>
      <w:tr>
        <w:tc>
          <w:tcPr>
            <w:tcW w:type="dxa" w:w="2948"/>
          </w:tcPr>
          <w:p>
            <w:pPr>
              <w:spacing w:after="40"/>
            </w:pPr>
            <w:r>
              <w:rPr>
                <w:rFonts w:ascii="Arial" w:hAnsi="Arial" w:eastAsia="Arial"/>
                <w:color w:val="000000"/>
                <w:sz w:val="20"/>
              </w:rPr>
              <w:t>Cache and message queue</w:t>
            </w:r>
          </w:p>
        </w:tc>
        <w:tc>
          <w:tcPr>
            <w:tcW w:type="dxa" w:w="6293"/>
          </w:tcPr>
          <w:p>
            <w:pPr>
              <w:spacing w:after="40"/>
            </w:pPr>
            <w:r>
              <w:rPr>
                <w:rFonts w:ascii="Arial" w:hAnsi="Arial" w:eastAsia="Arial"/>
                <w:color w:val="000000"/>
                <w:sz w:val="20"/>
              </w:rPr>
              <w:t>Redis 7 (key-value cache, Redis Streams with consumer groups)</w:t>
            </w:r>
          </w:p>
        </w:tc>
      </w:tr>
      <w:tr>
        <w:tc>
          <w:tcPr>
            <w:tcW w:type="dxa" w:w="2948"/>
          </w:tcPr>
          <w:p>
            <w:pPr>
              <w:spacing w:after="40"/>
            </w:pPr>
            <w:r>
              <w:rPr>
                <w:rFonts w:ascii="Arial" w:hAnsi="Arial" w:eastAsia="Arial"/>
                <w:color w:val="000000"/>
                <w:sz w:val="20"/>
              </w:rPr>
              <w:t>Frontend</w:t>
            </w:r>
          </w:p>
        </w:tc>
        <w:tc>
          <w:tcPr>
            <w:tcW w:type="dxa" w:w="6293"/>
          </w:tcPr>
          <w:p>
            <w:pPr>
              <w:spacing w:after="40"/>
            </w:pPr>
            <w:r>
              <w:rPr>
                <w:rFonts w:ascii="Arial" w:hAnsi="Arial" w:eastAsia="Arial"/>
                <w:color w:val="000000"/>
                <w:sz w:val="20"/>
              </w:rPr>
              <w:t>HTML, CSS, vanilla JavaScript dashboard served by the gateway</w:t>
            </w:r>
          </w:p>
        </w:tc>
      </w:tr>
      <w:tr>
        <w:tc>
          <w:tcPr>
            <w:tcW w:type="dxa" w:w="2948"/>
          </w:tcPr>
          <w:p>
            <w:pPr>
              <w:spacing w:after="40"/>
            </w:pPr>
            <w:r>
              <w:rPr>
                <w:rFonts w:ascii="Arial" w:hAnsi="Arial" w:eastAsia="Arial"/>
                <w:color w:val="000000"/>
                <w:sz w:val="20"/>
              </w:rPr>
              <w:t>Containerisation</w:t>
            </w:r>
          </w:p>
        </w:tc>
        <w:tc>
          <w:tcPr>
            <w:tcW w:type="dxa" w:w="6293"/>
          </w:tcPr>
          <w:p>
            <w:pPr>
              <w:spacing w:after="40"/>
            </w:pPr>
            <w:r>
              <w:rPr>
                <w:rFonts w:ascii="Arial" w:hAnsi="Arial" w:eastAsia="Arial"/>
                <w:color w:val="000000"/>
                <w:sz w:val="20"/>
              </w:rPr>
              <w:t>Docker, Docker Compose (multi-replica deployment)</w:t>
            </w:r>
          </w:p>
        </w:tc>
      </w:tr>
      <w:tr>
        <w:tc>
          <w:tcPr>
            <w:tcW w:type="dxa" w:w="2948"/>
          </w:tcPr>
          <w:p>
            <w:pPr>
              <w:spacing w:after="40"/>
            </w:pPr>
            <w:r>
              <w:rPr>
                <w:rFonts w:ascii="Arial" w:hAnsi="Arial" w:eastAsia="Arial"/>
                <w:color w:val="000000"/>
                <w:sz w:val="20"/>
              </w:rPr>
              <w:t>Orchestration</w:t>
            </w:r>
          </w:p>
        </w:tc>
        <w:tc>
          <w:tcPr>
            <w:tcW w:type="dxa" w:w="6293"/>
          </w:tcPr>
          <w:p>
            <w:pPr>
              <w:spacing w:after="40"/>
            </w:pPr>
            <w:r>
              <w:rPr>
                <w:rFonts w:ascii="Arial" w:hAnsi="Arial" w:eastAsia="Arial"/>
                <w:color w:val="000000"/>
                <w:sz w:val="20"/>
              </w:rPr>
              <w:t>Kubernetes (Deployments, Services, ConfigMap, Secret, PVC, HPA, probes), Kustomize, metrics-server</w:t>
            </w:r>
          </w:p>
        </w:tc>
      </w:tr>
      <w:tr>
        <w:tc>
          <w:tcPr>
            <w:tcW w:type="dxa" w:w="2948"/>
          </w:tcPr>
          <w:p>
            <w:pPr>
              <w:spacing w:after="40"/>
            </w:pPr>
            <w:r>
              <w:rPr>
                <w:rFonts w:ascii="Arial" w:hAnsi="Arial" w:eastAsia="Arial"/>
                <w:color w:val="000000"/>
                <w:sz w:val="20"/>
              </w:rPr>
              <w:t>Testing / public access</w:t>
            </w:r>
          </w:p>
        </w:tc>
        <w:tc>
          <w:tcPr>
            <w:tcW w:type="dxa" w:w="6293"/>
          </w:tcPr>
          <w:p>
            <w:pPr>
              <w:spacing w:after="40"/>
            </w:pPr>
            <w:r>
              <w:rPr>
                <w:rFonts w:ascii="Arial" w:hAnsi="Arial" w:eastAsia="Arial"/>
                <w:color w:val="000000"/>
                <w:sz w:val="20"/>
              </w:rPr>
              <w:t>Custom zero-dependency Node.js load tester; Cloudflare Tunnel for public demo URL</w:t>
            </w:r>
          </w:p>
        </w:tc>
      </w:tr>
      <w:tr>
        <w:tc>
          <w:tcPr>
            <w:tcW w:type="dxa" w:w="2948"/>
          </w:tcPr>
          <w:p>
            <w:pPr>
              <w:spacing w:after="40"/>
            </w:pPr>
            <w:r>
              <w:rPr>
                <w:rFonts w:ascii="Arial" w:hAnsi="Arial" w:eastAsia="Arial"/>
                <w:color w:val="000000"/>
                <w:sz w:val="20"/>
              </w:rPr>
              <w:t>Version control</w:t>
            </w:r>
          </w:p>
        </w:tc>
        <w:tc>
          <w:tcPr>
            <w:tcW w:type="dxa" w:w="6293"/>
          </w:tcPr>
          <w:p>
            <w:pPr>
              <w:spacing w:after="40"/>
            </w:pPr>
            <w:r>
              <w:rPr>
                <w:rFonts w:ascii="Arial" w:hAnsi="Arial" w:eastAsia="Arial"/>
                <w:color w:val="000000"/>
                <w:sz w:val="20"/>
              </w:rPr>
              <w:t>Git and GitHub</w:t>
            </w:r>
          </w:p>
        </w:tc>
      </w:tr>
    </w:tbl>
    <w:p>
      <w:pPr>
        <w:spacing w:after="40"/>
      </w:pPr>
    </w:p>
    <w:p>
      <w:pPr>
        <w:keepNext/>
        <w:spacing w:before="160" w:after="80"/>
      </w:pPr>
      <w:r>
        <w:rPr>
          <w:rFonts w:ascii="Arial" w:hAnsi="Arial" w:eastAsia="Arial"/>
          <w:b/>
          <w:color w:val="000000"/>
          <w:sz w:val="25"/>
        </w:rPr>
        <w:t>4.5 API Summary</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1134"/>
            <w:shd w:val="clear" w:color="auto" w:fill="E6E6E6"/>
          </w:tcPr>
          <w:p>
            <w:pPr>
              <w:spacing w:after="40"/>
            </w:pPr>
            <w:r>
              <w:rPr>
                <w:rFonts w:ascii="Arial" w:hAnsi="Arial" w:eastAsia="Arial"/>
                <w:b/>
                <w:color w:val="000000"/>
                <w:sz w:val="20"/>
              </w:rPr>
              <w:t>Method</w:t>
            </w:r>
          </w:p>
        </w:tc>
        <w:tc>
          <w:tcPr>
            <w:tcW w:type="dxa" w:w="2835"/>
            <w:shd w:val="clear" w:color="auto" w:fill="E6E6E6"/>
          </w:tcPr>
          <w:p>
            <w:pPr>
              <w:spacing w:after="40"/>
            </w:pPr>
            <w:r>
              <w:rPr>
                <w:rFonts w:ascii="Arial" w:hAnsi="Arial" w:eastAsia="Arial"/>
                <w:b/>
                <w:color w:val="000000"/>
                <w:sz w:val="20"/>
              </w:rPr>
              <w:t>Path</w:t>
            </w:r>
          </w:p>
        </w:tc>
        <w:tc>
          <w:tcPr>
            <w:tcW w:type="dxa" w:w="5272"/>
            <w:shd w:val="clear" w:color="auto" w:fill="E6E6E6"/>
          </w:tcPr>
          <w:p>
            <w:pPr>
              <w:spacing w:after="40"/>
            </w:pPr>
            <w:r>
              <w:rPr>
                <w:rFonts w:ascii="Arial" w:hAnsi="Arial" w:eastAsia="Arial"/>
                <w:b/>
                <w:color w:val="000000"/>
                <w:sz w:val="20"/>
              </w:rPr>
              <w:t>Description</w:t>
            </w:r>
          </w:p>
        </w:tc>
      </w:tr>
      <w:tr>
        <w:tc>
          <w:tcPr>
            <w:tcW w:type="dxa" w:w="1134"/>
          </w:tcPr>
          <w:p>
            <w:pPr>
              <w:spacing w:after="40"/>
            </w:pPr>
            <w:r>
              <w:rPr>
                <w:rFonts w:ascii="Arial" w:hAnsi="Arial" w:eastAsia="Arial"/>
                <w:color w:val="000000"/>
                <w:sz w:val="20"/>
              </w:rPr>
              <w:t>POST</w:t>
            </w:r>
          </w:p>
        </w:tc>
        <w:tc>
          <w:tcPr>
            <w:tcW w:type="dxa" w:w="2835"/>
          </w:tcPr>
          <w:p>
            <w:pPr>
              <w:spacing w:after="40"/>
            </w:pPr>
            <w:r>
              <w:rPr>
                <w:rFonts w:ascii="Arial" w:hAnsi="Arial" w:eastAsia="Arial"/>
                <w:color w:val="000000"/>
                <w:sz w:val="20"/>
              </w:rPr>
              <w:t>/api/shorten</w:t>
            </w:r>
          </w:p>
        </w:tc>
        <w:tc>
          <w:tcPr>
            <w:tcW w:type="dxa" w:w="5272"/>
          </w:tcPr>
          <w:p>
            <w:pPr>
              <w:spacing w:after="40"/>
            </w:pPr>
            <w:r>
              <w:rPr>
                <w:rFonts w:ascii="Arial" w:hAnsi="Arial" w:eastAsia="Arial"/>
                <w:color w:val="000000"/>
                <w:sz w:val="20"/>
              </w:rPr>
              <w:t>Create a short link (url, optional alias, optional expiry)</w:t>
            </w:r>
          </w:p>
        </w:tc>
      </w:tr>
      <w:tr>
        <w:tc>
          <w:tcPr>
            <w:tcW w:type="dxa" w:w="1134"/>
          </w:tcPr>
          <w:p>
            <w:pPr>
              <w:spacing w:after="40"/>
            </w:pPr>
            <w:r>
              <w:rPr>
                <w:rFonts w:ascii="Arial" w:hAnsi="Arial" w:eastAsia="Arial"/>
                <w:color w:val="000000"/>
                <w:sz w:val="20"/>
              </w:rPr>
              <w:t>GET</w:t>
            </w:r>
          </w:p>
        </w:tc>
        <w:tc>
          <w:tcPr>
            <w:tcW w:type="dxa" w:w="2835"/>
          </w:tcPr>
          <w:p>
            <w:pPr>
              <w:spacing w:after="40"/>
            </w:pPr>
            <w:r>
              <w:rPr>
                <w:rFonts w:ascii="Arial" w:hAnsi="Arial" w:eastAsia="Arial"/>
                <w:color w:val="000000"/>
                <w:sz w:val="20"/>
              </w:rPr>
              <w:t>/api/urls</w:t>
            </w:r>
          </w:p>
        </w:tc>
        <w:tc>
          <w:tcPr>
            <w:tcW w:type="dxa" w:w="5272"/>
          </w:tcPr>
          <w:p>
            <w:pPr>
              <w:spacing w:after="40"/>
            </w:pPr>
            <w:r>
              <w:rPr>
                <w:rFonts w:ascii="Arial" w:hAnsi="Arial" w:eastAsia="Arial"/>
                <w:color w:val="000000"/>
                <w:sz w:val="20"/>
              </w:rPr>
              <w:t>Recent links with click counts</w:t>
            </w:r>
          </w:p>
        </w:tc>
      </w:tr>
      <w:tr>
        <w:tc>
          <w:tcPr>
            <w:tcW w:type="dxa" w:w="1134"/>
          </w:tcPr>
          <w:p>
            <w:pPr>
              <w:spacing w:after="40"/>
            </w:pPr>
            <w:r>
              <w:rPr>
                <w:rFonts w:ascii="Arial" w:hAnsi="Arial" w:eastAsia="Arial"/>
                <w:color w:val="000000"/>
                <w:sz w:val="20"/>
              </w:rPr>
              <w:t>DELETE</w:t>
            </w:r>
          </w:p>
        </w:tc>
        <w:tc>
          <w:tcPr>
            <w:tcW w:type="dxa" w:w="2835"/>
          </w:tcPr>
          <w:p>
            <w:pPr>
              <w:spacing w:after="40"/>
            </w:pPr>
            <w:r>
              <w:rPr>
                <w:rFonts w:ascii="Arial" w:hAnsi="Arial" w:eastAsia="Arial"/>
                <w:color w:val="000000"/>
                <w:sz w:val="20"/>
              </w:rPr>
              <w:t>/api/urls/:code</w:t>
            </w:r>
          </w:p>
        </w:tc>
        <w:tc>
          <w:tcPr>
            <w:tcW w:type="dxa" w:w="5272"/>
          </w:tcPr>
          <w:p>
            <w:pPr>
              <w:spacing w:after="40"/>
            </w:pPr>
            <w:r>
              <w:rPr>
                <w:rFonts w:ascii="Arial" w:hAnsi="Arial" w:eastAsia="Arial"/>
                <w:color w:val="000000"/>
                <w:sz w:val="20"/>
              </w:rPr>
              <w:t>Delete a link and invalidate its cache entry</w:t>
            </w:r>
          </w:p>
        </w:tc>
      </w:tr>
      <w:tr>
        <w:tc>
          <w:tcPr>
            <w:tcW w:type="dxa" w:w="1134"/>
          </w:tcPr>
          <w:p>
            <w:pPr>
              <w:spacing w:after="40"/>
            </w:pPr>
            <w:r>
              <w:rPr>
                <w:rFonts w:ascii="Arial" w:hAnsi="Arial" w:eastAsia="Arial"/>
                <w:color w:val="000000"/>
                <w:sz w:val="20"/>
              </w:rPr>
              <w:t>GET</w:t>
            </w:r>
          </w:p>
        </w:tc>
        <w:tc>
          <w:tcPr>
            <w:tcW w:type="dxa" w:w="2835"/>
          </w:tcPr>
          <w:p>
            <w:pPr>
              <w:spacing w:after="40"/>
            </w:pPr>
            <w:r>
              <w:rPr>
                <w:rFonts w:ascii="Arial" w:hAnsi="Arial" w:eastAsia="Arial"/>
                <w:color w:val="000000"/>
                <w:sz w:val="20"/>
              </w:rPr>
              <w:t>/:code</w:t>
            </w:r>
          </w:p>
        </w:tc>
        <w:tc>
          <w:tcPr>
            <w:tcW w:type="dxa" w:w="5272"/>
          </w:tcPr>
          <w:p>
            <w:pPr>
              <w:spacing w:after="40"/>
            </w:pPr>
            <w:r>
              <w:rPr>
                <w:rFonts w:ascii="Arial" w:hAnsi="Arial" w:eastAsia="Arial"/>
                <w:color w:val="000000"/>
                <w:sz w:val="20"/>
              </w:rPr>
              <w:t>302 redirect (404 unknown, 410 expired); X-Served-By and X-Cache headers</w:t>
            </w:r>
          </w:p>
        </w:tc>
      </w:tr>
      <w:tr>
        <w:tc>
          <w:tcPr>
            <w:tcW w:type="dxa" w:w="1134"/>
          </w:tcPr>
          <w:p>
            <w:pPr>
              <w:spacing w:after="40"/>
            </w:pPr>
            <w:r>
              <w:rPr>
                <w:rFonts w:ascii="Arial" w:hAnsi="Arial" w:eastAsia="Arial"/>
                <w:color w:val="000000"/>
                <w:sz w:val="20"/>
              </w:rPr>
              <w:t>GET</w:t>
            </w:r>
          </w:p>
        </w:tc>
        <w:tc>
          <w:tcPr>
            <w:tcW w:type="dxa" w:w="2835"/>
          </w:tcPr>
          <w:p>
            <w:pPr>
              <w:spacing w:after="40"/>
            </w:pPr>
            <w:r>
              <w:rPr>
                <w:rFonts w:ascii="Arial" w:hAnsi="Arial" w:eastAsia="Arial"/>
                <w:color w:val="000000"/>
                <w:sz w:val="20"/>
              </w:rPr>
              <w:t>/api/stats, /api/stats/:code</w:t>
            </w:r>
          </w:p>
        </w:tc>
        <w:tc>
          <w:tcPr>
            <w:tcW w:type="dxa" w:w="5272"/>
          </w:tcPr>
          <w:p>
            <w:pPr>
              <w:spacing w:after="40"/>
            </w:pPr>
            <w:r>
              <w:rPr>
                <w:rFonts w:ascii="Arial" w:hAnsi="Arial" w:eastAsia="Arial"/>
                <w:color w:val="000000"/>
                <w:sz w:val="20"/>
              </w:rPr>
              <w:t>Cluster overview and per-link statistics</w:t>
            </w:r>
          </w:p>
        </w:tc>
      </w:tr>
      <w:tr>
        <w:tc>
          <w:tcPr>
            <w:tcW w:type="dxa" w:w="1134"/>
          </w:tcPr>
          <w:p>
            <w:pPr>
              <w:spacing w:after="40"/>
            </w:pPr>
            <w:r>
              <w:rPr>
                <w:rFonts w:ascii="Arial" w:hAnsi="Arial" w:eastAsia="Arial"/>
                <w:color w:val="000000"/>
                <w:sz w:val="20"/>
              </w:rPr>
              <w:t>GET</w:t>
            </w:r>
          </w:p>
        </w:tc>
        <w:tc>
          <w:tcPr>
            <w:tcW w:type="dxa" w:w="2835"/>
          </w:tcPr>
          <w:p>
            <w:pPr>
              <w:spacing w:after="40"/>
            </w:pPr>
            <w:r>
              <w:rPr>
                <w:rFonts w:ascii="Arial" w:hAnsi="Arial" w:eastAsia="Arial"/>
                <w:color w:val="000000"/>
                <w:sz w:val="20"/>
              </w:rPr>
              <w:t>/health/{service}</w:t>
            </w:r>
          </w:p>
        </w:tc>
        <w:tc>
          <w:tcPr>
            <w:tcW w:type="dxa" w:w="5272"/>
          </w:tcPr>
          <w:p>
            <w:pPr>
              <w:spacing w:after="40"/>
            </w:pPr>
            <w:r>
              <w:rPr>
                <w:rFonts w:ascii="Arial" w:hAnsi="Arial" w:eastAsia="Arial"/>
                <w:color w:val="000000"/>
                <w:sz w:val="20"/>
              </w:rPr>
              <w:t>Health of one replica and its dependencies</w:t>
            </w:r>
          </w:p>
        </w:tc>
      </w:tr>
    </w:tbl>
    <w:p>
      <w:pPr>
        <w:spacing w:after="40"/>
      </w:pPr>
    </w:p>
    <w:p>
      <w:pPr>
        <w:keepNext/>
        <w:pageBreakBefore/>
        <w:spacing w:before="280" w:after="120"/>
      </w:pPr>
      <w:r>
        <w:rPr>
          <w:rFonts w:ascii="Arial" w:hAnsi="Arial" w:eastAsia="Arial"/>
          <w:b/>
          <w:color w:val="000000"/>
          <w:sz w:val="30"/>
        </w:rPr>
        <w:t>5. Screenshots of the Working Application</w:t>
      </w:r>
    </w:p>
    <w:p>
      <w:pPr>
        <w:spacing w:after="120" w:before="0" w:line="276" w:lineRule="auto"/>
        <w:jc w:val="both"/>
      </w:pPr>
      <w:r>
        <w:rPr>
          <w:rFonts w:ascii="Arial" w:hAnsi="Arial" w:eastAsia="Arial"/>
          <w:color w:val="000000"/>
          <w:sz w:val="22"/>
        </w:rPr>
        <w:t xml:space="preserve">The screenshots below are taken from a screen recording of the application deployed on Kubernetes (Docker Desktop cluster, gateway exposed at </w:t>
      </w:r>
      <w:r>
        <w:rPr>
          <w:rFonts w:ascii="Courier New" w:hAnsi="Courier New" w:eastAsia="Courier New"/>
          <w:color w:val="000000"/>
          <w:sz w:val="22"/>
        </w:rPr>
        <w:t>localhost:30080</w:t>
      </w:r>
      <w:r>
        <w:rPr>
          <w:rFonts w:ascii="Arial" w:hAnsi="Arial" w:eastAsia="Arial"/>
          <w:color w:val="000000"/>
          <w:sz w:val="22"/>
        </w:rPr>
        <w:t>).</w:t>
      </w:r>
    </w:p>
    <w:p>
      <w:pPr>
        <w:keepNext/>
        <w:spacing w:after="40"/>
        <w:jc w:val="center"/>
      </w:pPr>
      <w:r>
        <w:drawing>
          <wp:inline xmlns:a="http://schemas.openxmlformats.org/drawingml/2006/main" xmlns:pic="http://schemas.openxmlformats.org/drawingml/2006/picture">
            <wp:extent cx="5943600" cy="3005887"/>
            <wp:docPr id="7" name="Picture 7"/>
            <wp:cNvGraphicFramePr>
              <a:graphicFrameLocks noChangeAspect="1"/>
            </wp:cNvGraphicFramePr>
            <a:graphic>
              <a:graphicData uri="http://schemas.openxmlformats.org/drawingml/2006/picture">
                <pic:pic>
                  <pic:nvPicPr>
                    <pic:cNvPr id="0" name="01-shorten.png"/>
                    <pic:cNvPicPr/>
                  </pic:nvPicPr>
                  <pic:blipFill>
                    <a:blip r:embed="rId16"/>
                    <a:stretch>
                      <a:fillRect/>
                    </a:stretch>
                  </pic:blipFill>
                  <pic:spPr>
                    <a:xfrm>
                      <a:off x="0" y="0"/>
                      <a:ext cx="5943600" cy="3005887"/>
                    </a:xfrm>
                    <a:prstGeom prst="rect"/>
                  </pic:spPr>
                </pic:pic>
              </a:graphicData>
            </a:graphic>
          </wp:inline>
        </w:drawing>
      </w:r>
    </w:p>
    <w:p>
      <w:pPr>
        <w:spacing w:after="200" w:before="0" w:line="276" w:lineRule="auto"/>
        <w:jc w:val="center"/>
      </w:pPr>
      <w:r>
        <w:rPr>
          <w:rFonts w:ascii="Arial" w:hAnsi="Arial" w:eastAsia="Arial"/>
          <w:i/>
          <w:color w:val="000000"/>
          <w:sz w:val="19"/>
        </w:rPr>
        <w:t>Figure 1: Snip web dashboard. A long Canva URL is entered with the custom alias canva and a 7-day expiry. The status pills (top right) show the shortener, redirect and analytics services healthy.</w:t>
      </w:r>
    </w:p>
    <w:p>
      <w:pPr>
        <w:keepNext/>
        <w:spacing w:after="40"/>
        <w:jc w:val="center"/>
      </w:pPr>
      <w:r>
        <w:drawing>
          <wp:inline xmlns:a="http://schemas.openxmlformats.org/drawingml/2006/main" xmlns:pic="http://schemas.openxmlformats.org/drawingml/2006/picture">
            <wp:extent cx="5943600" cy="3005887"/>
            <wp:docPr id="8" name="Picture 8"/>
            <wp:cNvGraphicFramePr>
              <a:graphicFrameLocks noChangeAspect="1"/>
            </wp:cNvGraphicFramePr>
            <a:graphic>
              <a:graphicData uri="http://schemas.openxmlformats.org/drawingml/2006/picture">
                <pic:pic>
                  <pic:nvPicPr>
                    <pic:cNvPr id="0" name="02-result.png"/>
                    <pic:cNvPicPr/>
                  </pic:nvPicPr>
                  <pic:blipFill>
                    <a:blip r:embed="rId17"/>
                    <a:stretch>
                      <a:fillRect/>
                    </a:stretch>
                  </pic:blipFill>
                  <pic:spPr>
                    <a:xfrm>
                      <a:off x="0" y="0"/>
                      <a:ext cx="5943600" cy="3005887"/>
                    </a:xfrm>
                    <a:prstGeom prst="rect"/>
                  </pic:spPr>
                </pic:pic>
              </a:graphicData>
            </a:graphic>
          </wp:inline>
        </w:drawing>
      </w:r>
    </w:p>
    <w:p>
      <w:pPr>
        <w:spacing w:after="200" w:before="0" w:line="276" w:lineRule="auto"/>
        <w:jc w:val="center"/>
      </w:pPr>
      <w:r>
        <w:rPr>
          <w:rFonts w:ascii="Arial" w:hAnsi="Arial" w:eastAsia="Arial"/>
          <w:i/>
          <w:color w:val="000000"/>
          <w:sz w:val="19"/>
        </w:rPr>
        <w:t>Figure 2: The short link http://localhost:30080/canva is created and appears in the Recent links table, which also lists click counts and expiry for each link.</w:t>
      </w:r>
    </w:p>
    <w:p>
      <w:pPr>
        <w:keepNext/>
        <w:spacing w:after="40"/>
        <w:jc w:val="center"/>
      </w:pPr>
      <w:r>
        <w:drawing>
          <wp:inline xmlns:a="http://schemas.openxmlformats.org/drawingml/2006/main" xmlns:pic="http://schemas.openxmlformats.org/drawingml/2006/picture">
            <wp:extent cx="5943600" cy="3005887"/>
            <wp:docPr id="9" name="Picture 9"/>
            <wp:cNvGraphicFramePr>
              <a:graphicFrameLocks noChangeAspect="1"/>
            </wp:cNvGraphicFramePr>
            <a:graphic>
              <a:graphicData uri="http://schemas.openxmlformats.org/drawingml/2006/picture">
                <pic:pic>
                  <pic:nvPicPr>
                    <pic:cNvPr id="0" name="03-cluster.png"/>
                    <pic:cNvPicPr/>
                  </pic:nvPicPr>
                  <pic:blipFill>
                    <a:blip r:embed="rId18"/>
                    <a:stretch>
                      <a:fillRect/>
                    </a:stretch>
                  </pic:blipFill>
                  <pic:spPr>
                    <a:xfrm>
                      <a:off x="0" y="0"/>
                      <a:ext cx="5943600" cy="3005887"/>
                    </a:xfrm>
                    <a:prstGeom prst="rect"/>
                  </pic:spPr>
                </pic:pic>
              </a:graphicData>
            </a:graphic>
          </wp:inline>
        </w:drawing>
      </w:r>
    </w:p>
    <w:p>
      <w:pPr>
        <w:spacing w:after="200" w:before="0" w:line="276" w:lineRule="auto"/>
        <w:jc w:val="center"/>
      </w:pPr>
      <w:r>
        <w:rPr>
          <w:rFonts w:ascii="Arial" w:hAnsi="Arial" w:eastAsia="Arial"/>
          <w:i/>
          <w:color w:val="000000"/>
          <w:sz w:val="19"/>
        </w:rPr>
        <w:t>Figure 3: Link analytics and Cluster panels. The cluster overview shows total clicks stored, queue backlog and the analytics replicas consuming click events from the Redis Stream consumer group.</w:t>
      </w:r>
    </w:p>
    <w:p>
      <w:pPr>
        <w:keepNext/>
        <w:spacing w:after="40"/>
        <w:jc w:val="center"/>
      </w:pPr>
      <w:r>
        <w:drawing>
          <wp:inline xmlns:a="http://schemas.openxmlformats.org/drawingml/2006/main" xmlns:pic="http://schemas.openxmlformats.org/drawingml/2006/picture">
            <wp:extent cx="5943600" cy="3005887"/>
            <wp:docPr id="10" name="Picture 10"/>
            <wp:cNvGraphicFramePr>
              <a:graphicFrameLocks noChangeAspect="1"/>
            </wp:cNvGraphicFramePr>
            <a:graphic>
              <a:graphicData uri="http://schemas.openxmlformats.org/drawingml/2006/picture">
                <pic:pic>
                  <pic:nvPicPr>
                    <pic:cNvPr id="0" name="04-loadbalancing.png"/>
                    <pic:cNvPicPr/>
                  </pic:nvPicPr>
                  <pic:blipFill>
                    <a:blip r:embed="rId19"/>
                    <a:stretch>
                      <a:fillRect/>
                    </a:stretch>
                  </pic:blipFill>
                  <pic:spPr>
                    <a:xfrm>
                      <a:off x="0" y="0"/>
                      <a:ext cx="5943600" cy="3005887"/>
                    </a:xfrm>
                    <a:prstGeom prst="rect"/>
                  </pic:spPr>
                </pic:pic>
              </a:graphicData>
            </a:graphic>
          </wp:inline>
        </w:drawing>
      </w:r>
    </w:p>
    <w:p>
      <w:pPr>
        <w:spacing w:after="200" w:before="0" w:line="276" w:lineRule="auto"/>
        <w:jc w:val="center"/>
      </w:pPr>
      <w:r>
        <w:rPr>
          <w:rFonts w:ascii="Arial" w:hAnsi="Arial" w:eastAsia="Arial"/>
          <w:i/>
          <w:color w:val="000000"/>
          <w:sz w:val="19"/>
        </w:rPr>
        <w:t>Figure 4: Load-balancing demo. 60 requests sent through the gateway were answered by 3 redirect pods (27 / 17 / 16), with 60/60 Redis cache hits, p50 latency 123.9 ms and 0 failures.</w:t>
      </w:r>
    </w:p>
    <w:p>
      <w:pPr>
        <w:keepNext/>
        <w:spacing w:after="40"/>
        <w:jc w:val="center"/>
      </w:pPr>
      <w:r>
        <w:drawing>
          <wp:inline xmlns:a="http://schemas.openxmlformats.org/drawingml/2006/main" xmlns:pic="http://schemas.openxmlformats.org/drawingml/2006/picture">
            <wp:extent cx="5943600" cy="1064680"/>
            <wp:docPr id="11" name="Picture 11"/>
            <wp:cNvGraphicFramePr>
              <a:graphicFrameLocks noChangeAspect="1"/>
            </wp:cNvGraphicFramePr>
            <a:graphic>
              <a:graphicData uri="http://schemas.openxmlformats.org/drawingml/2006/picture">
                <pic:pic>
                  <pic:nvPicPr>
                    <pic:cNvPr id="0" name="05-redirect.png"/>
                    <pic:cNvPicPr/>
                  </pic:nvPicPr>
                  <pic:blipFill>
                    <a:blip r:embed="rId20"/>
                    <a:stretch>
                      <a:fillRect/>
                    </a:stretch>
                  </pic:blipFill>
                  <pic:spPr>
                    <a:xfrm>
                      <a:off x="0" y="0"/>
                      <a:ext cx="5943600" cy="1064680"/>
                    </a:xfrm>
                    <a:prstGeom prst="rect"/>
                  </pic:spPr>
                </pic:pic>
              </a:graphicData>
            </a:graphic>
          </wp:inline>
        </w:drawing>
      </w:r>
    </w:p>
    <w:p>
      <w:pPr>
        <w:spacing w:after="200" w:before="0" w:line="276" w:lineRule="auto"/>
        <w:jc w:val="center"/>
      </w:pPr>
      <w:r>
        <w:rPr>
          <w:rFonts w:ascii="Arial" w:hAnsi="Arial" w:eastAsia="Arial"/>
          <w:i/>
          <w:color w:val="000000"/>
          <w:sz w:val="19"/>
        </w:rPr>
        <w:t>Figure 5: Opening the short link in the browser. The redirect service returns a 302 and the browser lands on the original long URL.</w:t>
      </w:r>
    </w:p>
    <w:p>
      <w:pPr>
        <w:keepNext/>
        <w:spacing w:before="280" w:after="120"/>
      </w:pPr>
      <w:r>
        <w:rPr>
          <w:rFonts w:ascii="Arial" w:hAnsi="Arial" w:eastAsia="Arial"/>
          <w:b/>
          <w:color w:val="000000"/>
          <w:sz w:val="30"/>
        </w:rPr>
        <w:t>6. Conclusion</w:t>
      </w:r>
    </w:p>
    <w:p>
      <w:pPr>
        <w:spacing w:after="120" w:before="0" w:line="276" w:lineRule="auto"/>
        <w:jc w:val="both"/>
      </w:pPr>
      <w:r>
        <w:rPr>
          <w:rFonts w:ascii="Arial" w:hAnsi="Arial" w:eastAsia="Arial"/>
          <w:color w:val="000000"/>
          <w:sz w:val="22"/>
        </w:rPr>
        <w:t>We built and deployed a working distributed URL shortener made of three microservices behind an Nginx gateway, backed by PostgreSQL and Redis, and runnable on both Docker Compose and Kubernetes. The project shows the main distributed-systems concepts in practice: traffic is load balanced evenly across replicas, the redirect service scales out independently (Kubernetes autoscaled it from 3 to 10 pods under load, serving over 30,000 requests with zero errors), and the Redis cache and asynchronous click queue keep redirects fast. Fault-tolerance tests confirmed that killing a replica, stopping the analytics service, or stopping Redis does not break redirects, and that queued clicks are processed without loss once a service recovers. Through this project we gained hands-on experience with service decomposition, inter-service communication, caching, message queues, container orchestration and designing for failure.</w:t>
      </w:r>
    </w:p>
    <w:sectPr w:rsidR="00875217" w:rsidRPr="00154AD8" w:rsidSect="00E57AB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4C6F9" w14:textId="77777777" w:rsidR="00C4227E" w:rsidRDefault="00C4227E" w:rsidP="006B575B">
      <w:pPr>
        <w:spacing w:line="240" w:lineRule="auto"/>
      </w:pPr>
      <w:r>
        <w:separator/>
      </w:r>
    </w:p>
  </w:endnote>
  <w:endnote w:type="continuationSeparator" w:id="0">
    <w:p w14:paraId="2CD874FC" w14:textId="77777777" w:rsidR="00C4227E" w:rsidRDefault="00C4227E" w:rsidP="006B57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9610E" w14:textId="77777777" w:rsidR="00C4227E" w:rsidRDefault="00C4227E" w:rsidP="006B575B">
      <w:pPr>
        <w:spacing w:line="240" w:lineRule="auto"/>
      </w:pPr>
      <w:r>
        <w:separator/>
      </w:r>
    </w:p>
  </w:footnote>
  <w:footnote w:type="continuationSeparator" w:id="0">
    <w:p w14:paraId="2598839D" w14:textId="77777777" w:rsidR="00C4227E" w:rsidRDefault="00C4227E" w:rsidP="006B57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B7A"/>
    <w:multiLevelType w:val="multilevel"/>
    <w:tmpl w:val="634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3B7"/>
    <w:multiLevelType w:val="multilevel"/>
    <w:tmpl w:val="A72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47D57"/>
    <w:multiLevelType w:val="multilevel"/>
    <w:tmpl w:val="782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B7A7C"/>
    <w:multiLevelType w:val="multilevel"/>
    <w:tmpl w:val="5FCE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1695C"/>
    <w:multiLevelType w:val="multilevel"/>
    <w:tmpl w:val="610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87C23"/>
    <w:multiLevelType w:val="multilevel"/>
    <w:tmpl w:val="6042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A0846"/>
    <w:multiLevelType w:val="multilevel"/>
    <w:tmpl w:val="32D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43235"/>
    <w:multiLevelType w:val="multilevel"/>
    <w:tmpl w:val="ACE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C3E6B"/>
    <w:multiLevelType w:val="multilevel"/>
    <w:tmpl w:val="B38A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10F74"/>
    <w:multiLevelType w:val="multilevel"/>
    <w:tmpl w:val="1214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46EA3"/>
    <w:multiLevelType w:val="multilevel"/>
    <w:tmpl w:val="48A0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97164"/>
    <w:multiLevelType w:val="multilevel"/>
    <w:tmpl w:val="D056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05D96"/>
    <w:multiLevelType w:val="hybridMultilevel"/>
    <w:tmpl w:val="F47CC554"/>
    <w:lvl w:ilvl="0" w:tplc="0409000F">
      <w:start w:val="1"/>
      <w:numFmt w:val="decimal"/>
      <w:lvlText w:val="%1."/>
      <w:lvlJc w:val="left"/>
      <w:pPr>
        <w:ind w:left="360" w:hanging="360"/>
      </w:pPr>
      <w:rPr>
        <w:rFonts w:hint="default"/>
      </w:rPr>
    </w:lvl>
    <w:lvl w:ilvl="1" w:tplc="AB8C8DB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5284A67"/>
    <w:multiLevelType w:val="multilevel"/>
    <w:tmpl w:val="1E1C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165D2"/>
    <w:multiLevelType w:val="multilevel"/>
    <w:tmpl w:val="FFC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D10C4"/>
    <w:multiLevelType w:val="multilevel"/>
    <w:tmpl w:val="B1EC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66A7E"/>
    <w:multiLevelType w:val="multilevel"/>
    <w:tmpl w:val="5D48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A7AE4"/>
    <w:multiLevelType w:val="multilevel"/>
    <w:tmpl w:val="8198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381C00"/>
    <w:multiLevelType w:val="multilevel"/>
    <w:tmpl w:val="C876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96443"/>
    <w:multiLevelType w:val="multilevel"/>
    <w:tmpl w:val="33C8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4B669D"/>
    <w:multiLevelType w:val="multilevel"/>
    <w:tmpl w:val="C37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D2805"/>
    <w:multiLevelType w:val="multilevel"/>
    <w:tmpl w:val="EB2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71FEB"/>
    <w:multiLevelType w:val="multilevel"/>
    <w:tmpl w:val="738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252B8"/>
    <w:multiLevelType w:val="multilevel"/>
    <w:tmpl w:val="3F5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83F4C"/>
    <w:multiLevelType w:val="multilevel"/>
    <w:tmpl w:val="103C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F5549"/>
    <w:multiLevelType w:val="multilevel"/>
    <w:tmpl w:val="29F2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81091"/>
    <w:multiLevelType w:val="multilevel"/>
    <w:tmpl w:val="848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D212D"/>
    <w:multiLevelType w:val="multilevel"/>
    <w:tmpl w:val="FB1C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73588"/>
    <w:multiLevelType w:val="multilevel"/>
    <w:tmpl w:val="B95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D73A02"/>
    <w:multiLevelType w:val="multilevel"/>
    <w:tmpl w:val="353C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B43806"/>
    <w:multiLevelType w:val="multilevel"/>
    <w:tmpl w:val="E36A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1C6D75"/>
    <w:multiLevelType w:val="multilevel"/>
    <w:tmpl w:val="F62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676014"/>
    <w:multiLevelType w:val="multilevel"/>
    <w:tmpl w:val="348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F3366E"/>
    <w:multiLevelType w:val="multilevel"/>
    <w:tmpl w:val="CA40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A71538"/>
    <w:multiLevelType w:val="multilevel"/>
    <w:tmpl w:val="7FAC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C9226A"/>
    <w:multiLevelType w:val="multilevel"/>
    <w:tmpl w:val="C9A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EB2CEE"/>
    <w:multiLevelType w:val="hybridMultilevel"/>
    <w:tmpl w:val="F47CC554"/>
    <w:lvl w:ilvl="0" w:tplc="FFFFFFFF">
      <w:start w:val="1"/>
      <w:numFmt w:val="decimal"/>
      <w:lvlText w:val="%1."/>
      <w:lvlJc w:val="left"/>
      <w:pPr>
        <w:ind w:left="720" w:hanging="360"/>
      </w:pPr>
      <w:rPr>
        <w:rFonts w:hint="default"/>
      </w:rPr>
    </w:lvl>
    <w:lvl w:ilvl="1" w:tplc="FFFFFFFF">
      <w:start w:val="1"/>
      <w:numFmt w:val="decimal"/>
      <w:lvlText w:val="%2."/>
      <w:lvlJc w:val="left"/>
      <w:pPr>
        <w:ind w:left="36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5C96363"/>
    <w:multiLevelType w:val="multilevel"/>
    <w:tmpl w:val="31C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DD00A1"/>
    <w:multiLevelType w:val="multilevel"/>
    <w:tmpl w:val="865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D17889"/>
    <w:multiLevelType w:val="multilevel"/>
    <w:tmpl w:val="E576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2724F6"/>
    <w:multiLevelType w:val="multilevel"/>
    <w:tmpl w:val="586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87612D"/>
    <w:multiLevelType w:val="multilevel"/>
    <w:tmpl w:val="6CFC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348ED"/>
    <w:multiLevelType w:val="multilevel"/>
    <w:tmpl w:val="0390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879F6"/>
    <w:multiLevelType w:val="multilevel"/>
    <w:tmpl w:val="418C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7574C9"/>
    <w:multiLevelType w:val="multilevel"/>
    <w:tmpl w:val="06D2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64239E"/>
    <w:multiLevelType w:val="multilevel"/>
    <w:tmpl w:val="52C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BB4982"/>
    <w:multiLevelType w:val="multilevel"/>
    <w:tmpl w:val="7200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FE6603"/>
    <w:multiLevelType w:val="multilevel"/>
    <w:tmpl w:val="B618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BE08D4"/>
    <w:multiLevelType w:val="multilevel"/>
    <w:tmpl w:val="A97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D04B19"/>
    <w:multiLevelType w:val="multilevel"/>
    <w:tmpl w:val="72A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BD3A0D"/>
    <w:multiLevelType w:val="multilevel"/>
    <w:tmpl w:val="82C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002EE4"/>
    <w:multiLevelType w:val="multilevel"/>
    <w:tmpl w:val="496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E5C5E"/>
    <w:multiLevelType w:val="multilevel"/>
    <w:tmpl w:val="990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1C6A9A"/>
    <w:multiLevelType w:val="multilevel"/>
    <w:tmpl w:val="A27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E435F2"/>
    <w:multiLevelType w:val="multilevel"/>
    <w:tmpl w:val="7D24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171A2D"/>
    <w:multiLevelType w:val="multilevel"/>
    <w:tmpl w:val="D3C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1836CE"/>
    <w:multiLevelType w:val="multilevel"/>
    <w:tmpl w:val="63CA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624E11"/>
    <w:multiLevelType w:val="multilevel"/>
    <w:tmpl w:val="6702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EB3FD6"/>
    <w:multiLevelType w:val="multilevel"/>
    <w:tmpl w:val="5DF0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125275"/>
    <w:multiLevelType w:val="multilevel"/>
    <w:tmpl w:val="3B0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A23518"/>
    <w:multiLevelType w:val="multilevel"/>
    <w:tmpl w:val="15A8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9E177C"/>
    <w:multiLevelType w:val="multilevel"/>
    <w:tmpl w:val="4B0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6023DB"/>
    <w:multiLevelType w:val="hybridMultilevel"/>
    <w:tmpl w:val="938E1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FF64DB"/>
    <w:multiLevelType w:val="multilevel"/>
    <w:tmpl w:val="C41C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AA08FA"/>
    <w:multiLevelType w:val="multilevel"/>
    <w:tmpl w:val="FE2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61044">
    <w:abstractNumId w:val="12"/>
  </w:num>
  <w:num w:numId="2" w16cid:durableId="1871918301">
    <w:abstractNumId w:val="48"/>
  </w:num>
  <w:num w:numId="3" w16cid:durableId="1230925832">
    <w:abstractNumId w:val="45"/>
  </w:num>
  <w:num w:numId="4" w16cid:durableId="319116132">
    <w:abstractNumId w:val="28"/>
  </w:num>
  <w:num w:numId="5" w16cid:durableId="1774786257">
    <w:abstractNumId w:val="61"/>
  </w:num>
  <w:num w:numId="6" w16cid:durableId="246882876">
    <w:abstractNumId w:val="6"/>
  </w:num>
  <w:num w:numId="7" w16cid:durableId="1955936539">
    <w:abstractNumId w:val="19"/>
  </w:num>
  <w:num w:numId="8" w16cid:durableId="2066251473">
    <w:abstractNumId w:val="14"/>
  </w:num>
  <w:num w:numId="9" w16cid:durableId="437799567">
    <w:abstractNumId w:val="26"/>
  </w:num>
  <w:num w:numId="10" w16cid:durableId="1175074845">
    <w:abstractNumId w:val="5"/>
  </w:num>
  <w:num w:numId="11" w16cid:durableId="1726906248">
    <w:abstractNumId w:val="54"/>
  </w:num>
  <w:num w:numId="12" w16cid:durableId="866872339">
    <w:abstractNumId w:val="52"/>
  </w:num>
  <w:num w:numId="13" w16cid:durableId="979191471">
    <w:abstractNumId w:val="55"/>
  </w:num>
  <w:num w:numId="14" w16cid:durableId="1888493996">
    <w:abstractNumId w:val="13"/>
  </w:num>
  <w:num w:numId="15" w16cid:durableId="403187035">
    <w:abstractNumId w:val="60"/>
  </w:num>
  <w:num w:numId="16" w16cid:durableId="802046354">
    <w:abstractNumId w:val="30"/>
  </w:num>
  <w:num w:numId="17" w16cid:durableId="908150517">
    <w:abstractNumId w:val="40"/>
  </w:num>
  <w:num w:numId="18" w16cid:durableId="98526096">
    <w:abstractNumId w:val="38"/>
  </w:num>
  <w:num w:numId="19" w16cid:durableId="755906070">
    <w:abstractNumId w:val="43"/>
  </w:num>
  <w:num w:numId="20" w16cid:durableId="1496991817">
    <w:abstractNumId w:val="21"/>
  </w:num>
  <w:num w:numId="21" w16cid:durableId="1084843331">
    <w:abstractNumId w:val="46"/>
  </w:num>
  <w:num w:numId="22" w16cid:durableId="291639858">
    <w:abstractNumId w:val="16"/>
  </w:num>
  <w:num w:numId="23" w16cid:durableId="1389961806">
    <w:abstractNumId w:val="36"/>
  </w:num>
  <w:num w:numId="24" w16cid:durableId="308288523">
    <w:abstractNumId w:val="56"/>
  </w:num>
  <w:num w:numId="25" w16cid:durableId="612786911">
    <w:abstractNumId w:val="63"/>
  </w:num>
  <w:num w:numId="26" w16cid:durableId="1989090699">
    <w:abstractNumId w:val="51"/>
  </w:num>
  <w:num w:numId="27" w16cid:durableId="847064228">
    <w:abstractNumId w:val="17"/>
  </w:num>
  <w:num w:numId="28" w16cid:durableId="993993319">
    <w:abstractNumId w:val="37"/>
  </w:num>
  <w:num w:numId="29" w16cid:durableId="757290159">
    <w:abstractNumId w:val="64"/>
  </w:num>
  <w:num w:numId="30" w16cid:durableId="538199255">
    <w:abstractNumId w:val="4"/>
  </w:num>
  <w:num w:numId="31" w16cid:durableId="1064377801">
    <w:abstractNumId w:val="31"/>
  </w:num>
  <w:num w:numId="32" w16cid:durableId="1598126732">
    <w:abstractNumId w:val="27"/>
  </w:num>
  <w:num w:numId="33" w16cid:durableId="90243566">
    <w:abstractNumId w:val="20"/>
  </w:num>
  <w:num w:numId="34" w16cid:durableId="1857571368">
    <w:abstractNumId w:val="44"/>
  </w:num>
  <w:num w:numId="35" w16cid:durableId="400718816">
    <w:abstractNumId w:val="11"/>
  </w:num>
  <w:num w:numId="36" w16cid:durableId="847332595">
    <w:abstractNumId w:val="7"/>
  </w:num>
  <w:num w:numId="37" w16cid:durableId="1616983953">
    <w:abstractNumId w:val="62"/>
  </w:num>
  <w:num w:numId="38" w16cid:durableId="242839983">
    <w:abstractNumId w:val="33"/>
  </w:num>
  <w:num w:numId="39" w16cid:durableId="190999649">
    <w:abstractNumId w:val="49"/>
  </w:num>
  <w:num w:numId="40" w16cid:durableId="1539705370">
    <w:abstractNumId w:val="9"/>
  </w:num>
  <w:num w:numId="41" w16cid:durableId="717820405">
    <w:abstractNumId w:val="35"/>
  </w:num>
  <w:num w:numId="42" w16cid:durableId="753630043">
    <w:abstractNumId w:val="18"/>
  </w:num>
  <w:num w:numId="43" w16cid:durableId="971865408">
    <w:abstractNumId w:val="15"/>
  </w:num>
  <w:num w:numId="44" w16cid:durableId="855001225">
    <w:abstractNumId w:val="32"/>
  </w:num>
  <w:num w:numId="45" w16cid:durableId="464349986">
    <w:abstractNumId w:val="58"/>
  </w:num>
  <w:num w:numId="46" w16cid:durableId="1413237807">
    <w:abstractNumId w:val="41"/>
  </w:num>
  <w:num w:numId="47" w16cid:durableId="2118211608">
    <w:abstractNumId w:val="50"/>
  </w:num>
  <w:num w:numId="48" w16cid:durableId="1134787813">
    <w:abstractNumId w:val="0"/>
  </w:num>
  <w:num w:numId="49" w16cid:durableId="599409219">
    <w:abstractNumId w:val="29"/>
  </w:num>
  <w:num w:numId="50" w16cid:durableId="437063249">
    <w:abstractNumId w:val="47"/>
  </w:num>
  <w:num w:numId="51" w16cid:durableId="193815054">
    <w:abstractNumId w:val="59"/>
  </w:num>
  <w:num w:numId="52" w16cid:durableId="930889211">
    <w:abstractNumId w:val="3"/>
  </w:num>
  <w:num w:numId="53" w16cid:durableId="360403166">
    <w:abstractNumId w:val="8"/>
  </w:num>
  <w:num w:numId="54" w16cid:durableId="297342810">
    <w:abstractNumId w:val="2"/>
  </w:num>
  <w:num w:numId="55" w16cid:durableId="1947616292">
    <w:abstractNumId w:val="57"/>
  </w:num>
  <w:num w:numId="56" w16cid:durableId="1009720853">
    <w:abstractNumId w:val="53"/>
  </w:num>
  <w:num w:numId="57" w16cid:durableId="544945860">
    <w:abstractNumId w:val="42"/>
  </w:num>
  <w:num w:numId="58" w16cid:durableId="1155300133">
    <w:abstractNumId w:val="24"/>
  </w:num>
  <w:num w:numId="59" w16cid:durableId="157423871">
    <w:abstractNumId w:val="10"/>
  </w:num>
  <w:num w:numId="60" w16cid:durableId="1746410622">
    <w:abstractNumId w:val="23"/>
  </w:num>
  <w:num w:numId="61" w16cid:durableId="996540704">
    <w:abstractNumId w:val="34"/>
  </w:num>
  <w:num w:numId="62" w16cid:durableId="1001929873">
    <w:abstractNumId w:val="39"/>
  </w:num>
  <w:num w:numId="63" w16cid:durableId="585311108">
    <w:abstractNumId w:val="25"/>
  </w:num>
  <w:num w:numId="64" w16cid:durableId="1009333377">
    <w:abstractNumId w:val="22"/>
  </w:num>
  <w:num w:numId="65" w16cid:durableId="1583493814">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97"/>
    <w:rsid w:val="000A161E"/>
    <w:rsid w:val="00135F85"/>
    <w:rsid w:val="00143562"/>
    <w:rsid w:val="00154AD8"/>
    <w:rsid w:val="001B21A4"/>
    <w:rsid w:val="00223518"/>
    <w:rsid w:val="00234C02"/>
    <w:rsid w:val="00255F61"/>
    <w:rsid w:val="002B01E6"/>
    <w:rsid w:val="002B233C"/>
    <w:rsid w:val="002C4FEB"/>
    <w:rsid w:val="002F0B4D"/>
    <w:rsid w:val="0030449F"/>
    <w:rsid w:val="003C24B1"/>
    <w:rsid w:val="00447BAA"/>
    <w:rsid w:val="004531C3"/>
    <w:rsid w:val="00507679"/>
    <w:rsid w:val="00685276"/>
    <w:rsid w:val="006A2935"/>
    <w:rsid w:val="006A64E9"/>
    <w:rsid w:val="006B52D7"/>
    <w:rsid w:val="006B575B"/>
    <w:rsid w:val="00762548"/>
    <w:rsid w:val="00781397"/>
    <w:rsid w:val="007E244C"/>
    <w:rsid w:val="00875217"/>
    <w:rsid w:val="008A7F70"/>
    <w:rsid w:val="009678B0"/>
    <w:rsid w:val="009E76EF"/>
    <w:rsid w:val="00A74F70"/>
    <w:rsid w:val="00B52A83"/>
    <w:rsid w:val="00BF3A29"/>
    <w:rsid w:val="00C364CC"/>
    <w:rsid w:val="00C4227E"/>
    <w:rsid w:val="00C43368"/>
    <w:rsid w:val="00CC330E"/>
    <w:rsid w:val="00CD7AB4"/>
    <w:rsid w:val="00D23599"/>
    <w:rsid w:val="00DF14FD"/>
    <w:rsid w:val="00DF4277"/>
    <w:rsid w:val="00E23116"/>
    <w:rsid w:val="00E27A7F"/>
    <w:rsid w:val="00E57ABB"/>
    <w:rsid w:val="00EB5C1B"/>
    <w:rsid w:val="00F179F6"/>
    <w:rsid w:val="00F34C56"/>
    <w:rsid w:val="00FB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BF2CD"/>
  <w15:chartTrackingRefBased/>
  <w15:docId w15:val="{F9EF47A5-7E30-4896-B899-F657CDBFD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397"/>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7813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3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3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3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3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3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3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3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3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3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3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3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3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3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397"/>
    <w:rPr>
      <w:rFonts w:eastAsiaTheme="majorEastAsia" w:cstheme="majorBidi"/>
      <w:color w:val="272727" w:themeColor="text1" w:themeTint="D8"/>
    </w:rPr>
  </w:style>
  <w:style w:type="paragraph" w:styleId="Title">
    <w:name w:val="Title"/>
    <w:basedOn w:val="Normal"/>
    <w:next w:val="Normal"/>
    <w:link w:val="TitleChar"/>
    <w:uiPriority w:val="10"/>
    <w:qFormat/>
    <w:rsid w:val="00781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397"/>
    <w:pPr>
      <w:spacing w:before="160"/>
      <w:jc w:val="center"/>
    </w:pPr>
    <w:rPr>
      <w:i/>
      <w:iCs/>
      <w:color w:val="404040" w:themeColor="text1" w:themeTint="BF"/>
    </w:rPr>
  </w:style>
  <w:style w:type="character" w:customStyle="1" w:styleId="QuoteChar">
    <w:name w:val="Quote Char"/>
    <w:basedOn w:val="DefaultParagraphFont"/>
    <w:link w:val="Quote"/>
    <w:uiPriority w:val="29"/>
    <w:rsid w:val="00781397"/>
    <w:rPr>
      <w:i/>
      <w:iCs/>
      <w:color w:val="404040" w:themeColor="text1" w:themeTint="BF"/>
    </w:rPr>
  </w:style>
  <w:style w:type="paragraph" w:styleId="ListParagraph">
    <w:name w:val="List Paragraph"/>
    <w:basedOn w:val="Normal"/>
    <w:uiPriority w:val="34"/>
    <w:qFormat/>
    <w:rsid w:val="00781397"/>
    <w:pPr>
      <w:ind w:left="720"/>
      <w:contextualSpacing/>
    </w:pPr>
  </w:style>
  <w:style w:type="character" w:styleId="IntenseEmphasis">
    <w:name w:val="Intense Emphasis"/>
    <w:basedOn w:val="DefaultParagraphFont"/>
    <w:uiPriority w:val="21"/>
    <w:qFormat/>
    <w:rsid w:val="00781397"/>
    <w:rPr>
      <w:i/>
      <w:iCs/>
      <w:color w:val="2F5496" w:themeColor="accent1" w:themeShade="BF"/>
    </w:rPr>
  </w:style>
  <w:style w:type="paragraph" w:styleId="IntenseQuote">
    <w:name w:val="Intense Quote"/>
    <w:basedOn w:val="Normal"/>
    <w:next w:val="Normal"/>
    <w:link w:val="IntenseQuoteChar"/>
    <w:uiPriority w:val="30"/>
    <w:qFormat/>
    <w:rsid w:val="007813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397"/>
    <w:rPr>
      <w:i/>
      <w:iCs/>
      <w:color w:val="2F5496" w:themeColor="accent1" w:themeShade="BF"/>
    </w:rPr>
  </w:style>
  <w:style w:type="character" w:styleId="IntenseReference">
    <w:name w:val="Intense Reference"/>
    <w:basedOn w:val="DefaultParagraphFont"/>
    <w:uiPriority w:val="32"/>
    <w:qFormat/>
    <w:rsid w:val="00781397"/>
    <w:rPr>
      <w:b/>
      <w:bCs/>
      <w:smallCaps/>
      <w:color w:val="2F5496" w:themeColor="accent1" w:themeShade="BF"/>
      <w:spacing w:val="5"/>
    </w:rPr>
  </w:style>
  <w:style w:type="table" w:styleId="TableGrid">
    <w:name w:val="Table Grid"/>
    <w:basedOn w:val="TableNormal"/>
    <w:uiPriority w:val="39"/>
    <w:rsid w:val="00781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81397"/>
    <w:rPr>
      <w:b/>
      <w:bCs/>
    </w:rPr>
  </w:style>
  <w:style w:type="character" w:styleId="Emphasis">
    <w:name w:val="Emphasis"/>
    <w:basedOn w:val="DefaultParagraphFont"/>
    <w:uiPriority w:val="20"/>
    <w:qFormat/>
    <w:rsid w:val="00C364CC"/>
    <w:rPr>
      <w:i/>
      <w:iCs/>
    </w:rPr>
  </w:style>
  <w:style w:type="paragraph" w:styleId="Header">
    <w:name w:val="header"/>
    <w:basedOn w:val="Normal"/>
    <w:link w:val="HeaderChar"/>
    <w:uiPriority w:val="99"/>
    <w:unhideWhenUsed/>
    <w:rsid w:val="006B575B"/>
    <w:pPr>
      <w:tabs>
        <w:tab w:val="center" w:pos="4680"/>
        <w:tab w:val="right" w:pos="9360"/>
      </w:tabs>
      <w:spacing w:line="240" w:lineRule="auto"/>
    </w:pPr>
  </w:style>
  <w:style w:type="character" w:customStyle="1" w:styleId="HeaderChar">
    <w:name w:val="Header Char"/>
    <w:basedOn w:val="DefaultParagraphFont"/>
    <w:link w:val="Header"/>
    <w:uiPriority w:val="99"/>
    <w:rsid w:val="006B575B"/>
    <w:rPr>
      <w:rFonts w:ascii="Arial" w:eastAsia="Arial" w:hAnsi="Arial" w:cs="Arial"/>
      <w:kern w:val="0"/>
      <w:sz w:val="22"/>
      <w:szCs w:val="22"/>
      <w14:ligatures w14:val="none"/>
    </w:rPr>
  </w:style>
  <w:style w:type="paragraph" w:styleId="Footer">
    <w:name w:val="footer"/>
    <w:basedOn w:val="Normal"/>
    <w:link w:val="FooterChar"/>
    <w:uiPriority w:val="99"/>
    <w:unhideWhenUsed/>
    <w:rsid w:val="006B575B"/>
    <w:pPr>
      <w:tabs>
        <w:tab w:val="center" w:pos="4680"/>
        <w:tab w:val="right" w:pos="9360"/>
      </w:tabs>
      <w:spacing w:line="240" w:lineRule="auto"/>
    </w:pPr>
  </w:style>
  <w:style w:type="character" w:customStyle="1" w:styleId="FooterChar">
    <w:name w:val="Footer Char"/>
    <w:basedOn w:val="DefaultParagraphFont"/>
    <w:link w:val="Footer"/>
    <w:uiPriority w:val="99"/>
    <w:rsid w:val="006B575B"/>
    <w:rPr>
      <w:rFonts w:ascii="Arial" w:eastAsia="Arial" w:hAnsi="Arial" w:cs="Arial"/>
      <w:kern w:val="0"/>
      <w:sz w:val="22"/>
      <w:szCs w:val="22"/>
      <w14:ligatures w14:val="none"/>
    </w:rPr>
  </w:style>
  <w:style w:type="character" w:styleId="HTMLCode">
    <w:name w:val="HTML Code"/>
    <w:basedOn w:val="DefaultParagraphFont"/>
    <w:uiPriority w:val="99"/>
    <w:semiHidden/>
    <w:unhideWhenUsed/>
    <w:rsid w:val="006A64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901" Type="http://schemas.openxmlformats.org/officeDocument/2006/relationships/image" Target="media/a1img1.png"/><Relationship Id="rId902" Type="http://schemas.openxmlformats.org/officeDocument/2006/relationships/image" Target="media/a1img2.png"/><Relationship Id="rId10" Type="http://schemas.openxmlformats.org/officeDocument/2006/relationships/image" Target="media/image3.png"/><Relationship Id="rId11"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tanushkapatil/URL_Shortner"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1D262-F3CB-4D8E-9195-48E302989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1617</Words>
  <Characters>9218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Snip: Distributed URL Shortener - Mini Project Report</dc:title>
  <dc:subject/>
  <dc:creator>Tanushka Patil, Manali Thorat</dc:creator>
  <cp:keywords/>
  <dc:description/>
  <cp:lastModifiedBy>Shubha Patil</cp:lastModifiedBy>
  <cp:revision>18</cp:revision>
  <cp:lastPrinted>2026-09-24T16:01:00Z</cp:lastPrinted>
  <dcterms:created xsi:type="dcterms:W3CDTF">2026-08-07T09:13:00Z</dcterms:created>
  <dcterms:modified xsi:type="dcterms:W3CDTF">2026-09-24T16:08:00Z</dcterms:modified>
</cp:coreProperties>
</file>