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801D" w14:textId="77777777" w:rsidR="0095041C" w:rsidRDefault="00000000">
      <w:pPr>
        <w:spacing w:after="240"/>
        <w:jc w:val="center"/>
      </w:pPr>
      <w:r>
        <w:rPr>
          <w:b/>
          <w:sz w:val="56"/>
        </w:rPr>
        <w:t>Breast Cancer Classification Using Machine Learning</w:t>
      </w:r>
    </w:p>
    <w:p w14:paraId="424E801E" w14:textId="77777777" w:rsidR="0095041C" w:rsidRDefault="00000000">
      <w:pPr>
        <w:spacing w:after="120"/>
        <w:jc w:val="center"/>
      </w:pPr>
      <w:r>
        <w:rPr>
          <w:b/>
          <w:sz w:val="26"/>
        </w:rPr>
        <w:t xml:space="preserve">Project Name: </w:t>
      </w:r>
      <w:proofErr w:type="spellStart"/>
      <w:r>
        <w:rPr>
          <w:b/>
          <w:sz w:val="26"/>
        </w:rPr>
        <w:t>Tanushree_BreastCancerClassification</w:t>
      </w:r>
      <w:proofErr w:type="spellEnd"/>
    </w:p>
    <w:p w14:paraId="424E801F" w14:textId="0553E374" w:rsidR="0095041C" w:rsidRDefault="00000000">
      <w:pPr>
        <w:spacing w:after="120"/>
        <w:jc w:val="center"/>
      </w:pPr>
      <w:r>
        <w:rPr>
          <w:sz w:val="24"/>
        </w:rPr>
        <w:t>Student Name: Tanushree</w:t>
      </w:r>
      <w:r w:rsidR="008756AA">
        <w:rPr>
          <w:sz w:val="24"/>
        </w:rPr>
        <w:t xml:space="preserve"> Dey</w:t>
      </w:r>
    </w:p>
    <w:p w14:paraId="424E8025" w14:textId="77777777" w:rsidR="0095041C" w:rsidRDefault="00000000">
      <w:pPr>
        <w:spacing w:before="320" w:after="160"/>
      </w:pPr>
      <w:r>
        <w:rPr>
          <w:b/>
          <w:sz w:val="32"/>
        </w:rPr>
        <w:t>1. Abstract</w:t>
      </w:r>
    </w:p>
    <w:p w14:paraId="424E8026" w14:textId="77777777" w:rsidR="0095041C" w:rsidRDefault="00000000">
      <w:pPr>
        <w:spacing w:after="160"/>
      </w:pPr>
      <w:r>
        <w:t>This project presents an end-to-end machine learning solution for breast cancer classification using the Breast Cancer Wisconsin (Diagnostic) Dataset from the UCI Machine Learning Repository. The dataset consists of 569 samples with 30 real-valued features extracted from digitized images of fine needle aspirate (FNA) of breast masses. The target variable classifies each sample as Malignant (M) or Benign (B), with 212 malignant (37.3%) and 357 benign (62.7%) cases. Three supervised classification algorithms were trained and evaluated: Logistic Regression, Support Vector Machine (SVM with RBF kernel), and Random Forest Classifier. All models were evaluated using accuracy, precision, recall, F1-score, and ROC-AUC on a held-out 20% test set. SVM (RBF) achieved the highest accuracy of 97.37% with a ROC-AUC of 0.9947, while Logistic Regression achieved the highest ROC-AUC of 0.9960. Recall for malignant cases (0.9286 across all models) was treated as a critical metric due to the medical context, where false negatives carry the highest risk. The project demonstrates the practical viability of machine learning for medical diagnostic classification tasks.</w:t>
      </w:r>
    </w:p>
    <w:p w14:paraId="424E8027" w14:textId="77777777" w:rsidR="0095041C" w:rsidRDefault="00000000">
      <w:pPr>
        <w:spacing w:before="320" w:after="160"/>
      </w:pPr>
      <w:r>
        <w:rPr>
          <w:b/>
          <w:sz w:val="32"/>
        </w:rPr>
        <w:t>2. Introduction</w:t>
      </w:r>
    </w:p>
    <w:p w14:paraId="424E8028" w14:textId="77777777" w:rsidR="0095041C" w:rsidRDefault="00000000">
      <w:pPr>
        <w:spacing w:after="120"/>
      </w:pPr>
      <w:r>
        <w:t>Breast cancer is one of the most common cancers globally, accounting for a significant proportion of cancer-related mortality in women. According to the World Health Organization (WHO), breast cancer is the most frequently diagnosed cancer among women worldwide. Early detection dramatically improves treatment outcomes and survival rates, making accurate and timely diagnosis a critical priority in public health.</w:t>
      </w:r>
    </w:p>
    <w:p w14:paraId="424E8029" w14:textId="77777777" w:rsidR="0095041C" w:rsidRDefault="00000000">
      <w:pPr>
        <w:spacing w:after="120"/>
      </w:pPr>
      <w:r>
        <w:t xml:space="preserve">Traditional diagnostic methods rely on radiological imaging, biopsy, and pathological examination, which require expert interpretation. Machine learning (ML) offers a complementary approach: by learning patterns from historical clinical data, ML models can assist medical professionals in making faster, more consistent decisions. Classification algorithms trained on cell nucleus characteristics derived from biopsy images can distinguish benign from malignant </w:t>
      </w:r>
      <w:proofErr w:type="spellStart"/>
      <w:r>
        <w:t>tumors</w:t>
      </w:r>
      <w:proofErr w:type="spellEnd"/>
      <w:r>
        <w:t xml:space="preserve"> with high accuracy.</w:t>
      </w:r>
    </w:p>
    <w:p w14:paraId="424E802A" w14:textId="77777777" w:rsidR="0095041C" w:rsidRDefault="00000000">
      <w:pPr>
        <w:spacing w:after="160"/>
      </w:pPr>
      <w:r>
        <w:t>This project applies three well-established classification algorithms to the Breast Cancer Wisconsin (Diagnostic) Dataset, performs thorough exploratory data analysis, and evaluates the models using standard performance metrics. The emphasis is placed on recall for malignant cases, since a missed malignant diagnosis (false negative) poses a far greater clinical risk than a false alarm (false positive).</w:t>
      </w:r>
    </w:p>
    <w:p w14:paraId="424E802B" w14:textId="77777777" w:rsidR="0095041C" w:rsidRDefault="00000000">
      <w:pPr>
        <w:spacing w:before="320" w:after="160"/>
      </w:pPr>
      <w:r>
        <w:rPr>
          <w:b/>
          <w:sz w:val="32"/>
        </w:rPr>
        <w:t>3. Problem Statement</w:t>
      </w:r>
    </w:p>
    <w:p w14:paraId="424E802C" w14:textId="77777777" w:rsidR="0095041C" w:rsidRDefault="00000000">
      <w:pPr>
        <w:spacing w:after="160"/>
      </w:pPr>
      <w:r>
        <w:lastRenderedPageBreak/>
        <w:t xml:space="preserve">Given 30 numerical features derived from digitized images of fine needle aspirate (FNA) of breast masses, the task is to build a binary classification model that predicts whether a </w:t>
      </w:r>
      <w:proofErr w:type="spellStart"/>
      <w:r>
        <w:t>tumor</w:t>
      </w:r>
      <w:proofErr w:type="spellEnd"/>
      <w:r>
        <w:t xml:space="preserve"> is Malignant (M = 1) or Benign (B = 0). The model must achieve high overall accuracy and, more critically, maximize recall for malignant cases to minimize the risk of false negatives in a medical screening context. The classifier must not use the patient ID column (non-predictive), must handle feature scaling appropriately, and must be evaluated in a rigorous train-test split framework to provide unbiased performance estimates.</w:t>
      </w:r>
    </w:p>
    <w:p w14:paraId="424E802D" w14:textId="77777777" w:rsidR="0095041C" w:rsidRDefault="00000000">
      <w:pPr>
        <w:spacing w:before="320" w:after="160"/>
      </w:pPr>
      <w:r>
        <w:rPr>
          <w:b/>
          <w:sz w:val="32"/>
        </w:rPr>
        <w:t>4. Objectives</w:t>
      </w:r>
    </w:p>
    <w:p w14:paraId="424E802E" w14:textId="77777777" w:rsidR="0095041C" w:rsidRDefault="00000000">
      <w:pPr>
        <w:spacing w:after="80"/>
      </w:pPr>
      <w:r>
        <w:t xml:space="preserve">• </w:t>
      </w:r>
      <w:proofErr w:type="spellStart"/>
      <w:r>
        <w:t>Analyze</w:t>
      </w:r>
      <w:proofErr w:type="spellEnd"/>
      <w:r>
        <w:t xml:space="preserve"> the Breast Cancer Wisconsin Diagnostic dataset to understand its structure, distribution, and quality.</w:t>
      </w:r>
    </w:p>
    <w:p w14:paraId="424E802F" w14:textId="77777777" w:rsidR="0095041C" w:rsidRDefault="00000000">
      <w:pPr>
        <w:spacing w:after="80"/>
      </w:pPr>
      <w:r>
        <w:t>• Perform comprehensive Exploratory Data Analysis (EDA) including class distribution, feature distributions, correlation analysis, and visualization.</w:t>
      </w:r>
    </w:p>
    <w:p w14:paraId="424E8030" w14:textId="77777777" w:rsidR="0095041C" w:rsidRDefault="00000000">
      <w:pPr>
        <w:spacing w:after="80"/>
      </w:pPr>
      <w:r>
        <w:t>• Preprocess the data: remove non-predictive columns, encode the target variable, perform train-test split, and apply feature scaling without data leakage.</w:t>
      </w:r>
    </w:p>
    <w:p w14:paraId="424E8031" w14:textId="77777777" w:rsidR="0095041C" w:rsidRDefault="00000000">
      <w:pPr>
        <w:spacing w:after="80"/>
      </w:pPr>
      <w:r>
        <w:t>• Train three machine learning models: Logistic Regression, SVM (RBF), and Random Forest Classifier.</w:t>
      </w:r>
    </w:p>
    <w:p w14:paraId="424E8032" w14:textId="77777777" w:rsidR="0095041C" w:rsidRDefault="00000000">
      <w:pPr>
        <w:spacing w:after="80"/>
      </w:pPr>
      <w:r>
        <w:t>• Evaluate each model using accuracy, precision, recall, F1-score, and ROC-AUC.</w:t>
      </w:r>
    </w:p>
    <w:p w14:paraId="424E8033" w14:textId="77777777" w:rsidR="0095041C" w:rsidRDefault="00000000">
      <w:pPr>
        <w:spacing w:after="80"/>
      </w:pPr>
      <w:r>
        <w:t>• Compare model performance and select the best model based on actual results.</w:t>
      </w:r>
    </w:p>
    <w:p w14:paraId="424E8034" w14:textId="77777777" w:rsidR="0095041C" w:rsidRDefault="00000000">
      <w:pPr>
        <w:spacing w:after="160"/>
      </w:pPr>
      <w:r>
        <w:t>• Interpret the models through feature importance analysis and coefficient inspection.</w:t>
      </w:r>
    </w:p>
    <w:p w14:paraId="424E8035" w14:textId="77777777" w:rsidR="0095041C" w:rsidRDefault="00000000">
      <w:pPr>
        <w:spacing w:before="320" w:after="160"/>
      </w:pPr>
      <w:r>
        <w:rPr>
          <w:b/>
          <w:sz w:val="32"/>
        </w:rPr>
        <w:t>5. Dataset Description</w:t>
      </w:r>
    </w:p>
    <w:p w14:paraId="424E8036" w14:textId="77777777" w:rsidR="0095041C" w:rsidRDefault="00000000">
      <w:pPr>
        <w:spacing w:after="120"/>
      </w:pPr>
      <w:r>
        <w:t>The Breast Cancer Wisconsin (Diagnostic) Dataset was created by Dr. William H. Wolberg (University of Wisconsin-Madison) and is publicly available at the UCI Machine Learning Repository (https://archive.ics.uci.edu/ml/datasets/Breast+Cancer+Wisconsin+%28Diagnostic%29). It contains 569 instances with 32 columns (including sample ID and diagnosis label).</w:t>
      </w:r>
    </w:p>
    <w:p w14:paraId="424E8037" w14:textId="77777777" w:rsidR="0095041C" w:rsidRDefault="00000000">
      <w:pPr>
        <w:spacing w:after="80"/>
      </w:pPr>
      <w:r>
        <w:rPr>
          <w:b/>
        </w:rPr>
        <w:t>Dataset Properties: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0"/>
        <w:gridCol w:w="4726"/>
      </w:tblGrid>
      <w:tr w:rsidR="0095041C" w14:paraId="424E803A" w14:textId="77777777">
        <w:tblPrEx>
          <w:tblCellMar>
            <w:top w:w="0" w:type="dxa"/>
            <w:bottom w:w="0" w:type="dxa"/>
          </w:tblCellMar>
        </w:tblPrEx>
        <w:trPr>
          <w:tblHeader/>
        </w:trPr>
        <w:tc>
          <w:tcPr>
            <w:tcW w:w="0" w:type="auto"/>
          </w:tcPr>
          <w:p w14:paraId="424E8038" w14:textId="77777777" w:rsidR="0095041C" w:rsidRDefault="00000000">
            <w:r>
              <w:t>Property</w:t>
            </w:r>
          </w:p>
        </w:tc>
        <w:tc>
          <w:tcPr>
            <w:tcW w:w="0" w:type="auto"/>
          </w:tcPr>
          <w:p w14:paraId="424E8039" w14:textId="77777777" w:rsidR="0095041C" w:rsidRDefault="00000000">
            <w:r>
              <w:t>Value</w:t>
            </w:r>
          </w:p>
        </w:tc>
      </w:tr>
      <w:tr w:rsidR="0095041C" w14:paraId="424E803D" w14:textId="77777777">
        <w:tblPrEx>
          <w:tblCellMar>
            <w:top w:w="0" w:type="dxa"/>
            <w:bottom w:w="0" w:type="dxa"/>
          </w:tblCellMar>
        </w:tblPrEx>
        <w:tc>
          <w:tcPr>
            <w:tcW w:w="0" w:type="auto"/>
          </w:tcPr>
          <w:p w14:paraId="424E803B" w14:textId="77777777" w:rsidR="0095041C" w:rsidRDefault="00000000">
            <w:r>
              <w:t>Dataset Source</w:t>
            </w:r>
          </w:p>
        </w:tc>
        <w:tc>
          <w:tcPr>
            <w:tcW w:w="0" w:type="auto"/>
          </w:tcPr>
          <w:p w14:paraId="424E803C" w14:textId="77777777" w:rsidR="0095041C" w:rsidRDefault="00000000">
            <w:r>
              <w:t>UCI Machine Learning Repository</w:t>
            </w:r>
          </w:p>
        </w:tc>
      </w:tr>
      <w:tr w:rsidR="0095041C" w14:paraId="424E8040" w14:textId="77777777">
        <w:tblPrEx>
          <w:tblCellMar>
            <w:top w:w="0" w:type="dxa"/>
            <w:bottom w:w="0" w:type="dxa"/>
          </w:tblCellMar>
        </w:tblPrEx>
        <w:tc>
          <w:tcPr>
            <w:tcW w:w="0" w:type="auto"/>
          </w:tcPr>
          <w:p w14:paraId="424E803E" w14:textId="77777777" w:rsidR="0095041C" w:rsidRDefault="00000000">
            <w:r>
              <w:t>Total Samples</w:t>
            </w:r>
          </w:p>
        </w:tc>
        <w:tc>
          <w:tcPr>
            <w:tcW w:w="0" w:type="auto"/>
          </w:tcPr>
          <w:p w14:paraId="424E803F" w14:textId="77777777" w:rsidR="0095041C" w:rsidRDefault="00000000">
            <w:r>
              <w:t>569</w:t>
            </w:r>
          </w:p>
        </w:tc>
      </w:tr>
      <w:tr w:rsidR="0095041C" w14:paraId="424E8043" w14:textId="77777777">
        <w:tblPrEx>
          <w:tblCellMar>
            <w:top w:w="0" w:type="dxa"/>
            <w:bottom w:w="0" w:type="dxa"/>
          </w:tblCellMar>
        </w:tblPrEx>
        <w:tc>
          <w:tcPr>
            <w:tcW w:w="0" w:type="auto"/>
          </w:tcPr>
          <w:p w14:paraId="424E8041" w14:textId="77777777" w:rsidR="0095041C" w:rsidRDefault="00000000">
            <w:r>
              <w:t>Number of Features (Predictive)</w:t>
            </w:r>
          </w:p>
        </w:tc>
        <w:tc>
          <w:tcPr>
            <w:tcW w:w="0" w:type="auto"/>
          </w:tcPr>
          <w:p w14:paraId="424E8042" w14:textId="77777777" w:rsidR="0095041C" w:rsidRDefault="00000000">
            <w:r>
              <w:t>30 (real-valued, numerical)</w:t>
            </w:r>
          </w:p>
        </w:tc>
      </w:tr>
      <w:tr w:rsidR="0095041C" w14:paraId="424E8046" w14:textId="77777777">
        <w:tblPrEx>
          <w:tblCellMar>
            <w:top w:w="0" w:type="dxa"/>
            <w:bottom w:w="0" w:type="dxa"/>
          </w:tblCellMar>
        </w:tblPrEx>
        <w:tc>
          <w:tcPr>
            <w:tcW w:w="0" w:type="auto"/>
          </w:tcPr>
          <w:p w14:paraId="424E8044" w14:textId="77777777" w:rsidR="0095041C" w:rsidRDefault="00000000">
            <w:r>
              <w:t>Target Variable</w:t>
            </w:r>
          </w:p>
        </w:tc>
        <w:tc>
          <w:tcPr>
            <w:tcW w:w="0" w:type="auto"/>
          </w:tcPr>
          <w:p w14:paraId="424E8045" w14:textId="77777777" w:rsidR="0095041C" w:rsidRDefault="00000000">
            <w:r>
              <w:t>diagnosis (M = Malignant, B = Benign)</w:t>
            </w:r>
          </w:p>
        </w:tc>
      </w:tr>
      <w:tr w:rsidR="0095041C" w14:paraId="424E8049" w14:textId="77777777">
        <w:tblPrEx>
          <w:tblCellMar>
            <w:top w:w="0" w:type="dxa"/>
            <w:bottom w:w="0" w:type="dxa"/>
          </w:tblCellMar>
        </w:tblPrEx>
        <w:tc>
          <w:tcPr>
            <w:tcW w:w="0" w:type="auto"/>
          </w:tcPr>
          <w:p w14:paraId="424E8047" w14:textId="77777777" w:rsidR="0095041C" w:rsidRDefault="00000000">
            <w:r>
              <w:t>Benign Samples</w:t>
            </w:r>
          </w:p>
        </w:tc>
        <w:tc>
          <w:tcPr>
            <w:tcW w:w="0" w:type="auto"/>
          </w:tcPr>
          <w:p w14:paraId="424E8048" w14:textId="77777777" w:rsidR="0095041C" w:rsidRDefault="00000000">
            <w:r>
              <w:t>357 (62.74%)</w:t>
            </w:r>
          </w:p>
        </w:tc>
      </w:tr>
      <w:tr w:rsidR="0095041C" w14:paraId="424E804C" w14:textId="77777777">
        <w:tblPrEx>
          <w:tblCellMar>
            <w:top w:w="0" w:type="dxa"/>
            <w:bottom w:w="0" w:type="dxa"/>
          </w:tblCellMar>
        </w:tblPrEx>
        <w:tc>
          <w:tcPr>
            <w:tcW w:w="0" w:type="auto"/>
          </w:tcPr>
          <w:p w14:paraId="424E804A" w14:textId="77777777" w:rsidR="0095041C" w:rsidRDefault="00000000">
            <w:r>
              <w:t>Malignant Samples</w:t>
            </w:r>
          </w:p>
        </w:tc>
        <w:tc>
          <w:tcPr>
            <w:tcW w:w="0" w:type="auto"/>
          </w:tcPr>
          <w:p w14:paraId="424E804B" w14:textId="77777777" w:rsidR="0095041C" w:rsidRDefault="00000000">
            <w:r>
              <w:t>212 (37.26%)</w:t>
            </w:r>
          </w:p>
        </w:tc>
      </w:tr>
      <w:tr w:rsidR="0095041C" w14:paraId="424E804F" w14:textId="77777777">
        <w:tblPrEx>
          <w:tblCellMar>
            <w:top w:w="0" w:type="dxa"/>
            <w:bottom w:w="0" w:type="dxa"/>
          </w:tblCellMar>
        </w:tblPrEx>
        <w:tc>
          <w:tcPr>
            <w:tcW w:w="0" w:type="auto"/>
          </w:tcPr>
          <w:p w14:paraId="424E804D" w14:textId="77777777" w:rsidR="0095041C" w:rsidRDefault="00000000">
            <w:r>
              <w:t>Missing Values</w:t>
            </w:r>
          </w:p>
        </w:tc>
        <w:tc>
          <w:tcPr>
            <w:tcW w:w="0" w:type="auto"/>
          </w:tcPr>
          <w:p w14:paraId="424E804E" w14:textId="77777777" w:rsidR="0095041C" w:rsidRDefault="00000000">
            <w:r>
              <w:t>None</w:t>
            </w:r>
          </w:p>
        </w:tc>
      </w:tr>
      <w:tr w:rsidR="0095041C" w14:paraId="424E8052" w14:textId="77777777">
        <w:tblPrEx>
          <w:tblCellMar>
            <w:top w:w="0" w:type="dxa"/>
            <w:bottom w:w="0" w:type="dxa"/>
          </w:tblCellMar>
        </w:tblPrEx>
        <w:tc>
          <w:tcPr>
            <w:tcW w:w="0" w:type="auto"/>
          </w:tcPr>
          <w:p w14:paraId="424E8050" w14:textId="77777777" w:rsidR="0095041C" w:rsidRDefault="00000000">
            <w:r>
              <w:t>Duplicate Rows</w:t>
            </w:r>
          </w:p>
        </w:tc>
        <w:tc>
          <w:tcPr>
            <w:tcW w:w="0" w:type="auto"/>
          </w:tcPr>
          <w:p w14:paraId="424E8051" w14:textId="77777777" w:rsidR="0095041C" w:rsidRDefault="00000000">
            <w:r>
              <w:t>None</w:t>
            </w:r>
          </w:p>
        </w:tc>
      </w:tr>
      <w:tr w:rsidR="0095041C" w14:paraId="424E8055" w14:textId="77777777">
        <w:tblPrEx>
          <w:tblCellMar>
            <w:top w:w="0" w:type="dxa"/>
            <w:bottom w:w="0" w:type="dxa"/>
          </w:tblCellMar>
        </w:tblPrEx>
        <w:tc>
          <w:tcPr>
            <w:tcW w:w="0" w:type="auto"/>
          </w:tcPr>
          <w:p w14:paraId="424E8053" w14:textId="77777777" w:rsidR="0095041C" w:rsidRDefault="00000000">
            <w:r>
              <w:t>Feature Groups</w:t>
            </w:r>
          </w:p>
        </w:tc>
        <w:tc>
          <w:tcPr>
            <w:tcW w:w="0" w:type="auto"/>
          </w:tcPr>
          <w:p w14:paraId="424E8054" w14:textId="77777777" w:rsidR="0095041C" w:rsidRDefault="00000000">
            <w:r>
              <w:t>Mean (10), Standard Error (10), Worst (10)</w:t>
            </w:r>
          </w:p>
        </w:tc>
      </w:tr>
    </w:tbl>
    <w:p w14:paraId="424E8056" w14:textId="77777777" w:rsidR="0095041C" w:rsidRDefault="00000000">
      <w:pPr>
        <w:spacing w:before="120" w:after="160"/>
      </w:pPr>
      <w:r>
        <w:t xml:space="preserve">The 30 predictive features are computed from the cell nucleus characteristics in three groups: mean values (suffix _mean), standard error values (suffix _se), and worst/largest values (suffix _worst). Ten characteristics are measured per group: radius, texture, </w:t>
      </w:r>
      <w:r>
        <w:lastRenderedPageBreak/>
        <w:t>perimeter, area, smoothness, compactness, concavity, concave points, symmetry, and fractal dimension. There are no missing values and no duplicate rows in the dataset.</w:t>
      </w:r>
    </w:p>
    <w:p w14:paraId="424E8057" w14:textId="77777777" w:rsidR="0095041C" w:rsidRDefault="00000000">
      <w:pPr>
        <w:spacing w:before="320" w:after="160"/>
      </w:pPr>
      <w:r>
        <w:rPr>
          <w:b/>
          <w:sz w:val="32"/>
        </w:rPr>
        <w:t>6. Exploratory Data Analysis</w:t>
      </w:r>
    </w:p>
    <w:p w14:paraId="424E8058" w14:textId="77777777" w:rsidR="0095041C" w:rsidRDefault="00000000">
      <w:pPr>
        <w:spacing w:after="120"/>
      </w:pPr>
      <w:r>
        <w:rPr>
          <w:b/>
          <w:sz w:val="26"/>
        </w:rPr>
        <w:t>6.1 Class Distribution</w:t>
      </w:r>
    </w:p>
    <w:p w14:paraId="424E8059" w14:textId="77777777" w:rsidR="0095041C" w:rsidRDefault="00000000">
      <w:pPr>
        <w:spacing w:after="120"/>
      </w:pPr>
      <w:r>
        <w:t>The dataset is moderately imbalanced: 357 samples (62.7%) are Benign and 212 samples (37.3%) are Malignant. This imbalance is clinically expected but must be considered when interpreting precision and recall. Stratified train-test splitting was used to preserve the class ratio across splits.</w:t>
      </w:r>
    </w:p>
    <w:p w14:paraId="424E805A" w14:textId="77777777" w:rsidR="0095041C" w:rsidRDefault="00000000">
      <w:pPr>
        <w:spacing w:after="120"/>
      </w:pPr>
      <w:r>
        <w:rPr>
          <w:b/>
          <w:sz w:val="26"/>
        </w:rPr>
        <w:t>6.2 Feature Distributions</w:t>
      </w:r>
    </w:p>
    <w:p w14:paraId="424E805B" w14:textId="77777777" w:rsidR="0095041C" w:rsidRDefault="00000000">
      <w:pPr>
        <w:spacing w:after="120"/>
      </w:pPr>
      <w:r>
        <w:t xml:space="preserve">Histograms overlaid by class reveal clear separation for several features. Features such as </w:t>
      </w:r>
      <w:proofErr w:type="spellStart"/>
      <w:r>
        <w:t>radius_mean</w:t>
      </w:r>
      <w:proofErr w:type="spellEnd"/>
      <w:r>
        <w:t xml:space="preserve">, </w:t>
      </w:r>
      <w:proofErr w:type="spellStart"/>
      <w:r>
        <w:t>perimeter_mean</w:t>
      </w:r>
      <w:proofErr w:type="spellEnd"/>
      <w:r>
        <w:t xml:space="preserve">, </w:t>
      </w:r>
      <w:proofErr w:type="spellStart"/>
      <w:r>
        <w:t>area_mean</w:t>
      </w:r>
      <w:proofErr w:type="spellEnd"/>
      <w:r>
        <w:t xml:space="preserve">, </w:t>
      </w:r>
      <w:proofErr w:type="spellStart"/>
      <w:r>
        <w:t>concavity_mean</w:t>
      </w:r>
      <w:proofErr w:type="spellEnd"/>
      <w:r>
        <w:t xml:space="preserve">, and </w:t>
      </w:r>
      <w:proofErr w:type="spellStart"/>
      <w:r>
        <w:t>concave_points_mean</w:t>
      </w:r>
      <w:proofErr w:type="spellEnd"/>
      <w:r>
        <w:t xml:space="preserve"> show markedly higher values for malignant </w:t>
      </w:r>
      <w:proofErr w:type="spellStart"/>
      <w:r>
        <w:t>tumors</w:t>
      </w:r>
      <w:proofErr w:type="spellEnd"/>
      <w:r>
        <w:t xml:space="preserve"> compared to benign ones. </w:t>
      </w:r>
      <w:proofErr w:type="spellStart"/>
      <w:r>
        <w:t>Fractal_dimension_mean</w:t>
      </w:r>
      <w:proofErr w:type="spellEnd"/>
      <w:r>
        <w:t xml:space="preserve"> and </w:t>
      </w:r>
      <w:proofErr w:type="spellStart"/>
      <w:r>
        <w:t>symmetry_mean</w:t>
      </w:r>
      <w:proofErr w:type="spellEnd"/>
      <w:r>
        <w:t xml:space="preserve"> show less discriminative separation.</w:t>
      </w:r>
    </w:p>
    <w:p w14:paraId="424E805C" w14:textId="77777777" w:rsidR="0095041C" w:rsidRDefault="00000000">
      <w:pPr>
        <w:spacing w:after="120"/>
      </w:pPr>
      <w:r>
        <w:rPr>
          <w:b/>
          <w:sz w:val="26"/>
        </w:rPr>
        <w:t>6.3 Boxplots</w:t>
      </w:r>
    </w:p>
    <w:p w14:paraId="424E805D" w14:textId="77777777" w:rsidR="0095041C" w:rsidRDefault="00000000">
      <w:pPr>
        <w:spacing w:after="120"/>
      </w:pPr>
      <w:r>
        <w:t xml:space="preserve">Boxplots grouped by diagnosis confirm the distributional differences. Malignant cases exhibit higher median values and greater spread for size-related features (radius, perimeter, area) and shape-irregularity features (concavity, </w:t>
      </w:r>
      <w:proofErr w:type="spellStart"/>
      <w:r>
        <w:t>concave_points</w:t>
      </w:r>
      <w:proofErr w:type="spellEnd"/>
      <w:r>
        <w:t>). Several features contain outliers, particularly in the malignant class.</w:t>
      </w:r>
    </w:p>
    <w:p w14:paraId="424E805E" w14:textId="77777777" w:rsidR="0095041C" w:rsidRDefault="00000000">
      <w:pPr>
        <w:spacing w:after="120"/>
      </w:pPr>
      <w:r>
        <w:rPr>
          <w:b/>
          <w:sz w:val="26"/>
        </w:rPr>
        <w:t>6.4 Correlation Analysis</w:t>
      </w:r>
    </w:p>
    <w:p w14:paraId="424E805F" w14:textId="77777777" w:rsidR="0095041C" w:rsidRDefault="00000000">
      <w:pPr>
        <w:spacing w:after="160"/>
      </w:pPr>
      <w:r>
        <w:t xml:space="preserve">The correlation heatmap of the 10 mean features reveals high positive correlations among size-related features: </w:t>
      </w:r>
      <w:proofErr w:type="spellStart"/>
      <w:r>
        <w:t>radius_mean</w:t>
      </w:r>
      <w:proofErr w:type="spellEnd"/>
      <w:r>
        <w:t xml:space="preserve">, </w:t>
      </w:r>
      <w:proofErr w:type="spellStart"/>
      <w:r>
        <w:t>perimeter_mean</w:t>
      </w:r>
      <w:proofErr w:type="spellEnd"/>
      <w:r>
        <w:t xml:space="preserve">, and </w:t>
      </w:r>
      <w:proofErr w:type="spellStart"/>
      <w:r>
        <w:t>area_mean</w:t>
      </w:r>
      <w:proofErr w:type="spellEnd"/>
      <w:r>
        <w:t xml:space="preserve"> are strongly correlated (r &gt; 0.98). </w:t>
      </w:r>
      <w:proofErr w:type="spellStart"/>
      <w:r>
        <w:t>Compactness_mean</w:t>
      </w:r>
      <w:proofErr w:type="spellEnd"/>
      <w:r>
        <w:t xml:space="preserve">, </w:t>
      </w:r>
      <w:proofErr w:type="spellStart"/>
      <w:r>
        <w:t>concavity_mean</w:t>
      </w:r>
      <w:proofErr w:type="spellEnd"/>
      <w:r>
        <w:t xml:space="preserve">, and </w:t>
      </w:r>
      <w:proofErr w:type="spellStart"/>
      <w:r>
        <w:t>concave_points_mean</w:t>
      </w:r>
      <w:proofErr w:type="spellEnd"/>
      <w:r>
        <w:t xml:space="preserve"> are also highly correlated. This multicollinearity is expected and is mitigated by feature scaling for Logistic Regression and SVM, and is naturally handled by tree-based Random Forest.</w:t>
      </w:r>
    </w:p>
    <w:p w14:paraId="424E8060" w14:textId="77777777" w:rsidR="0095041C" w:rsidRDefault="00000000">
      <w:pPr>
        <w:spacing w:before="320" w:after="160"/>
      </w:pPr>
      <w:r>
        <w:rPr>
          <w:b/>
          <w:sz w:val="32"/>
        </w:rPr>
        <w:t>7. Data Preprocessing</w:t>
      </w:r>
    </w:p>
    <w:p w14:paraId="424E8061" w14:textId="77777777" w:rsidR="0095041C" w:rsidRDefault="00000000">
      <w:pPr>
        <w:spacing w:after="120"/>
      </w:pPr>
      <w:r>
        <w:t>7.1 Data Cleaning: The 'id' column was dropped as it is a patient identifier with no predictive value. No missing values or duplicate rows were found in the dataset; no imputation was required.</w:t>
      </w:r>
    </w:p>
    <w:p w14:paraId="424E8062" w14:textId="77777777" w:rsidR="0095041C" w:rsidRDefault="00000000">
      <w:pPr>
        <w:spacing w:after="120"/>
      </w:pPr>
      <w:r>
        <w:t>7.2 Target Encoding: The categorical diagnosis column was encoded as M → 1 (Malignant) and B → 0 (Benign) for compatibility with scikit-learn classifiers.</w:t>
      </w:r>
    </w:p>
    <w:p w14:paraId="424E8063" w14:textId="77777777" w:rsidR="0095041C" w:rsidRDefault="00000000">
      <w:pPr>
        <w:spacing w:after="120"/>
      </w:pPr>
      <w:r>
        <w:t xml:space="preserve">7.3 Train-Test Split: The data was split into 80% training (455 samples) and 20% test (114 samples) using stratified sampling with </w:t>
      </w:r>
      <w:proofErr w:type="spellStart"/>
      <w:r>
        <w:t>random_state</w:t>
      </w:r>
      <w:proofErr w:type="spellEnd"/>
      <w:r>
        <w:t>=42. Stratification ensures the class distribution is preserved in both splits.</w:t>
      </w:r>
    </w:p>
    <w:p w14:paraId="424E8064" w14:textId="77777777" w:rsidR="0095041C" w:rsidRDefault="00000000">
      <w:pPr>
        <w:spacing w:after="160"/>
      </w:pPr>
      <w:r>
        <w:t xml:space="preserve">7.4 Feature Scaling: </w:t>
      </w:r>
      <w:proofErr w:type="spellStart"/>
      <w:r>
        <w:t>StandardScaler</w:t>
      </w:r>
      <w:proofErr w:type="spellEnd"/>
      <w:r>
        <w:t xml:space="preserve"> was applied to standardize features to zero mean and unit variance. Critically, the scaler was fitted exclusively on the training set and then applied to transform both training and test sets — this prevents data leakage and ensures the test set simulates truly unseen data.</w:t>
      </w:r>
    </w:p>
    <w:p w14:paraId="424E8065" w14:textId="77777777" w:rsidR="0095041C" w:rsidRDefault="00000000">
      <w:pPr>
        <w:spacing w:before="320" w:after="160"/>
      </w:pPr>
      <w:r>
        <w:rPr>
          <w:b/>
          <w:sz w:val="32"/>
        </w:rPr>
        <w:lastRenderedPageBreak/>
        <w:t>8. Machine Learning Models</w:t>
      </w:r>
    </w:p>
    <w:p w14:paraId="424E8066" w14:textId="77777777" w:rsidR="0095041C" w:rsidRDefault="00000000">
      <w:pPr>
        <w:spacing w:after="120"/>
      </w:pPr>
      <w:r>
        <w:rPr>
          <w:b/>
          <w:sz w:val="26"/>
        </w:rPr>
        <w:t>8.1 Logistic Regression</w:t>
      </w:r>
    </w:p>
    <w:p w14:paraId="424E8067" w14:textId="77777777" w:rsidR="0095041C" w:rsidRDefault="00000000">
      <w:pPr>
        <w:spacing w:after="120"/>
      </w:pPr>
      <w:r>
        <w:t xml:space="preserve">Logistic Regression models the probability of class membership using the logistic (sigmoid) function. It is a linear classifier that learns a decision boundary in feature space. It is interpretable through its coefficients, which indicate the direction and magnitude of each feature's contribution to malignancy. Configuration: </w:t>
      </w:r>
      <w:proofErr w:type="spellStart"/>
      <w:r>
        <w:t>max_iter</w:t>
      </w:r>
      <w:proofErr w:type="spellEnd"/>
      <w:r>
        <w:t xml:space="preserve">=1000, </w:t>
      </w:r>
      <w:proofErr w:type="spellStart"/>
      <w:r>
        <w:t>random_state</w:t>
      </w:r>
      <w:proofErr w:type="spellEnd"/>
      <w:r>
        <w:t>=42.</w:t>
      </w:r>
    </w:p>
    <w:p w14:paraId="424E8068" w14:textId="77777777" w:rsidR="0095041C" w:rsidRDefault="00000000">
      <w:pPr>
        <w:spacing w:after="120"/>
      </w:pPr>
      <w:r>
        <w:rPr>
          <w:b/>
          <w:sz w:val="26"/>
        </w:rPr>
        <w:t>8.2 Support Vector Machine (SVM)</w:t>
      </w:r>
    </w:p>
    <w:p w14:paraId="424E8069" w14:textId="77777777" w:rsidR="0095041C" w:rsidRDefault="00000000">
      <w:pPr>
        <w:spacing w:after="120"/>
      </w:pPr>
      <w:r>
        <w:t>SVM with an RBF (Radial Basis Function) kernel seeks the maximum-margin hyperplane separating classes in a kernel-transformed feature space. The RBF kernel maps the data implicitly into a high-dimensional space, enabling non-linear decision boundaries. SVM is well-suited for high-dimensional datasets with clear class separation. Configuration: kernel='</w:t>
      </w:r>
      <w:proofErr w:type="spellStart"/>
      <w:r>
        <w:t>rbf</w:t>
      </w:r>
      <w:proofErr w:type="spellEnd"/>
      <w:r>
        <w:t xml:space="preserve">', probability=True, </w:t>
      </w:r>
      <w:proofErr w:type="spellStart"/>
      <w:r>
        <w:t>random_state</w:t>
      </w:r>
      <w:proofErr w:type="spellEnd"/>
      <w:r>
        <w:t>=42.</w:t>
      </w:r>
    </w:p>
    <w:p w14:paraId="424E806A" w14:textId="77777777" w:rsidR="0095041C" w:rsidRDefault="00000000">
      <w:pPr>
        <w:spacing w:after="120"/>
      </w:pPr>
      <w:r>
        <w:rPr>
          <w:b/>
          <w:sz w:val="26"/>
        </w:rPr>
        <w:t>8.3 Random Forest Classifier</w:t>
      </w:r>
    </w:p>
    <w:p w14:paraId="424E806B" w14:textId="77777777" w:rsidR="0095041C" w:rsidRDefault="00000000">
      <w:pPr>
        <w:spacing w:after="160"/>
      </w:pPr>
      <w:r>
        <w:t xml:space="preserve">Random Forest is an ensemble method that builds multiple decision trees on bootstrapped subsets of the training data and averages their predictions. It handles multicollinearity naturally, is robust to outliers, and provides feature importance scores. Configuration: </w:t>
      </w:r>
      <w:proofErr w:type="spellStart"/>
      <w:r>
        <w:t>n_estimators</w:t>
      </w:r>
      <w:proofErr w:type="spellEnd"/>
      <w:r>
        <w:t xml:space="preserve">=100, </w:t>
      </w:r>
      <w:proofErr w:type="spellStart"/>
      <w:r>
        <w:t>random_state</w:t>
      </w:r>
      <w:proofErr w:type="spellEnd"/>
      <w:r>
        <w:t>=42.</w:t>
      </w:r>
    </w:p>
    <w:p w14:paraId="424E806C" w14:textId="77777777" w:rsidR="0095041C" w:rsidRDefault="00000000">
      <w:pPr>
        <w:spacing w:before="320" w:after="160"/>
      </w:pPr>
      <w:r>
        <w:rPr>
          <w:b/>
          <w:sz w:val="32"/>
        </w:rPr>
        <w:t>9. Model Evaluation</w:t>
      </w:r>
    </w:p>
    <w:p w14:paraId="424E806D" w14:textId="77777777" w:rsidR="0095041C" w:rsidRDefault="00000000">
      <w:pPr>
        <w:spacing w:after="120"/>
      </w:pPr>
      <w:r>
        <w:t>All models were evaluated on the held-out 20% test set (114 samples). The following table summarizes the performance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7"/>
        <w:gridCol w:w="1126"/>
        <w:gridCol w:w="1137"/>
        <w:gridCol w:w="928"/>
        <w:gridCol w:w="1089"/>
        <w:gridCol w:w="1169"/>
      </w:tblGrid>
      <w:tr w:rsidR="0095041C" w14:paraId="424E8074" w14:textId="77777777">
        <w:tblPrEx>
          <w:tblCellMar>
            <w:top w:w="0" w:type="dxa"/>
            <w:bottom w:w="0" w:type="dxa"/>
          </w:tblCellMar>
        </w:tblPrEx>
        <w:trPr>
          <w:tblHeader/>
        </w:trPr>
        <w:tc>
          <w:tcPr>
            <w:tcW w:w="0" w:type="auto"/>
          </w:tcPr>
          <w:p w14:paraId="424E806E" w14:textId="77777777" w:rsidR="0095041C" w:rsidRDefault="00000000">
            <w:r>
              <w:t>Model</w:t>
            </w:r>
          </w:p>
        </w:tc>
        <w:tc>
          <w:tcPr>
            <w:tcW w:w="0" w:type="auto"/>
          </w:tcPr>
          <w:p w14:paraId="424E806F" w14:textId="77777777" w:rsidR="0095041C" w:rsidRDefault="00000000">
            <w:r>
              <w:t>Accuracy</w:t>
            </w:r>
          </w:p>
        </w:tc>
        <w:tc>
          <w:tcPr>
            <w:tcW w:w="0" w:type="auto"/>
          </w:tcPr>
          <w:p w14:paraId="424E8070" w14:textId="77777777" w:rsidR="0095041C" w:rsidRDefault="00000000">
            <w:r>
              <w:t>Precision</w:t>
            </w:r>
          </w:p>
        </w:tc>
        <w:tc>
          <w:tcPr>
            <w:tcW w:w="0" w:type="auto"/>
          </w:tcPr>
          <w:p w14:paraId="424E8071" w14:textId="77777777" w:rsidR="0095041C" w:rsidRDefault="00000000">
            <w:r>
              <w:t>Recall</w:t>
            </w:r>
          </w:p>
        </w:tc>
        <w:tc>
          <w:tcPr>
            <w:tcW w:w="0" w:type="auto"/>
          </w:tcPr>
          <w:p w14:paraId="424E8072" w14:textId="77777777" w:rsidR="0095041C" w:rsidRDefault="00000000">
            <w:r>
              <w:t>F1-Score</w:t>
            </w:r>
          </w:p>
        </w:tc>
        <w:tc>
          <w:tcPr>
            <w:tcW w:w="0" w:type="auto"/>
          </w:tcPr>
          <w:p w14:paraId="424E8073" w14:textId="77777777" w:rsidR="0095041C" w:rsidRDefault="00000000">
            <w:r>
              <w:t>ROC-AUC</w:t>
            </w:r>
          </w:p>
        </w:tc>
      </w:tr>
      <w:tr w:rsidR="0095041C" w14:paraId="424E807B" w14:textId="77777777">
        <w:tblPrEx>
          <w:tblCellMar>
            <w:top w:w="0" w:type="dxa"/>
            <w:bottom w:w="0" w:type="dxa"/>
          </w:tblCellMar>
        </w:tblPrEx>
        <w:tc>
          <w:tcPr>
            <w:tcW w:w="0" w:type="auto"/>
          </w:tcPr>
          <w:p w14:paraId="424E8075" w14:textId="77777777" w:rsidR="0095041C" w:rsidRDefault="00000000">
            <w:r>
              <w:t>Logistic Regression</w:t>
            </w:r>
          </w:p>
        </w:tc>
        <w:tc>
          <w:tcPr>
            <w:tcW w:w="0" w:type="auto"/>
          </w:tcPr>
          <w:p w14:paraId="424E8076" w14:textId="77777777" w:rsidR="0095041C" w:rsidRDefault="00000000">
            <w:r>
              <w:t>0.9649</w:t>
            </w:r>
          </w:p>
        </w:tc>
        <w:tc>
          <w:tcPr>
            <w:tcW w:w="0" w:type="auto"/>
          </w:tcPr>
          <w:p w14:paraId="424E8077" w14:textId="77777777" w:rsidR="0095041C" w:rsidRDefault="00000000">
            <w:r>
              <w:t>0.9750</w:t>
            </w:r>
          </w:p>
        </w:tc>
        <w:tc>
          <w:tcPr>
            <w:tcW w:w="0" w:type="auto"/>
          </w:tcPr>
          <w:p w14:paraId="424E8078" w14:textId="77777777" w:rsidR="0095041C" w:rsidRDefault="00000000">
            <w:r>
              <w:t>0.9286</w:t>
            </w:r>
          </w:p>
        </w:tc>
        <w:tc>
          <w:tcPr>
            <w:tcW w:w="0" w:type="auto"/>
          </w:tcPr>
          <w:p w14:paraId="424E8079" w14:textId="77777777" w:rsidR="0095041C" w:rsidRDefault="00000000">
            <w:r>
              <w:t>0.9512</w:t>
            </w:r>
          </w:p>
        </w:tc>
        <w:tc>
          <w:tcPr>
            <w:tcW w:w="0" w:type="auto"/>
          </w:tcPr>
          <w:p w14:paraId="424E807A" w14:textId="77777777" w:rsidR="0095041C" w:rsidRDefault="00000000">
            <w:r>
              <w:t>0.9960</w:t>
            </w:r>
          </w:p>
        </w:tc>
      </w:tr>
      <w:tr w:rsidR="0095041C" w14:paraId="424E8082" w14:textId="77777777">
        <w:tblPrEx>
          <w:tblCellMar>
            <w:top w:w="0" w:type="dxa"/>
            <w:bottom w:w="0" w:type="dxa"/>
          </w:tblCellMar>
        </w:tblPrEx>
        <w:tc>
          <w:tcPr>
            <w:tcW w:w="0" w:type="auto"/>
          </w:tcPr>
          <w:p w14:paraId="424E807C" w14:textId="77777777" w:rsidR="0095041C" w:rsidRDefault="00000000">
            <w:r>
              <w:t>SVM (RBF)</w:t>
            </w:r>
          </w:p>
        </w:tc>
        <w:tc>
          <w:tcPr>
            <w:tcW w:w="0" w:type="auto"/>
          </w:tcPr>
          <w:p w14:paraId="424E807D" w14:textId="77777777" w:rsidR="0095041C" w:rsidRDefault="00000000">
            <w:r>
              <w:t>0.9737</w:t>
            </w:r>
          </w:p>
        </w:tc>
        <w:tc>
          <w:tcPr>
            <w:tcW w:w="0" w:type="auto"/>
          </w:tcPr>
          <w:p w14:paraId="424E807E" w14:textId="77777777" w:rsidR="0095041C" w:rsidRDefault="00000000">
            <w:r>
              <w:t>1.0000</w:t>
            </w:r>
          </w:p>
        </w:tc>
        <w:tc>
          <w:tcPr>
            <w:tcW w:w="0" w:type="auto"/>
          </w:tcPr>
          <w:p w14:paraId="424E807F" w14:textId="77777777" w:rsidR="0095041C" w:rsidRDefault="00000000">
            <w:r>
              <w:t>0.9286</w:t>
            </w:r>
          </w:p>
        </w:tc>
        <w:tc>
          <w:tcPr>
            <w:tcW w:w="0" w:type="auto"/>
          </w:tcPr>
          <w:p w14:paraId="424E8080" w14:textId="77777777" w:rsidR="0095041C" w:rsidRDefault="00000000">
            <w:r>
              <w:t>0.9630</w:t>
            </w:r>
          </w:p>
        </w:tc>
        <w:tc>
          <w:tcPr>
            <w:tcW w:w="0" w:type="auto"/>
          </w:tcPr>
          <w:p w14:paraId="424E8081" w14:textId="77777777" w:rsidR="0095041C" w:rsidRDefault="00000000">
            <w:r>
              <w:t>0.9947</w:t>
            </w:r>
          </w:p>
        </w:tc>
      </w:tr>
      <w:tr w:rsidR="0095041C" w14:paraId="424E8089" w14:textId="77777777">
        <w:tblPrEx>
          <w:tblCellMar>
            <w:top w:w="0" w:type="dxa"/>
            <w:bottom w:w="0" w:type="dxa"/>
          </w:tblCellMar>
        </w:tblPrEx>
        <w:tc>
          <w:tcPr>
            <w:tcW w:w="0" w:type="auto"/>
          </w:tcPr>
          <w:p w14:paraId="424E8083" w14:textId="77777777" w:rsidR="0095041C" w:rsidRDefault="00000000">
            <w:r>
              <w:t>Random Forest</w:t>
            </w:r>
          </w:p>
        </w:tc>
        <w:tc>
          <w:tcPr>
            <w:tcW w:w="0" w:type="auto"/>
          </w:tcPr>
          <w:p w14:paraId="424E8084" w14:textId="77777777" w:rsidR="0095041C" w:rsidRDefault="00000000">
            <w:r>
              <w:t>0.9737</w:t>
            </w:r>
          </w:p>
        </w:tc>
        <w:tc>
          <w:tcPr>
            <w:tcW w:w="0" w:type="auto"/>
          </w:tcPr>
          <w:p w14:paraId="424E8085" w14:textId="77777777" w:rsidR="0095041C" w:rsidRDefault="00000000">
            <w:r>
              <w:t>1.0000</w:t>
            </w:r>
          </w:p>
        </w:tc>
        <w:tc>
          <w:tcPr>
            <w:tcW w:w="0" w:type="auto"/>
          </w:tcPr>
          <w:p w14:paraId="424E8086" w14:textId="77777777" w:rsidR="0095041C" w:rsidRDefault="00000000">
            <w:r>
              <w:t>0.9286</w:t>
            </w:r>
          </w:p>
        </w:tc>
        <w:tc>
          <w:tcPr>
            <w:tcW w:w="0" w:type="auto"/>
          </w:tcPr>
          <w:p w14:paraId="424E8087" w14:textId="77777777" w:rsidR="0095041C" w:rsidRDefault="00000000">
            <w:r>
              <w:t>0.9630</w:t>
            </w:r>
          </w:p>
        </w:tc>
        <w:tc>
          <w:tcPr>
            <w:tcW w:w="0" w:type="auto"/>
          </w:tcPr>
          <w:p w14:paraId="424E8088" w14:textId="77777777" w:rsidR="0095041C" w:rsidRDefault="00000000">
            <w:r>
              <w:t>0.9929</w:t>
            </w:r>
          </w:p>
        </w:tc>
      </w:tr>
      <w:tr w:rsidR="0095041C" w14:paraId="424E8090" w14:textId="77777777">
        <w:tblPrEx>
          <w:tblCellMar>
            <w:top w:w="0" w:type="dxa"/>
            <w:bottom w:w="0" w:type="dxa"/>
          </w:tblCellMar>
        </w:tblPrEx>
        <w:tc>
          <w:tcPr>
            <w:tcW w:w="0" w:type="auto"/>
          </w:tcPr>
          <w:p w14:paraId="424E808A" w14:textId="77777777" w:rsidR="0095041C" w:rsidRDefault="00000000">
            <w:r>
              <w:t>Best Model: SVM (RBF)</w:t>
            </w:r>
          </w:p>
        </w:tc>
        <w:tc>
          <w:tcPr>
            <w:tcW w:w="0" w:type="auto"/>
          </w:tcPr>
          <w:p w14:paraId="424E808B" w14:textId="77777777" w:rsidR="0095041C" w:rsidRDefault="00000000">
            <w:r>
              <w:t>97.37%</w:t>
            </w:r>
          </w:p>
        </w:tc>
        <w:tc>
          <w:tcPr>
            <w:tcW w:w="0" w:type="auto"/>
          </w:tcPr>
          <w:p w14:paraId="424E808C" w14:textId="77777777" w:rsidR="0095041C" w:rsidRDefault="00000000">
            <w:r>
              <w:t>100.00%</w:t>
            </w:r>
          </w:p>
        </w:tc>
        <w:tc>
          <w:tcPr>
            <w:tcW w:w="0" w:type="auto"/>
          </w:tcPr>
          <w:p w14:paraId="424E808D" w14:textId="77777777" w:rsidR="0095041C" w:rsidRDefault="00000000">
            <w:r>
              <w:t>92.86%</w:t>
            </w:r>
          </w:p>
        </w:tc>
        <w:tc>
          <w:tcPr>
            <w:tcW w:w="0" w:type="auto"/>
          </w:tcPr>
          <w:p w14:paraId="424E808E" w14:textId="77777777" w:rsidR="0095041C" w:rsidRDefault="00000000">
            <w:r>
              <w:t>96.30%</w:t>
            </w:r>
          </w:p>
        </w:tc>
        <w:tc>
          <w:tcPr>
            <w:tcW w:w="0" w:type="auto"/>
          </w:tcPr>
          <w:p w14:paraId="424E808F" w14:textId="77777777" w:rsidR="0095041C" w:rsidRDefault="00000000">
            <w:r>
              <w:t>99.47%</w:t>
            </w:r>
          </w:p>
        </w:tc>
      </w:tr>
    </w:tbl>
    <w:p w14:paraId="424E8091" w14:textId="77777777" w:rsidR="0095041C" w:rsidRDefault="00000000">
      <w:pPr>
        <w:spacing w:before="160" w:after="80"/>
      </w:pPr>
      <w:r>
        <w:rPr>
          <w:b/>
        </w:rPr>
        <w:t>Confusion matrix results (Test set, 114 samples: 72 Benign, 42 Malignant):</w:t>
      </w:r>
    </w:p>
    <w:p w14:paraId="424E8092" w14:textId="77777777" w:rsidR="0095041C" w:rsidRDefault="00000000">
      <w:pPr>
        <w:spacing w:after="80"/>
      </w:pPr>
      <w:r>
        <w:t>• Logistic Regression: TN=71, FP=1, FN=3, TP=39 — 1 benign predicted as malignant, 3 malignant missed.</w:t>
      </w:r>
    </w:p>
    <w:p w14:paraId="424E8093" w14:textId="77777777" w:rsidR="0095041C" w:rsidRDefault="00000000">
      <w:pPr>
        <w:spacing w:after="80"/>
      </w:pPr>
      <w:r>
        <w:t>• SVM (RBF): TN=72, FP=0, FN=3, TP=39 — 0 false positives, 3 malignant missed.</w:t>
      </w:r>
    </w:p>
    <w:p w14:paraId="424E8094" w14:textId="77777777" w:rsidR="0095041C" w:rsidRDefault="00000000">
      <w:pPr>
        <w:spacing w:after="160"/>
      </w:pPr>
      <w:r>
        <w:t>• Random Forest: TN=72, FP=0, FN=3, TP=39 — 0 false positives, 3 malignant missed.</w:t>
      </w:r>
    </w:p>
    <w:p w14:paraId="424E8095" w14:textId="77777777" w:rsidR="0095041C" w:rsidRDefault="00000000">
      <w:pPr>
        <w:spacing w:before="320" w:after="160"/>
      </w:pPr>
      <w:r>
        <w:rPr>
          <w:b/>
          <w:sz w:val="32"/>
        </w:rPr>
        <w:t>10. Model Comparison</w:t>
      </w:r>
    </w:p>
    <w:p w14:paraId="424E8096" w14:textId="77777777" w:rsidR="0095041C" w:rsidRDefault="00000000">
      <w:pPr>
        <w:spacing w:after="120"/>
      </w:pPr>
      <w:r>
        <w:t>SVM (RBF) and Random Forest both achieved the highest accuracy (97.37%) with perfect precision (1.0000) for malignant prediction. This means every sample predicted as malignant was indeed malignant — zero false positives. Logistic Regression achieved 96.49% accuracy with one false positive.</w:t>
      </w:r>
    </w:p>
    <w:p w14:paraId="424E8097" w14:textId="77777777" w:rsidR="0095041C" w:rsidRDefault="00000000">
      <w:pPr>
        <w:spacing w:after="120"/>
      </w:pPr>
      <w:r>
        <w:t xml:space="preserve">All three models produced identical recall (0.9286) for malignant cases, meaning 3 out of 42 malignant cases in the test set were missed by every model. In terms of ROC-AUC, Logistic </w:t>
      </w:r>
      <w:r>
        <w:lastRenderedPageBreak/>
        <w:t>Regression scored highest (0.9960), indicating excellent probabilistic discrimination, followed by SVM (0.9947) and Random Forest (0.9929).</w:t>
      </w:r>
    </w:p>
    <w:p w14:paraId="424E8098" w14:textId="77777777" w:rsidR="0095041C" w:rsidRDefault="00000000">
      <w:pPr>
        <w:spacing w:after="160"/>
      </w:pPr>
      <w:r>
        <w:rPr>
          <w:b/>
        </w:rPr>
        <w:t>Best Model: SVM (RBF) is selected as the best model based on its highest accuracy (97.37%), perfect precision (1.0000), and high ROC-AUC (0.9947). It correctly classified all benign samples (zero false positives) while missing only 3 malignant cases.</w:t>
      </w:r>
    </w:p>
    <w:p w14:paraId="424E8099" w14:textId="77777777" w:rsidR="0095041C" w:rsidRDefault="00000000">
      <w:pPr>
        <w:spacing w:before="320" w:after="160"/>
      </w:pPr>
      <w:r>
        <w:rPr>
          <w:b/>
          <w:sz w:val="32"/>
        </w:rPr>
        <w:t>11. Discussion</w:t>
      </w:r>
    </w:p>
    <w:p w14:paraId="424E809A" w14:textId="77777777" w:rsidR="0095041C" w:rsidRDefault="00000000">
      <w:pPr>
        <w:spacing w:after="120"/>
      </w:pPr>
      <w:r>
        <w:t xml:space="preserve">All three classifiers demonstrated strong performance on the WDBC dataset. The high accuracy values (96–97%) confirm that the 30-feature representation is highly informative for distinguishing malignant from benign </w:t>
      </w:r>
      <w:proofErr w:type="spellStart"/>
      <w:r>
        <w:t>tumors</w:t>
      </w:r>
      <w:proofErr w:type="spellEnd"/>
      <w:r>
        <w:t>.</w:t>
      </w:r>
    </w:p>
    <w:p w14:paraId="424E809B" w14:textId="77777777" w:rsidR="0095041C" w:rsidRDefault="00000000">
      <w:pPr>
        <w:spacing w:after="120"/>
      </w:pPr>
      <w:r>
        <w:t>From a medical perspective, the most important metric is recall for malignant cases (sensitivity). A recall of 0.9286 means 92.86% of true malignant cases are correctly detected. The 3 false negatives represent patients whose cancer would go undetected if this model were the sole screening tool — a critical limitation that underscores why such models should serve as decision support tools, not replacements for clinical judgment.</w:t>
      </w:r>
    </w:p>
    <w:p w14:paraId="424E809C" w14:textId="77777777" w:rsidR="0095041C" w:rsidRDefault="00000000">
      <w:pPr>
        <w:spacing w:after="120"/>
      </w:pPr>
      <w:r>
        <w:t>The perfect precision (1.0000) of SVM and Random Forest means every patient flagged as malignant was correctly diagnosed — eliminating unnecessary anxiety or invasive follow-up for benign cases. The near-perfect ROC-AUC scores (&gt;0.99) across all models indicate extremely good separability between classes across all probability thresholds.</w:t>
      </w:r>
    </w:p>
    <w:p w14:paraId="424E809D" w14:textId="77777777" w:rsidR="0095041C" w:rsidRDefault="00000000">
      <w:pPr>
        <w:spacing w:after="160"/>
      </w:pPr>
      <w:r>
        <w:t xml:space="preserve">Feature importance analysis (Random Forest) identified </w:t>
      </w:r>
      <w:proofErr w:type="spellStart"/>
      <w:r>
        <w:t>area_worst</w:t>
      </w:r>
      <w:proofErr w:type="spellEnd"/>
      <w:r>
        <w:t xml:space="preserve">, </w:t>
      </w:r>
      <w:proofErr w:type="spellStart"/>
      <w:r>
        <w:t>concave_points_worst</w:t>
      </w:r>
      <w:proofErr w:type="spellEnd"/>
      <w:r>
        <w:t xml:space="preserve">, </w:t>
      </w:r>
      <w:proofErr w:type="spellStart"/>
      <w:r>
        <w:t>radius_worst</w:t>
      </w:r>
      <w:proofErr w:type="spellEnd"/>
      <w:r>
        <w:t xml:space="preserve">, </w:t>
      </w:r>
      <w:proofErr w:type="spellStart"/>
      <w:r>
        <w:t>perimeter_worst</w:t>
      </w:r>
      <w:proofErr w:type="spellEnd"/>
      <w:r>
        <w:t xml:space="preserve">, and </w:t>
      </w:r>
      <w:proofErr w:type="spellStart"/>
      <w:r>
        <w:t>concave_points_mean</w:t>
      </w:r>
      <w:proofErr w:type="spellEnd"/>
      <w:r>
        <w:t xml:space="preserve"> as the top 5 most predictive features, consistent with the clinical understanding that </w:t>
      </w:r>
      <w:proofErr w:type="spellStart"/>
      <w:r>
        <w:t>tumor</w:t>
      </w:r>
      <w:proofErr w:type="spellEnd"/>
      <w:r>
        <w:t xml:space="preserve"> size and irregular shape are strong malignancy indicators.</w:t>
      </w:r>
    </w:p>
    <w:p w14:paraId="424E809E" w14:textId="77777777" w:rsidR="0095041C" w:rsidRDefault="00000000">
      <w:pPr>
        <w:spacing w:before="320" w:after="160"/>
      </w:pPr>
      <w:r>
        <w:rPr>
          <w:b/>
          <w:sz w:val="32"/>
        </w:rPr>
        <w:t>12. Limitations</w:t>
      </w:r>
    </w:p>
    <w:p w14:paraId="424E809F" w14:textId="77777777" w:rsidR="0095041C" w:rsidRDefault="00000000">
      <w:pPr>
        <w:spacing w:after="80"/>
      </w:pPr>
      <w:r>
        <w:t>• Dataset size: With only 569 samples, the dataset is relatively small. Larger datasets would yield more robust and generalizable models.</w:t>
      </w:r>
    </w:p>
    <w:p w14:paraId="424E80A0" w14:textId="77777777" w:rsidR="0095041C" w:rsidRDefault="00000000">
      <w:pPr>
        <w:spacing w:after="80"/>
      </w:pPr>
      <w:r>
        <w:t>• Single dataset: Model performance is evaluated only on WDBC data. Performance on other clinical datasets or real-world patient populations is unknown.</w:t>
      </w:r>
    </w:p>
    <w:p w14:paraId="424E80A1" w14:textId="77777777" w:rsidR="0095041C" w:rsidRDefault="00000000">
      <w:pPr>
        <w:spacing w:after="80"/>
      </w:pPr>
      <w:r>
        <w:t>• No external validation: The models have not been validated against external clinical data, which is essential before any real-world medical deployment.</w:t>
      </w:r>
    </w:p>
    <w:p w14:paraId="424E80A2" w14:textId="77777777" w:rsidR="0095041C" w:rsidRDefault="00000000">
      <w:pPr>
        <w:spacing w:after="80"/>
      </w:pPr>
      <w:r>
        <w:t>• No deployment: The project is a research/internship prototype with no production deployment infrastructure.</w:t>
      </w:r>
    </w:p>
    <w:p w14:paraId="424E80A3" w14:textId="77777777" w:rsidR="0095041C" w:rsidRDefault="00000000">
      <w:pPr>
        <w:spacing w:after="80"/>
      </w:pPr>
      <w:r>
        <w:t>• No hyperparameter tuning: Default hyperparameters were used for all models. Systematic grid search or Bayesian optimization could improve performance.</w:t>
      </w:r>
    </w:p>
    <w:p w14:paraId="424E80A4" w14:textId="77777777" w:rsidR="0095041C" w:rsidRDefault="00000000">
      <w:pPr>
        <w:spacing w:after="160"/>
      </w:pPr>
      <w:r>
        <w:t>• Not a clinical tool: This model is not a substitute for professional medical diagnosis and should never be used for actual patient care decisions.</w:t>
      </w:r>
    </w:p>
    <w:p w14:paraId="424E80A5" w14:textId="77777777" w:rsidR="0095041C" w:rsidRDefault="00000000">
      <w:pPr>
        <w:spacing w:before="320" w:after="160"/>
      </w:pPr>
      <w:r>
        <w:rPr>
          <w:b/>
          <w:sz w:val="32"/>
        </w:rPr>
        <w:t>13. Future Scope</w:t>
      </w:r>
    </w:p>
    <w:p w14:paraId="424E80A6" w14:textId="77777777" w:rsidR="0095041C" w:rsidRDefault="00000000">
      <w:pPr>
        <w:spacing w:after="80"/>
      </w:pPr>
      <w:r>
        <w:t xml:space="preserve">• Hyperparameter Tuning: Apply </w:t>
      </w:r>
      <w:proofErr w:type="spellStart"/>
      <w:r>
        <w:t>GridSearchCV</w:t>
      </w:r>
      <w:proofErr w:type="spellEnd"/>
      <w:r>
        <w:t xml:space="preserve"> or </w:t>
      </w:r>
      <w:proofErr w:type="spellStart"/>
      <w:r>
        <w:t>RandomizedSearchCV</w:t>
      </w:r>
      <w:proofErr w:type="spellEnd"/>
      <w:r>
        <w:t xml:space="preserve"> to optimize model parameters (e.g., SVM's C and gamma, Random Forest's </w:t>
      </w:r>
      <w:proofErr w:type="spellStart"/>
      <w:r>
        <w:t>max_depth</w:t>
      </w:r>
      <w:proofErr w:type="spellEnd"/>
      <w:r>
        <w:t>).</w:t>
      </w:r>
    </w:p>
    <w:p w14:paraId="424E80A7" w14:textId="77777777" w:rsidR="0095041C" w:rsidRDefault="00000000">
      <w:pPr>
        <w:spacing w:after="80"/>
      </w:pPr>
      <w:r>
        <w:lastRenderedPageBreak/>
        <w:t>• Cross-Validation: Use k-fold or stratified k-fold cross-validation for more reliable performance estimates across multiple train-test splits.</w:t>
      </w:r>
    </w:p>
    <w:p w14:paraId="424E80A8" w14:textId="77777777" w:rsidR="0095041C" w:rsidRDefault="00000000">
      <w:pPr>
        <w:spacing w:after="80"/>
      </w:pPr>
      <w:r>
        <w:t>• Feature Selection: Apply Principal Component Analysis (PCA) or Recursive Feature Elimination (RFE) to reduce dimensionality and address multicollinearity.</w:t>
      </w:r>
    </w:p>
    <w:p w14:paraId="424E80A9" w14:textId="77777777" w:rsidR="0095041C" w:rsidRDefault="00000000">
      <w:pPr>
        <w:spacing w:after="80"/>
      </w:pPr>
      <w:r>
        <w:t>• Advanced Ensemble Methods: Explore Gradient Boosting (</w:t>
      </w:r>
      <w:proofErr w:type="spellStart"/>
      <w:r>
        <w:t>XGBoost</w:t>
      </w:r>
      <w:proofErr w:type="spellEnd"/>
      <w:r>
        <w:t xml:space="preserve">, </w:t>
      </w:r>
      <w:proofErr w:type="spellStart"/>
      <w:r>
        <w:t>LightGBM</w:t>
      </w:r>
      <w:proofErr w:type="spellEnd"/>
      <w:r>
        <w:t>) and stacking ensembles for potential performance improvements.</w:t>
      </w:r>
    </w:p>
    <w:p w14:paraId="424E80AA" w14:textId="77777777" w:rsidR="0095041C" w:rsidRDefault="00000000">
      <w:pPr>
        <w:spacing w:after="80"/>
      </w:pPr>
      <w:r>
        <w:t>• Threshold Tuning: Adjust the classification threshold from 0.5 to maximize recall for malignant cases while controlling false positive rate.</w:t>
      </w:r>
    </w:p>
    <w:p w14:paraId="424E80AB" w14:textId="77777777" w:rsidR="0095041C" w:rsidRDefault="00000000">
      <w:pPr>
        <w:spacing w:after="80"/>
      </w:pPr>
      <w:r>
        <w:t xml:space="preserve">• Web Application: Deploy the best model as an interactive web application (e.g., using </w:t>
      </w:r>
      <w:proofErr w:type="spellStart"/>
      <w:r>
        <w:t>Streamlit</w:t>
      </w:r>
      <w:proofErr w:type="spellEnd"/>
      <w:r>
        <w:t xml:space="preserve"> or Flask) for educational demonstration purposes.</w:t>
      </w:r>
    </w:p>
    <w:p w14:paraId="424E80AC" w14:textId="77777777" w:rsidR="0095041C" w:rsidRDefault="00000000">
      <w:pPr>
        <w:spacing w:after="80"/>
      </w:pPr>
      <w:r>
        <w:t xml:space="preserve">• API Deployment: Package the trained model as a REST API using </w:t>
      </w:r>
      <w:proofErr w:type="spellStart"/>
      <w:r>
        <w:t>FastAPI</w:t>
      </w:r>
      <w:proofErr w:type="spellEnd"/>
      <w:r>
        <w:t xml:space="preserve"> or Flask for integration with clinical decision support systems.</w:t>
      </w:r>
    </w:p>
    <w:p w14:paraId="424E80AD" w14:textId="77777777" w:rsidR="0095041C" w:rsidRDefault="00000000">
      <w:pPr>
        <w:spacing w:after="160"/>
      </w:pPr>
      <w:r>
        <w:t>• External Validation: Validate the model on additional breast cancer datasets (e.g., METABRIC, TCGA) to assess generalizability.</w:t>
      </w:r>
    </w:p>
    <w:p w14:paraId="424E80AE" w14:textId="77777777" w:rsidR="0095041C" w:rsidRDefault="00000000">
      <w:pPr>
        <w:spacing w:before="320" w:after="160"/>
      </w:pPr>
      <w:r>
        <w:rPr>
          <w:b/>
          <w:sz w:val="32"/>
        </w:rPr>
        <w:t>14. Conclusion</w:t>
      </w:r>
    </w:p>
    <w:p w14:paraId="424E80AF" w14:textId="77777777" w:rsidR="0095041C" w:rsidRDefault="00000000">
      <w:pPr>
        <w:spacing w:after="120"/>
      </w:pPr>
      <w:r>
        <w:t>This project successfully built, evaluated, and compared three machine learning models for breast cancer classification using the Breast Cancer Wisconsin Diagnostic Dataset. All three models — Logistic Regression, SVM (RBF), and Random Forest — achieved high accuracy (96–97%) and strong ROC-AUC scores (&gt;0.99) on the held-out test set.</w:t>
      </w:r>
    </w:p>
    <w:p w14:paraId="424E80B0" w14:textId="77777777" w:rsidR="0095041C" w:rsidRDefault="00000000">
      <w:pPr>
        <w:spacing w:after="120"/>
      </w:pPr>
      <w:r>
        <w:t>SVM (RBF) was selected as the best model with 97.37% accuracy, perfect precision (1.0000), a recall of 92.86% for malignant cases, F1-Score of 0.9630, and ROC-AUC of 0.9947. The model correctly identified 39 of 42 malignant cases and all 72 benign cases in the test set. Logistic Regression, while slightly lower in accuracy, achieved the highest ROC-AUC (0.9960), demonstrating superior probabilistic calibration.</w:t>
      </w:r>
    </w:p>
    <w:p w14:paraId="424E80B1" w14:textId="77777777" w:rsidR="0095041C" w:rsidRDefault="00000000">
      <w:pPr>
        <w:spacing w:after="120"/>
      </w:pPr>
      <w:r>
        <w:t xml:space="preserve">Feature importance analysis revealed that </w:t>
      </w:r>
      <w:proofErr w:type="spellStart"/>
      <w:r>
        <w:t>area_worst</w:t>
      </w:r>
      <w:proofErr w:type="spellEnd"/>
      <w:r>
        <w:t xml:space="preserve">, </w:t>
      </w:r>
      <w:proofErr w:type="spellStart"/>
      <w:r>
        <w:t>concave_points_worst</w:t>
      </w:r>
      <w:proofErr w:type="spellEnd"/>
      <w:r>
        <w:t xml:space="preserve">, </w:t>
      </w:r>
      <w:proofErr w:type="spellStart"/>
      <w:r>
        <w:t>radius_worst</w:t>
      </w:r>
      <w:proofErr w:type="spellEnd"/>
      <w:r>
        <w:t xml:space="preserve">, </w:t>
      </w:r>
      <w:proofErr w:type="spellStart"/>
      <w:r>
        <w:t>perimeter_worst</w:t>
      </w:r>
      <w:proofErr w:type="spellEnd"/>
      <w:r>
        <w:t xml:space="preserve">, and </w:t>
      </w:r>
      <w:proofErr w:type="spellStart"/>
      <w:r>
        <w:t>concave_points_mean</w:t>
      </w:r>
      <w:proofErr w:type="spellEnd"/>
      <w:r>
        <w:t xml:space="preserve"> are the strongest predictors — consistent with clinical knowledge that </w:t>
      </w:r>
      <w:proofErr w:type="spellStart"/>
      <w:r>
        <w:t>tumor</w:t>
      </w:r>
      <w:proofErr w:type="spellEnd"/>
      <w:r>
        <w:t xml:space="preserve"> size and shape irregularity are key malignancy indicators.</w:t>
      </w:r>
    </w:p>
    <w:p w14:paraId="424E80B2" w14:textId="77777777" w:rsidR="0095041C" w:rsidRDefault="00000000">
      <w:pPr>
        <w:spacing w:after="160"/>
      </w:pPr>
      <w:r>
        <w:t>This project demonstrates that machine learning can serve as a powerful tool for medical diagnostic support. However, the models are research prototypes based on a benchmark dataset and must not be used as a replacement for professional clinical diagnosis. Future work should focus on hyperparameter optimization, cross-validation, feature engineering, and validation on diverse real-world clinical datasets before any deployment.</w:t>
      </w:r>
    </w:p>
    <w:p w14:paraId="424E80B3" w14:textId="77777777" w:rsidR="0095041C" w:rsidRDefault="00000000">
      <w:pPr>
        <w:spacing w:before="320" w:after="160"/>
      </w:pPr>
      <w:r>
        <w:rPr>
          <w:b/>
          <w:sz w:val="32"/>
        </w:rPr>
        <w:t>15. References</w:t>
      </w:r>
    </w:p>
    <w:p w14:paraId="424E80B4" w14:textId="77777777" w:rsidR="0095041C" w:rsidRDefault="00000000">
      <w:pPr>
        <w:spacing w:after="80"/>
      </w:pPr>
      <w:r>
        <w:t>[1] Wolberg, W. H., Street, W. N., &amp; Mangasarian, O. L. (1995). Breast Cancer Wisconsin (Diagnostic) Data Set. UCI Machine Learning Repository. https://archive.ics.uci.edu/ml/datasets/Breast+Cancer+Wisconsin+%28Diagnostic%29</w:t>
      </w:r>
    </w:p>
    <w:p w14:paraId="424E80B5" w14:textId="77777777" w:rsidR="0095041C" w:rsidRDefault="00000000">
      <w:pPr>
        <w:spacing w:after="80"/>
      </w:pPr>
      <w:r>
        <w:t xml:space="preserve">[2] Pedregosa, F., </w:t>
      </w:r>
      <w:proofErr w:type="spellStart"/>
      <w:r>
        <w:t>Varoquaux</w:t>
      </w:r>
      <w:proofErr w:type="spellEnd"/>
      <w:r>
        <w:t xml:space="preserve">, G., </w:t>
      </w:r>
      <w:proofErr w:type="spellStart"/>
      <w:r>
        <w:t>Gramfort</w:t>
      </w:r>
      <w:proofErr w:type="spellEnd"/>
      <w:r>
        <w:t>, A., et al. (2011). Scikit-learn: Machine Learning in Python. Journal of Machine Learning Research, 12, 2825–2830. https://jmlr.org/papers/v12/pedregosa11a.html</w:t>
      </w:r>
    </w:p>
    <w:p w14:paraId="424E80B6" w14:textId="77777777" w:rsidR="0095041C" w:rsidRDefault="00000000">
      <w:pPr>
        <w:spacing w:after="80"/>
      </w:pPr>
      <w:r>
        <w:lastRenderedPageBreak/>
        <w:t>[3] McKinney, W. (2010). Data Structures for Statistical Computing in Python. Proceedings of the 9th Python in Science Conference, 51–56. https://pandas.pydata.org</w:t>
      </w:r>
    </w:p>
    <w:p w14:paraId="424E80B7" w14:textId="77777777" w:rsidR="0095041C" w:rsidRDefault="00000000">
      <w:pPr>
        <w:spacing w:after="80"/>
      </w:pPr>
      <w:r>
        <w:t>[4] Harris, C. R., Millman, K. J., van der Walt, S. J., et al. (2020). Array programming with NumPy. Nature, 585, 357–362. https://doi.org/10.1038/s41586-020-2649-2</w:t>
      </w:r>
    </w:p>
    <w:p w14:paraId="424E80B8" w14:textId="77777777" w:rsidR="0095041C" w:rsidRDefault="00000000">
      <w:pPr>
        <w:spacing w:after="80"/>
      </w:pPr>
      <w:r>
        <w:t>[5] Hunter, J. D. (2007). Matplotlib: A 2D Graphics Environment. Computing in Science &amp; Engineering, 9(3), 90–95. https://doi.org/10.1109/MCSE.2007.55</w:t>
      </w:r>
    </w:p>
    <w:p w14:paraId="424E80B9" w14:textId="77777777" w:rsidR="0095041C" w:rsidRDefault="00000000">
      <w:pPr>
        <w:spacing w:after="80"/>
      </w:pPr>
      <w:r>
        <w:t xml:space="preserve">[6] Waskom, M. (2021). seaborn: statistical data visualization. Journal of </w:t>
      </w:r>
      <w:proofErr w:type="gramStart"/>
      <w:r>
        <w:t>Open Source</w:t>
      </w:r>
      <w:proofErr w:type="gramEnd"/>
      <w:r>
        <w:t xml:space="preserve"> Software, 6(60), 3021. https://doi.org/10.21105/joss.03021</w:t>
      </w:r>
    </w:p>
    <w:p w14:paraId="424E80BA" w14:textId="77777777" w:rsidR="0095041C" w:rsidRDefault="00000000">
      <w:pPr>
        <w:spacing w:after="80"/>
      </w:pPr>
      <w:r>
        <w:t xml:space="preserve">[7] </w:t>
      </w:r>
      <w:proofErr w:type="spellStart"/>
      <w:r>
        <w:t>Breiman</w:t>
      </w:r>
      <w:proofErr w:type="spellEnd"/>
      <w:r>
        <w:t>, L. (2001). Random Forests. Machine Learning, 45(1), 5–32. https://doi.org/10.1023/A:1010933404324</w:t>
      </w:r>
    </w:p>
    <w:p w14:paraId="424E80BB" w14:textId="77777777" w:rsidR="0095041C" w:rsidRDefault="00000000">
      <w:pPr>
        <w:spacing w:after="80"/>
      </w:pPr>
      <w:r>
        <w:t xml:space="preserve">[8] Cortes, C., &amp; </w:t>
      </w:r>
      <w:proofErr w:type="spellStart"/>
      <w:r>
        <w:t>Vapnik</w:t>
      </w:r>
      <w:proofErr w:type="spellEnd"/>
      <w:r>
        <w:t>, V. (1995). Support-vector networks. Machine Learning, 20(3), 273–297. https://doi.org/10.1007/BF00994018</w:t>
      </w:r>
    </w:p>
    <w:p w14:paraId="424E80BC" w14:textId="77777777" w:rsidR="0095041C" w:rsidRDefault="00000000">
      <w:pPr>
        <w:spacing w:after="80"/>
      </w:pPr>
      <w:r>
        <w:t>[9] World Health Organization (2023). Breast cancer fact sheet. https://www.who.int/news-room/fact-sheets/detail/breast-cancer</w:t>
      </w:r>
    </w:p>
    <w:sectPr w:rsidR="0095041C">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Kalinga">
    <w:panose1 w:val="020B0502040204020203"/>
    <w:charset w:val="00"/>
    <w:family w:val="swiss"/>
    <w:pitch w:val="variable"/>
    <w:sig w:usb0="0008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41C"/>
    <w:rsid w:val="004F4EE1"/>
    <w:rsid w:val="008756AA"/>
    <w:rsid w:val="0095041C"/>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E801D"/>
  <w15:docId w15:val="{483A5601-0AA4-4307-823F-D2257D41D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2490</Words>
  <Characters>14197</Characters>
  <Application>Microsoft Office Word</Application>
  <DocSecurity>0</DocSecurity>
  <Lines>118</Lines>
  <Paragraphs>33</Paragraphs>
  <ScaleCrop>false</ScaleCrop>
  <Company/>
  <LinksUpToDate>false</LinksUpToDate>
  <CharactersWithSpaces>16654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tdey64657@gmail.com</cp:lastModifiedBy>
  <cp:revision>2</cp:revision>
  <dcterms:created xsi:type="dcterms:W3CDTF">2026-10-05T15:35:00Z</dcterms:created>
  <dcterms:modified xsi:type="dcterms:W3CDTF">2026-10-05T15:50:00Z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1.0.144</vt:lpwstr>
  </property>
  <property fmtid="{D5CDD505-2E9C-101B-9397-08002B2CF9AE}" pid="3" name="OfficeCLI.LastModified">
    <vt:lpwstr>2026-10-05T15:36:06Z</vt:lpwstr>
  </property>
</Properties>
</file>