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1E03" w:rsidRDefault="00CB7892" w:rsidP="00CB7892">
      <w:pPr>
        <w:jc w:val="center"/>
        <w:rPr>
          <w:rFonts w:ascii="Garamond" w:hAnsi="Garamond"/>
          <w:b/>
          <w:bCs/>
          <w:sz w:val="48"/>
          <w:szCs w:val="48"/>
        </w:rPr>
      </w:pPr>
      <w:r w:rsidRPr="006E1E03">
        <w:rPr>
          <w:rFonts w:ascii="Garamond" w:hAnsi="Garamond"/>
          <w:sz w:val="48"/>
          <w:szCs w:val="48"/>
        </w:rPr>
        <w:t>ARTICLE 1</w:t>
      </w:r>
      <w:r w:rsidR="006E1E03" w:rsidRPr="006E1E03">
        <w:rPr>
          <w:rFonts w:ascii="Garamond" w:hAnsi="Garamond"/>
          <w:sz w:val="48"/>
          <w:szCs w:val="48"/>
        </w:rPr>
        <w:t>- Muhammad Raza</w:t>
      </w:r>
      <w:r w:rsidRPr="006E1E03">
        <w:rPr>
          <w:rFonts w:ascii="Garamond" w:hAnsi="Garamond"/>
          <w:sz w:val="48"/>
          <w:szCs w:val="48"/>
        </w:rPr>
        <w:br/>
      </w:r>
      <w:r>
        <w:rPr>
          <w:rFonts w:ascii="Garamond" w:hAnsi="Garamond"/>
          <w:b/>
          <w:bCs/>
          <w:sz w:val="48"/>
          <w:szCs w:val="48"/>
        </w:rPr>
        <w:br/>
      </w:r>
      <w:r w:rsidR="006E1E03" w:rsidRPr="006E1E03">
        <w:rPr>
          <w:rFonts w:ascii="Garamond" w:hAnsi="Garamond"/>
          <w:b/>
          <w:bCs/>
          <w:sz w:val="48"/>
          <w:szCs w:val="48"/>
        </w:rPr>
        <w:t>“As Cyber Threats Accelerate, Human Awareness Remains the Critical Weakness”</w:t>
      </w:r>
      <w:r w:rsidR="006E1E03">
        <w:rPr>
          <w:rFonts w:ascii="Garamond" w:hAnsi="Garamond"/>
          <w:b/>
          <w:bCs/>
          <w:sz w:val="48"/>
          <w:szCs w:val="48"/>
        </w:rPr>
        <w:br/>
      </w:r>
    </w:p>
    <w:p w:rsidR="00090DAE" w:rsidRPr="00090DAE" w:rsidRDefault="00090DAE" w:rsidP="00090DAE">
      <w:pPr>
        <w:spacing w:before="100" w:beforeAutospacing="1" w:after="100" w:afterAutospacing="1"/>
        <w:rPr>
          <w:color w:val="000000"/>
        </w:rPr>
      </w:pPr>
      <w:r w:rsidRPr="00090DAE">
        <w:rPr>
          <w:i/>
          <w:iCs/>
          <w:color w:val="000000"/>
        </w:rPr>
        <w:t>In a world engineered for digital convenience, the failure to build widespread cyber awareness is leaving individuals dangerously exposed.</w:t>
      </w:r>
    </w:p>
    <w:p w:rsidR="00090DAE" w:rsidRPr="00090DAE" w:rsidRDefault="006A22CA" w:rsidP="00090DAE">
      <w:r w:rsidRPr="006A22CA">
        <w:rPr>
          <w:noProof/>
          <w14:ligatures w14:val="standardContextual"/>
        </w:rPr>
        <w:pict>
          <v:rect id="_x0000_i1031" alt="" style="width:451.3pt;height:.05pt;mso-width-percent:0;mso-height-percent:0;mso-width-percent:0;mso-height-percent:0" o:hralign="center" o:hrstd="t" o:hr="t" fillcolor="#a0a0a0" stroked="f"/>
        </w:pict>
      </w:r>
    </w:p>
    <w:p w:rsidR="00090DAE" w:rsidRPr="00090DAE" w:rsidRDefault="00090DAE" w:rsidP="00090DAE">
      <w:pPr>
        <w:spacing w:before="100" w:beforeAutospacing="1" w:after="100" w:afterAutospacing="1"/>
        <w:rPr>
          <w:color w:val="000000"/>
        </w:rPr>
      </w:pPr>
      <w:r w:rsidRPr="00090DAE">
        <w:rPr>
          <w:color w:val="000000"/>
        </w:rPr>
        <w:t>In the race to digitise modern life, convenience has become the defining principle. From children navigating smartphones before they can write, to transport networks and public infrastructure running on interconnected systems, technology is no longer simply a tool—it is the environment in which we live. Yet as this environment expands, so too does its exposure to risk. The unsettling reality is that while cyber threats are accelerating, human awareness is not evolving alongside them.</w:t>
      </w:r>
    </w:p>
    <w:p w:rsidR="00090DAE" w:rsidRPr="00090DAE" w:rsidRDefault="00090DAE" w:rsidP="00090DAE">
      <w:pPr>
        <w:spacing w:before="100" w:beforeAutospacing="1" w:after="100" w:afterAutospacing="1"/>
        <w:rPr>
          <w:color w:val="000000"/>
        </w:rPr>
      </w:pPr>
      <w:r w:rsidRPr="00090DAE">
        <w:rPr>
          <w:color w:val="000000"/>
        </w:rPr>
        <w:t>Recent figures from the National Cyber Security Centre illustrate the scale of the challenge. In 2025, the UK experienced 204 nationally significant cyber attacks—more than double the 89 recorded the previous year. Government data further indicates that nearly 43% of businesses identified breaches or attacks, with around one in five experiencing cyber crime directly. Globally, the trajectory is similarly concerning: thousands of breaches occur annually, while more than 30,000 new vulnerabilities were identified in 2024 alone.</w:t>
      </w:r>
    </w:p>
    <w:p w:rsidR="00090DAE" w:rsidRPr="00090DAE" w:rsidRDefault="00090DAE" w:rsidP="00090DAE">
      <w:pPr>
        <w:spacing w:before="100" w:beforeAutospacing="1" w:after="100" w:afterAutospacing="1"/>
        <w:rPr>
          <w:color w:val="000000"/>
        </w:rPr>
      </w:pPr>
      <w:r w:rsidRPr="00090DAE">
        <w:rPr>
          <w:color w:val="000000"/>
        </w:rPr>
        <w:t>Cyber attacks are becoming more frequent, more sophisticated, and more deeply embedded in everyday systems. But the most persistent vulnerability is not technical—it is human.</w:t>
      </w:r>
    </w:p>
    <w:p w:rsidR="00090DAE" w:rsidRPr="00090DAE" w:rsidRDefault="006A22CA" w:rsidP="00090DAE">
      <w:r w:rsidRPr="006A22CA">
        <w:rPr>
          <w:noProof/>
          <w14:ligatures w14:val="standardContextual"/>
        </w:rPr>
        <w:pict>
          <v:rect id="_x0000_i1030" alt="" style="width:451.3pt;height:.05pt;mso-width-percent:0;mso-height-percent:0;mso-width-percent:0;mso-height-percent:0" o:hralign="center" o:hrstd="t" o:hr="t" fillcolor="#a0a0a0" stroked="f"/>
        </w:pict>
      </w:r>
    </w:p>
    <w:p w:rsidR="00090DAE" w:rsidRPr="00090DAE" w:rsidRDefault="00090DAE" w:rsidP="00090DAE">
      <w:pPr>
        <w:spacing w:before="100" w:beforeAutospacing="1" w:after="100" w:afterAutospacing="1"/>
        <w:outlineLvl w:val="1"/>
        <w:rPr>
          <w:b/>
          <w:bCs/>
          <w:color w:val="000000"/>
          <w:sz w:val="36"/>
          <w:szCs w:val="36"/>
        </w:rPr>
      </w:pPr>
      <w:r w:rsidRPr="00090DAE">
        <w:rPr>
          <w:b/>
          <w:bCs/>
          <w:color w:val="000000"/>
          <w:sz w:val="36"/>
          <w:szCs w:val="36"/>
        </w:rPr>
        <w:t>The easiest system to breach</w:t>
      </w:r>
    </w:p>
    <w:p w:rsidR="00090DAE" w:rsidRPr="00090DAE" w:rsidRDefault="00090DAE" w:rsidP="00090DAE">
      <w:pPr>
        <w:spacing w:before="100" w:beforeAutospacing="1" w:after="100" w:afterAutospacing="1"/>
        <w:rPr>
          <w:color w:val="000000"/>
        </w:rPr>
      </w:pPr>
      <w:r w:rsidRPr="00090DAE">
        <w:rPr>
          <w:color w:val="000000"/>
        </w:rPr>
        <w:t>Despite continuous investment in advanced security technologies, human behaviour remains central to the majority of cyber incidents. Research suggests that up to 88% of breaches involve some form of human error. This is not simply carelessness; it reflects a broader culture of passive interaction with technology.</w:t>
      </w:r>
    </w:p>
    <w:p w:rsidR="00090DAE" w:rsidRPr="00090DAE" w:rsidRDefault="00090DAE" w:rsidP="00090DAE">
      <w:pPr>
        <w:spacing w:before="100" w:beforeAutospacing="1" w:after="100" w:afterAutospacing="1"/>
        <w:rPr>
          <w:color w:val="000000"/>
        </w:rPr>
      </w:pPr>
      <w:r w:rsidRPr="00090DAE">
        <w:rPr>
          <w:color w:val="000000"/>
        </w:rPr>
        <w:t>Social engineering has become the dominant method of attack. Rather than attempting to break through hardened systems, attackers target individuals directly—exploiting trust, urgency, and routine behaviour. Phishing alone accounts for approximately 93% of UK cyber crimes, increasingly enhanced by AI-generated messages and deepfake impersonations that are difficult to distinguish from legitimate communication.</w:t>
      </w:r>
    </w:p>
    <w:p w:rsidR="00090DAE" w:rsidRPr="00090DAE" w:rsidRDefault="00090DAE" w:rsidP="00090DAE">
      <w:pPr>
        <w:spacing w:before="100" w:beforeAutospacing="1" w:after="100" w:afterAutospacing="1"/>
        <w:rPr>
          <w:color w:val="000000"/>
        </w:rPr>
      </w:pPr>
      <w:r w:rsidRPr="00090DAE">
        <w:rPr>
          <w:color w:val="000000"/>
        </w:rPr>
        <w:t xml:space="preserve">In this landscape, the user is no longer just a participant in the system, but its most accessible entry point. A reused password, a clicked link, or a hastily granted permission can bypass </w:t>
      </w:r>
      <w:r w:rsidRPr="00090DAE">
        <w:rPr>
          <w:color w:val="000000"/>
        </w:rPr>
        <w:lastRenderedPageBreak/>
        <w:t>even the most sophisticated defences. Credential theft remains a leading cause of breaches, while email-based attacks continue to serve as a primary infection vector.</w:t>
      </w:r>
    </w:p>
    <w:p w:rsidR="00090DAE" w:rsidRPr="00090DAE" w:rsidRDefault="00090DAE" w:rsidP="00090DAE">
      <w:pPr>
        <w:spacing w:before="100" w:beforeAutospacing="1" w:after="100" w:afterAutospacing="1"/>
        <w:rPr>
          <w:color w:val="000000"/>
        </w:rPr>
      </w:pPr>
      <w:r w:rsidRPr="00090DAE">
        <w:rPr>
          <w:color w:val="000000"/>
        </w:rPr>
        <w:t>Awareness, in theory, exists. In practice, it rarely translates into consistent behaviour. Security warnings are dismissed, updates are delayed, and permissions are granted without scrutiny. The result is a gap between what people know and how they act—a gap that attackers are increasingly skilled at exploiting.</w:t>
      </w:r>
    </w:p>
    <w:p w:rsidR="00090DAE" w:rsidRPr="00090DAE" w:rsidRDefault="006A22CA" w:rsidP="00090DAE">
      <w:r w:rsidRPr="006A22CA">
        <w:rPr>
          <w:noProof/>
          <w14:ligatures w14:val="standardContextual"/>
        </w:rPr>
        <w:pict>
          <v:rect id="_x0000_i1029" alt="" style="width:451.3pt;height:.05pt;mso-width-percent:0;mso-height-percent:0;mso-width-percent:0;mso-height-percent:0" o:hralign="center" o:hrstd="t" o:hr="t" fillcolor="#a0a0a0" stroked="f"/>
        </w:pict>
      </w:r>
    </w:p>
    <w:p w:rsidR="00090DAE" w:rsidRPr="00090DAE" w:rsidRDefault="00090DAE" w:rsidP="00090DAE">
      <w:pPr>
        <w:spacing w:before="100" w:beforeAutospacing="1" w:after="100" w:afterAutospacing="1"/>
        <w:outlineLvl w:val="1"/>
        <w:rPr>
          <w:b/>
          <w:bCs/>
          <w:color w:val="000000"/>
          <w:sz w:val="36"/>
          <w:szCs w:val="36"/>
        </w:rPr>
      </w:pPr>
      <w:r w:rsidRPr="00090DAE">
        <w:rPr>
          <w:b/>
          <w:bCs/>
          <w:color w:val="000000"/>
          <w:sz w:val="36"/>
          <w:szCs w:val="36"/>
        </w:rPr>
        <w:t>When breaches go unnoticed</w:t>
      </w:r>
    </w:p>
    <w:p w:rsidR="00090DAE" w:rsidRPr="00090DAE" w:rsidRDefault="00090DAE" w:rsidP="00090DAE">
      <w:pPr>
        <w:spacing w:before="100" w:beforeAutospacing="1" w:after="100" w:afterAutospacing="1"/>
        <w:rPr>
          <w:color w:val="000000"/>
        </w:rPr>
      </w:pPr>
      <w:r w:rsidRPr="00090DAE">
        <w:rPr>
          <w:color w:val="000000"/>
        </w:rPr>
        <w:t>If human vulnerability enables attacks, delayed detection allows them to flourish. One of the most concerning aspects of modern cyber incidents is the length of time they remain undiscovered. On average, organisations take 181 days to identify a breach, followed by an additional 60 days to contain it—an eight-month window in which attackers can operate largely undetected.</w:t>
      </w:r>
    </w:p>
    <w:p w:rsidR="00090DAE" w:rsidRPr="00090DAE" w:rsidRDefault="00090DAE" w:rsidP="00090DAE">
      <w:pPr>
        <w:spacing w:before="100" w:beforeAutospacing="1" w:after="100" w:afterAutospacing="1"/>
        <w:rPr>
          <w:color w:val="000000"/>
        </w:rPr>
      </w:pPr>
      <w:r w:rsidRPr="00090DAE">
        <w:rPr>
          <w:color w:val="000000"/>
        </w:rPr>
        <w:t>During this period, attackers are not idle. They move through systems, escalate privileges, and extract sensitive data, often without triggering immediate alarms. By the time a breach is identified, the damage is not only complete but amplified.</w:t>
      </w:r>
    </w:p>
    <w:p w:rsidR="00090DAE" w:rsidRPr="00090DAE" w:rsidRDefault="00090DAE" w:rsidP="00090DAE">
      <w:pPr>
        <w:spacing w:before="100" w:beforeAutospacing="1" w:after="100" w:afterAutospacing="1"/>
        <w:rPr>
          <w:color w:val="000000"/>
        </w:rPr>
      </w:pPr>
      <w:r w:rsidRPr="00090DAE">
        <w:rPr>
          <w:color w:val="000000"/>
        </w:rPr>
        <w:t>The financial cost is significant. According to IBM, the global average cost of a data breach has reached approximately $4.44 million, rising further when detection is delayed. Yet the deeper impact lies beyond immediate losses.</w:t>
      </w:r>
    </w:p>
    <w:p w:rsidR="00090DAE" w:rsidRPr="00090DAE" w:rsidRDefault="006A22CA" w:rsidP="00090DAE">
      <w:r w:rsidRPr="006A22CA">
        <w:rPr>
          <w:noProof/>
          <w14:ligatures w14:val="standardContextual"/>
        </w:rPr>
        <w:pict>
          <v:rect id="_x0000_i1028" alt="" style="width:451.3pt;height:.05pt;mso-width-percent:0;mso-height-percent:0;mso-width-percent:0;mso-height-percent:0" o:hralign="center" o:hrstd="t" o:hr="t" fillcolor="#a0a0a0" stroked="f"/>
        </w:pict>
      </w:r>
    </w:p>
    <w:p w:rsidR="00090DAE" w:rsidRPr="00090DAE" w:rsidRDefault="00090DAE" w:rsidP="00090DAE">
      <w:pPr>
        <w:spacing w:before="100" w:beforeAutospacing="1" w:after="100" w:afterAutospacing="1"/>
        <w:outlineLvl w:val="1"/>
        <w:rPr>
          <w:b/>
          <w:bCs/>
          <w:color w:val="000000"/>
          <w:sz w:val="36"/>
          <w:szCs w:val="36"/>
        </w:rPr>
      </w:pPr>
      <w:r w:rsidRPr="00090DAE">
        <w:rPr>
          <w:b/>
          <w:bCs/>
          <w:color w:val="000000"/>
          <w:sz w:val="36"/>
          <w:szCs w:val="36"/>
        </w:rPr>
        <w:t>The quiet erosion of privacy</w:t>
      </w:r>
    </w:p>
    <w:p w:rsidR="00090DAE" w:rsidRPr="00090DAE" w:rsidRDefault="00090DAE" w:rsidP="00090DAE">
      <w:pPr>
        <w:spacing w:before="100" w:beforeAutospacing="1" w:after="100" w:afterAutospacing="1"/>
        <w:rPr>
          <w:color w:val="000000"/>
        </w:rPr>
      </w:pPr>
      <w:r w:rsidRPr="00090DAE">
        <w:rPr>
          <w:color w:val="000000"/>
        </w:rPr>
        <w:t>Every breach carries a longer-term consequence: the gradual erosion of personal privacy. Cyber attacks are responsible for around 80% of data breaches, exposing sensitive information such as personal identifiers, login credentials, and financial data.</w:t>
      </w:r>
    </w:p>
    <w:p w:rsidR="00090DAE" w:rsidRPr="00090DAE" w:rsidRDefault="00090DAE" w:rsidP="00090DAE">
      <w:pPr>
        <w:spacing w:before="100" w:beforeAutospacing="1" w:after="100" w:afterAutospacing="1"/>
        <w:rPr>
          <w:color w:val="000000"/>
        </w:rPr>
      </w:pPr>
      <w:r w:rsidRPr="00090DAE">
        <w:rPr>
          <w:color w:val="000000"/>
        </w:rPr>
        <w:t>Unlike physical assets, stolen data does not disappear—it multiplies. Once compromised, it is copied, traded, and redistributed across digital networks, often resurfacing months or years later. This creates an ongoing cycle of risk, where individuals remain vulnerable to identity theft, fraud, and account compromise long after the initial incident.</w:t>
      </w:r>
    </w:p>
    <w:p w:rsidR="00090DAE" w:rsidRPr="00090DAE" w:rsidRDefault="00090DAE" w:rsidP="00090DAE">
      <w:pPr>
        <w:spacing w:before="100" w:beforeAutospacing="1" w:after="100" w:afterAutospacing="1"/>
        <w:rPr>
          <w:color w:val="000000"/>
        </w:rPr>
      </w:pPr>
      <w:r w:rsidRPr="00090DAE">
        <w:rPr>
          <w:color w:val="000000"/>
        </w:rPr>
        <w:t>This phenomenon—often described as “privacy erosion”—is cumulative. It reflects not a single failure, but a sustained loss of control over personal information in an increasingly interconnected world.</w:t>
      </w:r>
    </w:p>
    <w:p w:rsidR="00090DAE" w:rsidRPr="00090DAE" w:rsidRDefault="006A22CA" w:rsidP="00090DAE">
      <w:r w:rsidRPr="006A22CA">
        <w:rPr>
          <w:noProof/>
          <w14:ligatures w14:val="standardContextual"/>
        </w:rPr>
        <w:pict>
          <v:rect id="_x0000_i1027" alt="" style="width:451.3pt;height:.05pt;mso-width-percent:0;mso-height-percent:0;mso-width-percent:0;mso-height-percent:0" o:hralign="center" o:hrstd="t" o:hr="t" fillcolor="#a0a0a0" stroked="f"/>
        </w:pict>
      </w:r>
    </w:p>
    <w:p w:rsidR="00090DAE" w:rsidRPr="00090DAE" w:rsidRDefault="00090DAE" w:rsidP="00090DAE">
      <w:pPr>
        <w:spacing w:before="100" w:beforeAutospacing="1" w:after="100" w:afterAutospacing="1"/>
        <w:outlineLvl w:val="1"/>
        <w:rPr>
          <w:b/>
          <w:bCs/>
          <w:color w:val="000000"/>
          <w:sz w:val="36"/>
          <w:szCs w:val="36"/>
        </w:rPr>
      </w:pPr>
      <w:r w:rsidRPr="00090DAE">
        <w:rPr>
          <w:b/>
          <w:bCs/>
          <w:color w:val="000000"/>
          <w:sz w:val="36"/>
          <w:szCs w:val="36"/>
        </w:rPr>
        <w:t>A failure of public awareness</w:t>
      </w:r>
    </w:p>
    <w:p w:rsidR="00090DAE" w:rsidRPr="00090DAE" w:rsidRDefault="00090DAE" w:rsidP="00090DAE">
      <w:pPr>
        <w:spacing w:before="100" w:beforeAutospacing="1" w:after="100" w:afterAutospacing="1"/>
        <w:rPr>
          <w:color w:val="000000"/>
        </w:rPr>
      </w:pPr>
      <w:r w:rsidRPr="00090DAE">
        <w:rPr>
          <w:color w:val="000000"/>
        </w:rPr>
        <w:lastRenderedPageBreak/>
        <w:t>While organisations continue to invest in technical defences, a critical gap remains largely unaddressed: public education. There are few large-scale, effective awareness campaigns capable of reaching everyday users—particularly those outside formal education systems.</w:t>
      </w:r>
    </w:p>
    <w:p w:rsidR="00090DAE" w:rsidRPr="00090DAE" w:rsidRDefault="00090DAE" w:rsidP="00090DAE">
      <w:pPr>
        <w:spacing w:before="100" w:beforeAutospacing="1" w:after="100" w:afterAutospacing="1"/>
        <w:rPr>
          <w:color w:val="000000"/>
        </w:rPr>
      </w:pPr>
      <w:r w:rsidRPr="00090DAE">
        <w:rPr>
          <w:color w:val="000000"/>
        </w:rPr>
        <w:t>Cybersecurity knowledge is often treated as a specialist skill, rather than a basic life competency. Yet the reality suggests otherwise. In earlier eras, survival depended on understanding the tools and threats of the time. Today, the threat landscape has shifted, but the need for foundational awareness has not.</w:t>
      </w:r>
    </w:p>
    <w:p w:rsidR="00090DAE" w:rsidRPr="00090DAE" w:rsidRDefault="00090DAE" w:rsidP="00090DAE">
      <w:pPr>
        <w:spacing w:before="100" w:beforeAutospacing="1" w:after="100" w:afterAutospacing="1"/>
        <w:rPr>
          <w:color w:val="000000"/>
        </w:rPr>
      </w:pPr>
      <w:r w:rsidRPr="00090DAE">
        <w:rPr>
          <w:color w:val="000000"/>
        </w:rPr>
        <w:t>A more recent comparison is equally instructive. During the Covid-19 pandemic, public health messaging successfully embedded simple protective behaviours into daily life: handwashing, mask-wearing, and social distancing. These practices became widely understood and routinely applied because they were communicated clearly and consistently.</w:t>
      </w:r>
    </w:p>
    <w:p w:rsidR="00090DAE" w:rsidRPr="00090DAE" w:rsidRDefault="00090DAE" w:rsidP="00090DAE">
      <w:pPr>
        <w:spacing w:before="100" w:beforeAutospacing="1" w:after="100" w:afterAutospacing="1"/>
        <w:rPr>
          <w:color w:val="000000"/>
        </w:rPr>
      </w:pPr>
      <w:r w:rsidRPr="00090DAE">
        <w:rPr>
          <w:color w:val="000000"/>
        </w:rPr>
        <w:t>No equivalent effort exists for cybersecurity. There is no universal expectation that individuals should recognise phishing attempts, manage passwords securely, or question digital permissions. As a result, many users remain exposed—not through lack of intelligence, but through lack of accessible, practical education.</w:t>
      </w:r>
    </w:p>
    <w:p w:rsidR="00090DAE" w:rsidRPr="00090DAE" w:rsidRDefault="006A22CA" w:rsidP="00090DAE">
      <w:r w:rsidRPr="006A22CA">
        <w:rPr>
          <w:noProof/>
          <w14:ligatures w14:val="standardContextual"/>
        </w:rPr>
        <w:pict>
          <v:rect id="_x0000_i1026" alt="" style="width:451.3pt;height:.05pt;mso-width-percent:0;mso-height-percent:0;mso-width-percent:0;mso-height-percent:0" o:hralign="center" o:hrstd="t" o:hr="t" fillcolor="#a0a0a0" stroked="f"/>
        </w:pict>
      </w:r>
    </w:p>
    <w:p w:rsidR="00090DAE" w:rsidRPr="00090DAE" w:rsidRDefault="00090DAE" w:rsidP="00090DAE">
      <w:pPr>
        <w:spacing w:before="100" w:beforeAutospacing="1" w:after="100" w:afterAutospacing="1"/>
        <w:outlineLvl w:val="1"/>
        <w:rPr>
          <w:b/>
          <w:bCs/>
          <w:color w:val="000000"/>
          <w:sz w:val="36"/>
          <w:szCs w:val="36"/>
        </w:rPr>
      </w:pPr>
      <w:r w:rsidRPr="00090DAE">
        <w:rPr>
          <w:b/>
          <w:bCs/>
          <w:color w:val="000000"/>
          <w:sz w:val="36"/>
          <w:szCs w:val="36"/>
        </w:rPr>
        <w:t>Rethinking responsibility</w:t>
      </w:r>
    </w:p>
    <w:p w:rsidR="00090DAE" w:rsidRPr="00090DAE" w:rsidRDefault="00090DAE" w:rsidP="00090DAE">
      <w:pPr>
        <w:spacing w:before="100" w:beforeAutospacing="1" w:after="100" w:afterAutospacing="1"/>
        <w:rPr>
          <w:color w:val="000000"/>
        </w:rPr>
      </w:pPr>
      <w:r w:rsidRPr="00090DAE">
        <w:rPr>
          <w:color w:val="000000"/>
        </w:rPr>
        <w:t>Addressing this imbalance requires a broader shift in how cybersecurity is understood and implemented. Responsibility cannot rest solely with individuals, nor entirely with organisations. It must be shared across systems, design, and public infrastructure.</w:t>
      </w:r>
    </w:p>
    <w:p w:rsidR="00090DAE" w:rsidRPr="00090DAE" w:rsidRDefault="00090DAE" w:rsidP="00090DAE">
      <w:pPr>
        <w:spacing w:before="100" w:beforeAutospacing="1" w:after="100" w:afterAutospacing="1"/>
        <w:rPr>
          <w:color w:val="000000"/>
        </w:rPr>
      </w:pPr>
      <w:r w:rsidRPr="00090DAE">
        <w:rPr>
          <w:color w:val="000000"/>
        </w:rPr>
        <w:t>Technology itself must play a role. Security features need to move beyond optional prompts and become embedded, intuitive, and resistant to misuse. At the same time, awareness efforts must evolve from passive training into practical education that reflects how attacks actually occur.</w:t>
      </w:r>
    </w:p>
    <w:p w:rsidR="00090DAE" w:rsidRPr="00090DAE" w:rsidRDefault="00090DAE" w:rsidP="00090DAE">
      <w:pPr>
        <w:spacing w:before="100" w:beforeAutospacing="1" w:after="100" w:afterAutospacing="1"/>
        <w:rPr>
          <w:color w:val="000000"/>
        </w:rPr>
      </w:pPr>
      <w:r w:rsidRPr="00090DAE">
        <w:rPr>
          <w:color w:val="000000"/>
        </w:rPr>
        <w:t>Most importantly, cybersecurity must be reframed as a public necessity rather than a technical afterthought. Just as basic hygiene became essential during a global health crisis, basic cyber practices must become part of everyday behaviour—understood, normalised, and widely adopted.</w:t>
      </w:r>
    </w:p>
    <w:p w:rsidR="00090DAE" w:rsidRPr="00090DAE" w:rsidRDefault="006A22CA" w:rsidP="00090DAE">
      <w:r w:rsidRPr="006A22CA">
        <w:rPr>
          <w:noProof/>
          <w14:ligatures w14:val="standardContextual"/>
        </w:rPr>
        <w:pict>
          <v:rect id="_x0000_i1025" alt="" style="width:451.3pt;height:.05pt;mso-width-percent:0;mso-height-percent:0;mso-width-percent:0;mso-height-percent:0" o:hralign="center" o:hrstd="t" o:hr="t" fillcolor="#a0a0a0" stroked="f"/>
        </w:pict>
      </w:r>
    </w:p>
    <w:p w:rsidR="00090DAE" w:rsidRPr="00090DAE" w:rsidRDefault="00090DAE" w:rsidP="00090DAE">
      <w:pPr>
        <w:spacing w:before="100" w:beforeAutospacing="1" w:after="100" w:afterAutospacing="1"/>
        <w:outlineLvl w:val="1"/>
        <w:rPr>
          <w:b/>
          <w:bCs/>
          <w:color w:val="000000"/>
          <w:sz w:val="36"/>
          <w:szCs w:val="36"/>
        </w:rPr>
      </w:pPr>
      <w:r w:rsidRPr="00090DAE">
        <w:rPr>
          <w:b/>
          <w:bCs/>
          <w:color w:val="000000"/>
          <w:sz w:val="36"/>
          <w:szCs w:val="36"/>
        </w:rPr>
        <w:t>The cost of inaction</w:t>
      </w:r>
    </w:p>
    <w:p w:rsidR="00090DAE" w:rsidRPr="00090DAE" w:rsidRDefault="00090DAE" w:rsidP="00090DAE">
      <w:pPr>
        <w:spacing w:before="100" w:beforeAutospacing="1" w:after="100" w:afterAutospacing="1"/>
        <w:rPr>
          <w:color w:val="000000"/>
        </w:rPr>
      </w:pPr>
      <w:r w:rsidRPr="00090DAE">
        <w:rPr>
          <w:color w:val="000000"/>
        </w:rPr>
        <w:t>The trajectory of cyber threats is unlikely to slow. As artificial intelligence enhances both defensive tools and offensive tactics, the gap between sophisticated attackers and everyday users is likely to widen further.</w:t>
      </w:r>
    </w:p>
    <w:p w:rsidR="00090DAE" w:rsidRPr="00090DAE" w:rsidRDefault="00090DAE" w:rsidP="00090DAE">
      <w:pPr>
        <w:spacing w:before="100" w:beforeAutospacing="1" w:after="100" w:afterAutospacing="1"/>
        <w:rPr>
          <w:color w:val="000000"/>
        </w:rPr>
      </w:pPr>
      <w:r w:rsidRPr="00090DAE">
        <w:rPr>
          <w:color w:val="000000"/>
        </w:rPr>
        <w:t>Without widespread awareness, individuals will continue to act as unintended gateways into larger systems—linking personal vulnerability to organisational and national risk. The consequences will not always be immediate, but they will be cumulative, shaping a future in which privacy is increasingly fragile and security increasingly reactive.</w:t>
      </w:r>
    </w:p>
    <w:p w:rsidR="00090DAE" w:rsidRPr="00090DAE" w:rsidRDefault="00090DAE" w:rsidP="00090DAE">
      <w:pPr>
        <w:spacing w:before="100" w:beforeAutospacing="1" w:after="100" w:afterAutospacing="1"/>
        <w:rPr>
          <w:color w:val="000000"/>
        </w:rPr>
      </w:pPr>
      <w:r w:rsidRPr="00090DAE">
        <w:rPr>
          <w:color w:val="000000"/>
        </w:rPr>
        <w:lastRenderedPageBreak/>
        <w:t>The challenge, then, is not simply technological. It is cultural.</w:t>
      </w:r>
    </w:p>
    <w:p w:rsidR="00090DAE" w:rsidRPr="00090DAE" w:rsidRDefault="00090DAE" w:rsidP="00090DAE">
      <w:pPr>
        <w:spacing w:before="100" w:beforeAutospacing="1" w:after="100" w:afterAutospacing="1"/>
        <w:rPr>
          <w:color w:val="000000"/>
        </w:rPr>
      </w:pPr>
      <w:r w:rsidRPr="00090DAE">
        <w:rPr>
          <w:color w:val="000000"/>
        </w:rPr>
        <w:t>Until awareness is treated as essential infrastructure—something to be built, maintained, and shared—cybersecurity will remain fundamentally incomplete. And in a world defined by digital dependence, that may prove to be the most critical weakness of all.</w:t>
      </w:r>
    </w:p>
    <w:p w:rsidR="00CB7892" w:rsidRPr="00CB7892" w:rsidRDefault="00CB7892" w:rsidP="00CB7892">
      <w:pPr>
        <w:jc w:val="center"/>
        <w:rPr>
          <w:rFonts w:ascii="Garamond" w:hAnsi="Garamond"/>
          <w:b/>
          <w:bCs/>
          <w:sz w:val="48"/>
          <w:szCs w:val="48"/>
        </w:rPr>
      </w:pPr>
    </w:p>
    <w:sectPr w:rsidR="00CB7892" w:rsidRPr="00CB7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92"/>
    <w:rsid w:val="00090DAE"/>
    <w:rsid w:val="0010050D"/>
    <w:rsid w:val="00106EE0"/>
    <w:rsid w:val="006A22CA"/>
    <w:rsid w:val="006E1E03"/>
    <w:rsid w:val="00CB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E5FE"/>
  <w15:chartTrackingRefBased/>
  <w15:docId w15:val="{843D0498-47A5-784B-9B24-64C84865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A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B789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CB789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B789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B7892"/>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B7892"/>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B7892"/>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B7892"/>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B7892"/>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B7892"/>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7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892"/>
    <w:rPr>
      <w:rFonts w:eastAsiaTheme="majorEastAsia" w:cstheme="majorBidi"/>
      <w:color w:val="272727" w:themeColor="text1" w:themeTint="D8"/>
    </w:rPr>
  </w:style>
  <w:style w:type="paragraph" w:styleId="Title">
    <w:name w:val="Title"/>
    <w:basedOn w:val="Normal"/>
    <w:next w:val="Normal"/>
    <w:link w:val="TitleChar"/>
    <w:uiPriority w:val="10"/>
    <w:qFormat/>
    <w:rsid w:val="00CB789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B7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89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B7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892"/>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B7892"/>
    <w:rPr>
      <w:i/>
      <w:iCs/>
      <w:color w:val="404040" w:themeColor="text1" w:themeTint="BF"/>
    </w:rPr>
  </w:style>
  <w:style w:type="paragraph" w:styleId="ListParagraph">
    <w:name w:val="List Paragraph"/>
    <w:basedOn w:val="Normal"/>
    <w:uiPriority w:val="34"/>
    <w:qFormat/>
    <w:rsid w:val="00CB7892"/>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B7892"/>
    <w:rPr>
      <w:i/>
      <w:iCs/>
      <w:color w:val="2F5496" w:themeColor="accent1" w:themeShade="BF"/>
    </w:rPr>
  </w:style>
  <w:style w:type="paragraph" w:styleId="IntenseQuote">
    <w:name w:val="Intense Quote"/>
    <w:basedOn w:val="Normal"/>
    <w:next w:val="Normal"/>
    <w:link w:val="IntenseQuoteChar"/>
    <w:uiPriority w:val="30"/>
    <w:qFormat/>
    <w:rsid w:val="00CB789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B7892"/>
    <w:rPr>
      <w:i/>
      <w:iCs/>
      <w:color w:val="2F5496" w:themeColor="accent1" w:themeShade="BF"/>
    </w:rPr>
  </w:style>
  <w:style w:type="character" w:styleId="IntenseReference">
    <w:name w:val="Intense Reference"/>
    <w:basedOn w:val="DefaultParagraphFont"/>
    <w:uiPriority w:val="32"/>
    <w:qFormat/>
    <w:rsid w:val="00CB7892"/>
    <w:rPr>
      <w:b/>
      <w:bCs/>
      <w:smallCaps/>
      <w:color w:val="2F5496" w:themeColor="accent1" w:themeShade="BF"/>
      <w:spacing w:val="5"/>
    </w:rPr>
  </w:style>
  <w:style w:type="character" w:styleId="Strong">
    <w:name w:val="Strong"/>
    <w:basedOn w:val="DefaultParagraphFont"/>
    <w:uiPriority w:val="22"/>
    <w:qFormat/>
    <w:rsid w:val="00090DAE"/>
    <w:rPr>
      <w:b/>
      <w:bCs/>
    </w:rPr>
  </w:style>
  <w:style w:type="paragraph" w:styleId="NormalWeb">
    <w:name w:val="Normal (Web)"/>
    <w:basedOn w:val="Normal"/>
    <w:uiPriority w:val="99"/>
    <w:semiHidden/>
    <w:unhideWhenUsed/>
    <w:rsid w:val="00090DAE"/>
    <w:pPr>
      <w:spacing w:before="100" w:beforeAutospacing="1" w:after="100" w:afterAutospacing="1"/>
    </w:pPr>
  </w:style>
  <w:style w:type="character" w:styleId="Emphasis">
    <w:name w:val="Emphasis"/>
    <w:basedOn w:val="DefaultParagraphFont"/>
    <w:uiPriority w:val="20"/>
    <w:qFormat/>
    <w:rsid w:val="00090DAE"/>
    <w:rPr>
      <w:i/>
      <w:iCs/>
    </w:rPr>
  </w:style>
  <w:style w:type="character" w:customStyle="1" w:styleId="apple-converted-space">
    <w:name w:val="apple-converted-space"/>
    <w:basedOn w:val="DefaultParagraphFont"/>
    <w:rsid w:val="00090DAE"/>
  </w:style>
  <w:style w:type="character" w:customStyle="1" w:styleId="whitespace-normal">
    <w:name w:val="whitespace-normal"/>
    <w:basedOn w:val="DefaultParagraphFont"/>
    <w:rsid w:val="00090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1906</Words>
  <Characters>5719</Characters>
  <Application>Microsoft Office Word</Application>
  <DocSecurity>0</DocSecurity>
  <Lines>1906</Lines>
  <Paragraphs>1906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raza</dc:creator>
  <cp:keywords/>
  <dc:description/>
  <cp:lastModifiedBy>muhammad raza</cp:lastModifiedBy>
  <cp:revision>1</cp:revision>
  <dcterms:created xsi:type="dcterms:W3CDTF">2026-04-18T15:19:00Z</dcterms:created>
  <dcterms:modified xsi:type="dcterms:W3CDTF">2026-04-20T15:52:00Z</dcterms:modified>
</cp:coreProperties>
</file>