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RD-10</w:t>
      </w:r>
    </w:p>
    <w:p>
      <w:r>
        <w:t>Role: Team Leader</w:t>
      </w:r>
    </w:p>
    <w:p>
      <w:pPr>
        <w:pStyle w:val="Heading2"/>
      </w:pPr>
      <w:r>
        <w:t>Section 1</w:t>
      </w:r>
    </w:p>
    <w:p>
      <w:r>
        <w:t>Responsibilities. Manage shift schedules and team performance.</w:t>
      </w:r>
    </w:p>
    <w:p>
      <w:pPr>
        <w:pStyle w:val="Heading2"/>
      </w:pPr>
      <w:r>
        <w:t>Section 2</w:t>
      </w:r>
    </w:p>
    <w:p>
      <w:r>
        <w:t>Onboarding Requirements. Must complete POL-01, POL-02, and POL-03B.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