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RD-02</w:t>
      </w:r>
    </w:p>
    <w:p>
      <w:r>
        <w:t>Role: Sales Executive</w:t>
      </w:r>
    </w:p>
    <w:p>
      <w:pPr>
        <w:pStyle w:val="Heading2"/>
      </w:pPr>
      <w:r>
        <w:t>Section 1</w:t>
      </w:r>
    </w:p>
    <w:p>
      <w:r>
        <w:t>Responsibilities. Drive revenue and manage client relationships.</w:t>
      </w:r>
    </w:p>
    <w:p>
      <w:pPr>
        <w:pStyle w:val="Heading2"/>
      </w:pPr>
      <w:r>
        <w:t>Section 2</w:t>
      </w:r>
    </w:p>
    <w:p>
      <w:r>
        <w:t>Onboarding Requirements. Must complete POL-01, POL-03B, POL-04, and SOP-02.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