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Plan the Solution (Design the Algorithm)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Here’s the decision logic in plain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Start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feeding schedule (e.g., 08:00, 18:00)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Continuously check the current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current time matches a schedules fedding 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food level sensor: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food container empty → Send Alert: “Food Container Empty”.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Rotate servo motor to dispense required portion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Recoed bowl weight before and after dispensing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 weight change → Send Alert: “Dispense Faiilure”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Wait 10 minutes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Check if bowl weight decreased significantly: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Yes → Pet has eaten, return to monitoring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 → Send Alert: “Pet has not eaten”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back and keep checking untill next feeding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