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04B" w:rsidRPr="006F4A6B" w:rsidRDefault="00EE204B" w:rsidP="00EE204B">
      <w:pPr>
        <w:pStyle w:val="Heading2"/>
        <w:rPr>
          <w:b/>
        </w:rPr>
      </w:pPr>
      <w:r w:rsidRPr="006F4A6B">
        <w:rPr>
          <w:b/>
        </w:rPr>
        <w:t>Power Generation</w:t>
      </w:r>
    </w:p>
    <w:p w:rsidR="00EE204B" w:rsidRDefault="00EE204B" w:rsidP="00EE204B">
      <w:pPr>
        <w:rPr>
          <w:i/>
        </w:rPr>
      </w:pPr>
      <w:bookmarkStart w:id="0" w:name="_b1sb10b39raw" w:colFirst="0" w:colLast="0"/>
      <w:bookmarkStart w:id="1" w:name="_6fze4r8u56is" w:colFirst="0" w:colLast="0"/>
      <w:bookmarkEnd w:id="0"/>
      <w:bookmarkEnd w:id="1"/>
    </w:p>
    <w:p w:rsidR="00EE204B" w:rsidRPr="006D1464" w:rsidRDefault="00EE204B" w:rsidP="00EE204B">
      <w:pPr>
        <w:jc w:val="center"/>
        <w:rPr>
          <w:b/>
          <w:color w:val="FF0000"/>
        </w:rPr>
      </w:pPr>
      <w:r w:rsidRPr="006D1464">
        <w:rPr>
          <w:b/>
          <w:color w:val="FF0000"/>
        </w:rPr>
        <w:t>Maximize your return on investment through effective operational management in power generation business</w:t>
      </w:r>
    </w:p>
    <w:p w:rsidR="00EE204B" w:rsidRPr="009852C2" w:rsidRDefault="00EE204B" w:rsidP="00EE204B">
      <w:bookmarkStart w:id="2" w:name="_dkza9dvzeywk" w:colFirst="0" w:colLast="0"/>
      <w:bookmarkEnd w:id="2"/>
    </w:p>
    <w:p w:rsidR="00EE204B" w:rsidRDefault="00EE204B" w:rsidP="00EE204B">
      <w:bookmarkStart w:id="3" w:name="_furmt4ogvrit" w:colFirst="0" w:colLast="0"/>
      <w:bookmarkEnd w:id="3"/>
      <w:r w:rsidRPr="009852C2">
        <w:t xml:space="preserve">In the International Energy Outlook 2016 (IEO2016) Reference case, world net electricity generation </w:t>
      </w:r>
      <w:r>
        <w:t>will increase</w:t>
      </w:r>
      <w:r w:rsidRPr="009852C2">
        <w:t xml:space="preserve"> 69% by 2040, from 21.6 trillion kilowatt-hours (kWh) in 2012 to 25.8 trillion kWh in 2020 and 36.5 trillion kWh in 2040. </w:t>
      </w:r>
    </w:p>
    <w:p w:rsidR="00EE204B" w:rsidRPr="009852C2" w:rsidRDefault="00EE204B" w:rsidP="00EE204B"/>
    <w:p w:rsidR="00EE204B" w:rsidRDefault="00EE204B" w:rsidP="00EE204B">
      <w:bookmarkStart w:id="4" w:name="_drrzp3t31m22" w:colFirst="0" w:colLast="0"/>
      <w:bookmarkEnd w:id="4"/>
      <w:r w:rsidRPr="009852C2">
        <w:t>Electricity is the world’s fastest-growing form of ultimate energy consumption, as it has been for many decades. Power systems have continued to evolve from isolated, small grids to integrated national markets and even international markets.</w:t>
      </w:r>
    </w:p>
    <w:p w:rsidR="00EE204B" w:rsidRPr="009852C2" w:rsidRDefault="00EE204B" w:rsidP="00EE204B"/>
    <w:p w:rsidR="00EE204B" w:rsidRPr="009852C2" w:rsidRDefault="00EE204B" w:rsidP="00EE204B">
      <w:bookmarkStart w:id="5" w:name="_f1ctlhqc8xzg" w:colFirst="0" w:colLast="0"/>
      <w:bookmarkEnd w:id="5"/>
      <w:r w:rsidRPr="009852C2">
        <w:t xml:space="preserve">We, at </w:t>
      </w:r>
      <w:proofErr w:type="spellStart"/>
      <w:r w:rsidRPr="009852C2">
        <w:t>CapActix</w:t>
      </w:r>
      <w:proofErr w:type="spellEnd"/>
      <w:r w:rsidRPr="009852C2">
        <w:t xml:space="preserve">, </w:t>
      </w:r>
      <w:r>
        <w:t xml:space="preserve">understand that electricity generated using different means such as </w:t>
      </w:r>
      <w:r w:rsidRPr="009852C2">
        <w:t xml:space="preserve">Coal, Solar, Wind, Geothermal, Hydrogen, Tidal, </w:t>
      </w:r>
      <w:proofErr w:type="gramStart"/>
      <w:r w:rsidRPr="009852C2">
        <w:t>Wave,</w:t>
      </w:r>
      <w:proofErr w:type="gramEnd"/>
      <w:r w:rsidRPr="009852C2">
        <w:t xml:space="preserve"> Bio</w:t>
      </w:r>
      <w:r>
        <w:t>-</w:t>
      </w:r>
      <w:r w:rsidRPr="009852C2">
        <w:t>mass, Hydroelectric etc</w:t>
      </w:r>
      <w:r>
        <w:t xml:space="preserve">. use different methodology and machineries for generation. We accordingly differentiate our chart of </w:t>
      </w:r>
      <w:proofErr w:type="gramStart"/>
      <w:r>
        <w:t>accounts,</w:t>
      </w:r>
      <w:proofErr w:type="gramEnd"/>
      <w:r>
        <w:t xml:space="preserve"> business process master, cost centre and profit centre set up and inventory management methodology so that each company can get specific and useful information from its accounts.</w:t>
      </w:r>
    </w:p>
    <w:p w:rsidR="00EE204B" w:rsidRDefault="00EE204B" w:rsidP="00EE204B">
      <w:pPr>
        <w:rPr>
          <w:u w:val="single"/>
        </w:rPr>
      </w:pPr>
      <w:bookmarkStart w:id="6" w:name="_k07qusbf7bz3" w:colFirst="0" w:colLast="0"/>
      <w:bookmarkEnd w:id="6"/>
    </w:p>
    <w:p w:rsidR="00EE204B" w:rsidRDefault="00EE204B" w:rsidP="00EE204B">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b/>
          <w:caps/>
          <w:color w:val="2D2D2D"/>
          <w:spacing w:val="6"/>
          <w:sz w:val="22"/>
          <w:szCs w:val="22"/>
        </w:rPr>
      </w:pPr>
      <w:r w:rsidRPr="003746DE">
        <w:rPr>
          <w:rFonts w:asciiTheme="minorHAnsi" w:hAnsiTheme="minorHAnsi" w:cstheme="minorHAnsi"/>
          <w:b/>
          <w:caps/>
          <w:color w:val="2D2D2D"/>
          <w:spacing w:val="6"/>
          <w:sz w:val="22"/>
          <w:szCs w:val="22"/>
        </w:rPr>
        <w:t xml:space="preserve">OUR ACCOUNTING SERVICES FOR </w:t>
      </w:r>
      <w:r>
        <w:rPr>
          <w:rFonts w:asciiTheme="minorHAnsi" w:hAnsiTheme="minorHAnsi" w:cstheme="minorHAnsi"/>
          <w:b/>
          <w:caps/>
          <w:color w:val="2D2D2D"/>
          <w:spacing w:val="6"/>
          <w:sz w:val="22"/>
          <w:szCs w:val="22"/>
        </w:rPr>
        <w:t>Power Generation</w:t>
      </w:r>
    </w:p>
    <w:p w:rsidR="00EE204B" w:rsidRPr="00E6606C" w:rsidRDefault="00EE204B" w:rsidP="00EE204B">
      <w:pPr>
        <w:pStyle w:val="NormalWeb"/>
        <w:shd w:val="clear" w:color="auto" w:fill="FFFFFF"/>
        <w:spacing w:before="150" w:beforeAutospacing="0" w:after="150" w:afterAutospacing="0" w:line="285" w:lineRule="atLeast"/>
        <w:jc w:val="center"/>
        <w:textAlignment w:val="baseline"/>
        <w:rPr>
          <w:rFonts w:cstheme="minorHAnsi"/>
          <w:color w:val="000000" w:themeColor="text1"/>
        </w:rPr>
      </w:pPr>
    </w:p>
    <w:tbl>
      <w:tblPr>
        <w:tblStyle w:val="TableGrid"/>
        <w:tblW w:w="0" w:type="auto"/>
        <w:tblInd w:w="198" w:type="dxa"/>
        <w:tblLook w:val="04A0" w:firstRow="1" w:lastRow="0" w:firstColumn="1" w:lastColumn="0" w:noHBand="0" w:noVBand="1"/>
      </w:tblPr>
      <w:tblGrid>
        <w:gridCol w:w="5378"/>
        <w:gridCol w:w="4000"/>
      </w:tblGrid>
      <w:tr w:rsidR="00EE204B" w:rsidRPr="00117FE2" w:rsidTr="006631B5">
        <w:tc>
          <w:tcPr>
            <w:tcW w:w="5378" w:type="dxa"/>
          </w:tcPr>
          <w:p w:rsidR="00EE204B" w:rsidRPr="00D45BCE" w:rsidRDefault="00EE204B" w:rsidP="00EE204B">
            <w:pPr>
              <w:pStyle w:val="ListParagraph"/>
              <w:numPr>
                <w:ilvl w:val="2"/>
                <w:numId w:val="4"/>
              </w:numPr>
              <w:tabs>
                <w:tab w:val="left" w:pos="522"/>
              </w:tabs>
              <w:ind w:left="342" w:hanging="180"/>
            </w:pPr>
            <w:r w:rsidRPr="00D45BCE">
              <w:t>Bookkeeping Services</w:t>
            </w:r>
            <w:bookmarkStart w:id="7" w:name="_GoBack"/>
            <w:bookmarkEnd w:id="7"/>
          </w:p>
        </w:tc>
        <w:tc>
          <w:tcPr>
            <w:tcW w:w="4000" w:type="dxa"/>
          </w:tcPr>
          <w:p w:rsidR="00EE204B" w:rsidRPr="002F69CD" w:rsidRDefault="00EE204B" w:rsidP="00EE204B">
            <w:pPr>
              <w:pStyle w:val="ListParagraph"/>
              <w:numPr>
                <w:ilvl w:val="0"/>
                <w:numId w:val="5"/>
              </w:numPr>
              <w:shd w:val="clear" w:color="auto" w:fill="FFFFFF"/>
              <w:spacing w:after="264"/>
              <w:ind w:left="499"/>
              <w:rPr>
                <w:rFonts w:eastAsia="Times New Roman" w:cstheme="minorHAnsi"/>
                <w:color w:val="000000" w:themeColor="text1"/>
              </w:rPr>
            </w:pPr>
            <w:r w:rsidRPr="002F69CD">
              <w:rPr>
                <w:rFonts w:eastAsia="Times New Roman" w:cstheme="minorHAnsi"/>
                <w:color w:val="000000" w:themeColor="text1"/>
              </w:rPr>
              <w:t>Identifying various charts of accounts applicable for energy industry</w:t>
            </w:r>
          </w:p>
          <w:p w:rsidR="00EE204B" w:rsidRDefault="00EE204B" w:rsidP="00EE204B">
            <w:pPr>
              <w:pStyle w:val="ListParagraph"/>
              <w:numPr>
                <w:ilvl w:val="0"/>
                <w:numId w:val="3"/>
              </w:numPr>
              <w:shd w:val="clear" w:color="auto" w:fill="FFFFFF"/>
              <w:spacing w:before="100" w:beforeAutospacing="1"/>
              <w:ind w:left="499"/>
              <w:rPr>
                <w:rFonts w:eastAsia="Times New Roman" w:cstheme="minorHAnsi"/>
                <w:color w:val="000000" w:themeColor="text1"/>
              </w:rPr>
            </w:pPr>
            <w:r w:rsidRPr="00A062CD">
              <w:rPr>
                <w:rFonts w:eastAsia="Times New Roman" w:cstheme="minorHAnsi"/>
                <w:color w:val="000000" w:themeColor="text1"/>
              </w:rPr>
              <w:t>Classifying cost of feasibility study under appropriate head of account and amortization of it over a period of  payback period</w:t>
            </w:r>
          </w:p>
          <w:p w:rsidR="00EE204B" w:rsidRDefault="00EE204B" w:rsidP="00EE204B">
            <w:pPr>
              <w:pStyle w:val="ListParagraph"/>
              <w:numPr>
                <w:ilvl w:val="0"/>
                <w:numId w:val="3"/>
              </w:numPr>
              <w:shd w:val="clear" w:color="auto" w:fill="FFFFFF"/>
              <w:spacing w:before="100" w:beforeAutospacing="1"/>
              <w:ind w:left="499"/>
              <w:rPr>
                <w:rFonts w:eastAsia="Times New Roman" w:cstheme="minorHAnsi"/>
                <w:color w:val="000000" w:themeColor="text1"/>
              </w:rPr>
            </w:pPr>
            <w:r w:rsidRPr="00A062CD">
              <w:rPr>
                <w:rFonts w:eastAsia="Times New Roman" w:cstheme="minorHAnsi"/>
                <w:color w:val="000000" w:themeColor="text1"/>
              </w:rPr>
              <w:t>Classifying different assets according to phase wise under structured immovable assets and movable assets</w:t>
            </w:r>
          </w:p>
          <w:p w:rsidR="00EE204B" w:rsidRDefault="00EE204B" w:rsidP="00EE204B">
            <w:pPr>
              <w:pStyle w:val="ListParagraph"/>
              <w:numPr>
                <w:ilvl w:val="0"/>
                <w:numId w:val="3"/>
              </w:numPr>
              <w:shd w:val="clear" w:color="auto" w:fill="FFFFFF"/>
              <w:spacing w:before="100" w:beforeAutospacing="1"/>
              <w:ind w:left="499"/>
              <w:rPr>
                <w:rFonts w:eastAsia="Times New Roman" w:cstheme="minorHAnsi"/>
                <w:color w:val="000000" w:themeColor="text1"/>
              </w:rPr>
            </w:pPr>
            <w:r w:rsidRPr="00A062CD">
              <w:rPr>
                <w:rFonts w:eastAsia="Times New Roman" w:cstheme="minorHAnsi"/>
                <w:color w:val="000000" w:themeColor="text1"/>
              </w:rPr>
              <w:t>Capitalizing all expenses during feasibility and up</w:t>
            </w:r>
            <w:r>
              <w:rPr>
                <w:rFonts w:eastAsia="Times New Roman" w:cstheme="minorHAnsi"/>
                <w:color w:val="000000" w:themeColor="text1"/>
              </w:rPr>
              <w:t xml:space="preserve"> </w:t>
            </w:r>
            <w:r w:rsidRPr="00A062CD">
              <w:rPr>
                <w:rFonts w:eastAsia="Times New Roman" w:cstheme="minorHAnsi"/>
                <w:color w:val="000000" w:themeColor="text1"/>
              </w:rPr>
              <w:t>to the project completion stage under appropriate class of accounts.</w:t>
            </w:r>
          </w:p>
          <w:p w:rsidR="00EE204B" w:rsidRDefault="00EE204B" w:rsidP="00EE204B">
            <w:pPr>
              <w:pStyle w:val="ListParagraph"/>
              <w:numPr>
                <w:ilvl w:val="0"/>
                <w:numId w:val="3"/>
              </w:numPr>
              <w:shd w:val="clear" w:color="auto" w:fill="FFFFFF"/>
              <w:spacing w:before="100" w:beforeAutospacing="1"/>
              <w:ind w:left="499"/>
              <w:rPr>
                <w:rFonts w:eastAsia="Times New Roman" w:cstheme="minorHAnsi"/>
                <w:color w:val="000000" w:themeColor="text1"/>
              </w:rPr>
            </w:pPr>
            <w:r w:rsidRPr="00A062CD">
              <w:rPr>
                <w:rFonts w:eastAsia="Times New Roman" w:cstheme="minorHAnsi"/>
                <w:color w:val="000000" w:themeColor="text1"/>
              </w:rPr>
              <w:t>Making necessary adjustment at the end of project completion</w:t>
            </w:r>
          </w:p>
          <w:p w:rsidR="00EE204B" w:rsidRDefault="00EE204B" w:rsidP="00EE204B">
            <w:pPr>
              <w:pStyle w:val="ListParagraph"/>
              <w:numPr>
                <w:ilvl w:val="0"/>
                <w:numId w:val="3"/>
              </w:numPr>
              <w:shd w:val="clear" w:color="auto" w:fill="FFFFFF"/>
              <w:spacing w:before="100" w:beforeAutospacing="1"/>
              <w:ind w:left="499"/>
              <w:rPr>
                <w:rFonts w:eastAsia="Times New Roman" w:cstheme="minorHAnsi"/>
                <w:color w:val="000000" w:themeColor="text1"/>
              </w:rPr>
            </w:pPr>
            <w:r w:rsidRPr="00A062CD">
              <w:rPr>
                <w:rFonts w:eastAsia="Times New Roman" w:cstheme="minorHAnsi"/>
                <w:color w:val="000000" w:themeColor="text1"/>
              </w:rPr>
              <w:t xml:space="preserve">Getting certificate from Certified </w:t>
            </w:r>
            <w:proofErr w:type="spellStart"/>
            <w:r w:rsidRPr="00A062CD">
              <w:rPr>
                <w:rFonts w:eastAsia="Times New Roman" w:cstheme="minorHAnsi"/>
                <w:color w:val="000000" w:themeColor="text1"/>
              </w:rPr>
              <w:t>Valuer</w:t>
            </w:r>
            <w:proofErr w:type="spellEnd"/>
            <w:r w:rsidRPr="00A062CD">
              <w:rPr>
                <w:rFonts w:eastAsia="Times New Roman" w:cstheme="minorHAnsi"/>
                <w:color w:val="000000" w:themeColor="text1"/>
              </w:rPr>
              <w:t xml:space="preserve"> for different phase of the project and capitalizing at the end of project</w:t>
            </w:r>
          </w:p>
          <w:p w:rsidR="00EE204B" w:rsidRPr="00A062CD" w:rsidRDefault="00EE204B" w:rsidP="00EE204B">
            <w:pPr>
              <w:pStyle w:val="ListParagraph"/>
              <w:numPr>
                <w:ilvl w:val="0"/>
                <w:numId w:val="3"/>
              </w:numPr>
              <w:shd w:val="clear" w:color="auto" w:fill="FFFFFF"/>
              <w:spacing w:before="100" w:beforeAutospacing="1"/>
              <w:ind w:left="499"/>
              <w:rPr>
                <w:rFonts w:eastAsia="Times New Roman" w:cstheme="minorHAnsi"/>
                <w:color w:val="000000" w:themeColor="text1"/>
              </w:rPr>
            </w:pPr>
            <w:r w:rsidRPr="00A062CD">
              <w:rPr>
                <w:rFonts w:eastAsia="Times New Roman" w:cstheme="minorHAnsi"/>
                <w:color w:val="000000" w:themeColor="text1"/>
              </w:rPr>
              <w:lastRenderedPageBreak/>
              <w:t xml:space="preserve">Calculating </w:t>
            </w:r>
            <w:r>
              <w:rPr>
                <w:rFonts w:eastAsia="Times New Roman" w:cstheme="minorHAnsi"/>
                <w:color w:val="000000" w:themeColor="text1"/>
              </w:rPr>
              <w:t xml:space="preserve">cost and profitability </w:t>
            </w:r>
            <w:r w:rsidRPr="00A062CD">
              <w:rPr>
                <w:rFonts w:eastAsia="Times New Roman" w:cstheme="minorHAnsi"/>
                <w:color w:val="000000" w:themeColor="text1"/>
              </w:rPr>
              <w:t xml:space="preserve">per </w:t>
            </w:r>
            <w:r>
              <w:rPr>
                <w:rFonts w:eastAsia="Times New Roman" w:cstheme="minorHAnsi"/>
                <w:color w:val="000000" w:themeColor="text1"/>
              </w:rPr>
              <w:t xml:space="preserve">Watt </w:t>
            </w:r>
            <w:r w:rsidRPr="00A062CD">
              <w:rPr>
                <w:rFonts w:eastAsia="Times New Roman" w:cstheme="minorHAnsi"/>
                <w:color w:val="000000" w:themeColor="text1"/>
              </w:rPr>
              <w:t>and providing customize solution for calculation of it.</w:t>
            </w:r>
          </w:p>
          <w:p w:rsidR="00EE204B" w:rsidRDefault="00EE204B" w:rsidP="00EE204B">
            <w:pPr>
              <w:pStyle w:val="ListParagraph"/>
              <w:numPr>
                <w:ilvl w:val="0"/>
                <w:numId w:val="2"/>
              </w:numPr>
              <w:shd w:val="clear" w:color="auto" w:fill="FFFFFF"/>
              <w:ind w:left="499"/>
              <w:textAlignment w:val="baseline"/>
            </w:pPr>
            <w:r>
              <w:rPr>
                <w:rFonts w:eastAsia="Times New Roman" w:cstheme="minorHAnsi"/>
                <w:color w:val="000000" w:themeColor="text1"/>
              </w:rPr>
              <w:t xml:space="preserve">Review of power purchase agreement (PPA) for supply of electricity to government or other third party and recording sales invoices for sale of power, fixed charges, and any other applicable taxes.  </w:t>
            </w:r>
          </w:p>
          <w:p w:rsidR="00EE204B" w:rsidRPr="00117FE2" w:rsidRDefault="00EE204B" w:rsidP="00EE204B">
            <w:pPr>
              <w:pStyle w:val="ListParagraph"/>
              <w:numPr>
                <w:ilvl w:val="0"/>
                <w:numId w:val="2"/>
              </w:numPr>
              <w:shd w:val="clear" w:color="auto" w:fill="FFFFFF"/>
              <w:ind w:left="499"/>
              <w:textAlignment w:val="baseline"/>
            </w:pPr>
            <w:r w:rsidRPr="00117FE2">
              <w:t>R</w:t>
            </w:r>
            <w:r>
              <w:t>ecording receipts as per contract</w:t>
            </w:r>
          </w:p>
          <w:p w:rsidR="00EE204B" w:rsidRPr="00117FE2" w:rsidRDefault="00EE204B" w:rsidP="00EE204B">
            <w:pPr>
              <w:pStyle w:val="ListParagraph"/>
              <w:numPr>
                <w:ilvl w:val="0"/>
                <w:numId w:val="2"/>
              </w:numPr>
              <w:shd w:val="clear" w:color="auto" w:fill="FFFFFF"/>
              <w:ind w:left="499"/>
              <w:textAlignment w:val="baseline"/>
            </w:pPr>
            <w:r w:rsidRPr="00117FE2">
              <w:t xml:space="preserve">Verifying and recording </w:t>
            </w:r>
            <w:r>
              <w:t>bills</w:t>
            </w:r>
            <w:r w:rsidRPr="00117FE2">
              <w:t xml:space="preserve"> from</w:t>
            </w:r>
            <w:r>
              <w:t xml:space="preserve"> </w:t>
            </w:r>
            <w:r w:rsidRPr="00117FE2">
              <w:t>suppliers</w:t>
            </w:r>
          </w:p>
          <w:p w:rsidR="00EE204B" w:rsidRPr="00117FE2" w:rsidRDefault="00EE204B" w:rsidP="00EE204B">
            <w:pPr>
              <w:pStyle w:val="ListParagraph"/>
              <w:numPr>
                <w:ilvl w:val="0"/>
                <w:numId w:val="2"/>
              </w:numPr>
              <w:shd w:val="clear" w:color="auto" w:fill="FFFFFF"/>
              <w:ind w:left="499"/>
              <w:textAlignment w:val="baseline"/>
            </w:pPr>
            <w:r>
              <w:t>Payment to</w:t>
            </w:r>
            <w:r w:rsidRPr="00117FE2">
              <w:t xml:space="preserve"> suppliers</w:t>
            </w:r>
          </w:p>
          <w:p w:rsidR="00EE204B" w:rsidRDefault="00EE204B" w:rsidP="00EE204B">
            <w:pPr>
              <w:pStyle w:val="ListParagraph"/>
              <w:numPr>
                <w:ilvl w:val="0"/>
                <w:numId w:val="2"/>
              </w:numPr>
              <w:shd w:val="clear" w:color="auto" w:fill="FFFFFF"/>
              <w:ind w:left="499"/>
              <w:textAlignment w:val="baseline"/>
            </w:pPr>
            <w:r w:rsidRPr="00117FE2">
              <w:t xml:space="preserve">Processing employees' pay and </w:t>
            </w:r>
            <w:r>
              <w:t>update payroll file</w:t>
            </w:r>
          </w:p>
          <w:p w:rsidR="00EE204B" w:rsidRPr="00117FE2" w:rsidRDefault="00EE204B" w:rsidP="00EE204B">
            <w:pPr>
              <w:pStyle w:val="ListParagraph"/>
              <w:numPr>
                <w:ilvl w:val="0"/>
                <w:numId w:val="2"/>
              </w:numPr>
              <w:shd w:val="clear" w:color="auto" w:fill="FFFFFF"/>
              <w:ind w:left="499"/>
              <w:textAlignment w:val="baseline"/>
            </w:pPr>
            <w:r>
              <w:t>Processing other tax related reports</w:t>
            </w:r>
          </w:p>
          <w:p w:rsidR="00EE204B" w:rsidRPr="00117FE2" w:rsidRDefault="00EE204B" w:rsidP="00EE204B">
            <w:pPr>
              <w:pStyle w:val="ListParagraph"/>
              <w:numPr>
                <w:ilvl w:val="0"/>
                <w:numId w:val="2"/>
              </w:numPr>
              <w:shd w:val="clear" w:color="auto" w:fill="FFFFFF"/>
              <w:ind w:left="499"/>
              <w:textAlignment w:val="baseline"/>
            </w:pPr>
            <w:r w:rsidRPr="00117FE2">
              <w:t>R</w:t>
            </w:r>
            <w:r>
              <w:t xml:space="preserve">ecording depreciation and other </w:t>
            </w:r>
            <w:r w:rsidRPr="00117FE2">
              <w:t>adjusting entries</w:t>
            </w:r>
          </w:p>
          <w:p w:rsidR="00EE204B" w:rsidRDefault="00EE204B" w:rsidP="00EE204B">
            <w:pPr>
              <w:pStyle w:val="ListParagraph"/>
              <w:numPr>
                <w:ilvl w:val="0"/>
                <w:numId w:val="2"/>
              </w:numPr>
              <w:shd w:val="clear" w:color="auto" w:fill="FFFFFF"/>
              <w:ind w:left="499"/>
              <w:textAlignment w:val="baseline"/>
            </w:pPr>
            <w:r w:rsidRPr="00117FE2">
              <w:t xml:space="preserve">Entering Bank </w:t>
            </w:r>
            <w:r>
              <w:t>Transactions</w:t>
            </w:r>
          </w:p>
          <w:p w:rsidR="00EE204B" w:rsidRPr="00117FE2" w:rsidRDefault="00EE204B" w:rsidP="00EE204B">
            <w:pPr>
              <w:pStyle w:val="ListParagraph"/>
              <w:numPr>
                <w:ilvl w:val="0"/>
                <w:numId w:val="2"/>
              </w:numPr>
              <w:shd w:val="clear" w:color="auto" w:fill="FFFFFF"/>
              <w:ind w:left="499"/>
              <w:textAlignment w:val="baseline"/>
            </w:pPr>
            <w:r w:rsidRPr="00117FE2">
              <w:t>Month-end or year-end closing</w:t>
            </w:r>
            <w:r>
              <w:t xml:space="preserve"> entries</w:t>
            </w:r>
          </w:p>
        </w:tc>
      </w:tr>
      <w:tr w:rsidR="00EE204B" w:rsidRPr="00117FE2" w:rsidTr="006631B5">
        <w:tc>
          <w:tcPr>
            <w:tcW w:w="5378" w:type="dxa"/>
          </w:tcPr>
          <w:p w:rsidR="00EE204B" w:rsidRPr="00D45BCE" w:rsidRDefault="00EE204B" w:rsidP="00EE204B">
            <w:pPr>
              <w:pStyle w:val="ListParagraph"/>
              <w:numPr>
                <w:ilvl w:val="2"/>
                <w:numId w:val="4"/>
              </w:numPr>
              <w:ind w:left="522"/>
            </w:pPr>
            <w:r w:rsidRPr="00D45BCE">
              <w:lastRenderedPageBreak/>
              <w:t>Accounts Payable</w:t>
            </w:r>
          </w:p>
        </w:tc>
        <w:tc>
          <w:tcPr>
            <w:tcW w:w="4000" w:type="dxa"/>
          </w:tcPr>
          <w:p w:rsidR="00EE204B" w:rsidRPr="006F20FB" w:rsidRDefault="00EE204B" w:rsidP="00EE204B">
            <w:pPr>
              <w:pStyle w:val="ListParagraph"/>
              <w:numPr>
                <w:ilvl w:val="0"/>
                <w:numId w:val="2"/>
              </w:numPr>
              <w:shd w:val="clear" w:color="auto" w:fill="FFFFFF"/>
              <w:ind w:left="501"/>
              <w:textAlignment w:val="baseline"/>
            </w:pPr>
            <w:r>
              <w:t>Invoice scanning</w:t>
            </w:r>
            <w:r w:rsidRPr="006F20FB">
              <w:t xml:space="preserve"> and storing</w:t>
            </w:r>
          </w:p>
          <w:p w:rsidR="00EE204B" w:rsidRPr="006F20FB" w:rsidRDefault="00EE204B" w:rsidP="00EE204B">
            <w:pPr>
              <w:pStyle w:val="ListParagraph"/>
              <w:numPr>
                <w:ilvl w:val="0"/>
                <w:numId w:val="2"/>
              </w:numPr>
              <w:shd w:val="clear" w:color="auto" w:fill="FFFFFF"/>
              <w:ind w:left="501"/>
              <w:textAlignment w:val="baseline"/>
            </w:pPr>
            <w:r w:rsidRPr="006F20FB">
              <w:t xml:space="preserve">Invoice </w:t>
            </w:r>
            <w:r>
              <w:t xml:space="preserve">processing &amp; </w:t>
            </w:r>
            <w:r w:rsidRPr="006F20FB">
              <w:t>approval</w:t>
            </w:r>
          </w:p>
          <w:p w:rsidR="00EE204B" w:rsidRPr="006F20FB" w:rsidRDefault="00EE204B" w:rsidP="00EE204B">
            <w:pPr>
              <w:pStyle w:val="ListParagraph"/>
              <w:numPr>
                <w:ilvl w:val="0"/>
                <w:numId w:val="2"/>
              </w:numPr>
              <w:shd w:val="clear" w:color="auto" w:fill="FFFFFF"/>
              <w:ind w:left="501"/>
              <w:textAlignment w:val="baseline"/>
            </w:pPr>
            <w:r w:rsidRPr="006F20FB">
              <w:t xml:space="preserve">Expense </w:t>
            </w:r>
            <w:r>
              <w:t xml:space="preserve">segregation for feasibility study and regular expenses. </w:t>
            </w:r>
          </w:p>
          <w:p w:rsidR="00EE204B" w:rsidRPr="006F20FB" w:rsidRDefault="00EE204B" w:rsidP="00EE204B">
            <w:pPr>
              <w:pStyle w:val="ListParagraph"/>
              <w:numPr>
                <w:ilvl w:val="0"/>
                <w:numId w:val="2"/>
              </w:numPr>
              <w:shd w:val="clear" w:color="auto" w:fill="FFFFFF"/>
              <w:ind w:left="501"/>
              <w:textAlignment w:val="baseline"/>
            </w:pPr>
            <w:r w:rsidRPr="006F20FB">
              <w:t>Online payment approval</w:t>
            </w:r>
          </w:p>
          <w:p w:rsidR="00EE204B" w:rsidRPr="006F20FB" w:rsidRDefault="00EE204B" w:rsidP="00EE204B">
            <w:pPr>
              <w:pStyle w:val="ListParagraph"/>
              <w:numPr>
                <w:ilvl w:val="0"/>
                <w:numId w:val="2"/>
              </w:numPr>
              <w:shd w:val="clear" w:color="auto" w:fill="FFFFFF"/>
              <w:ind w:left="501"/>
              <w:textAlignment w:val="baseline"/>
            </w:pPr>
            <w:r>
              <w:t>Online Payment Processing</w:t>
            </w:r>
          </w:p>
          <w:p w:rsidR="00EE204B" w:rsidRPr="00117FE2" w:rsidRDefault="00EE204B" w:rsidP="00EE204B">
            <w:pPr>
              <w:pStyle w:val="ListParagraph"/>
              <w:numPr>
                <w:ilvl w:val="0"/>
                <w:numId w:val="2"/>
              </w:numPr>
              <w:shd w:val="clear" w:color="auto" w:fill="FFFFFF"/>
              <w:ind w:left="501"/>
              <w:textAlignment w:val="baseline"/>
            </w:pPr>
            <w:r w:rsidRPr="006F20FB">
              <w:t>Handling of vendor inquiries</w:t>
            </w:r>
          </w:p>
        </w:tc>
      </w:tr>
      <w:tr w:rsidR="00EE204B" w:rsidRPr="00117FE2" w:rsidTr="006631B5">
        <w:tc>
          <w:tcPr>
            <w:tcW w:w="5378" w:type="dxa"/>
          </w:tcPr>
          <w:p w:rsidR="00EE204B" w:rsidRPr="00117FE2" w:rsidRDefault="00EE204B" w:rsidP="00EE204B">
            <w:pPr>
              <w:pStyle w:val="ListParagraph"/>
              <w:numPr>
                <w:ilvl w:val="2"/>
                <w:numId w:val="4"/>
              </w:numPr>
              <w:ind w:left="522"/>
            </w:pPr>
            <w:r>
              <w:t>Accounts Receivable</w:t>
            </w:r>
          </w:p>
        </w:tc>
        <w:tc>
          <w:tcPr>
            <w:tcW w:w="4000" w:type="dxa"/>
          </w:tcPr>
          <w:p w:rsidR="00EE204B" w:rsidRPr="001418AE" w:rsidRDefault="00EE204B" w:rsidP="00EE204B">
            <w:pPr>
              <w:pStyle w:val="ListParagraph"/>
              <w:numPr>
                <w:ilvl w:val="0"/>
                <w:numId w:val="2"/>
              </w:numPr>
              <w:shd w:val="clear" w:color="auto" w:fill="FFFFFF"/>
              <w:ind w:left="501"/>
              <w:textAlignment w:val="baseline"/>
            </w:pPr>
            <w:r>
              <w:t>Recording payment in line with PPA agreement from government or customer</w:t>
            </w:r>
          </w:p>
          <w:p w:rsidR="00EE204B" w:rsidRPr="00E6606C" w:rsidRDefault="00EE204B" w:rsidP="00EE204B">
            <w:pPr>
              <w:numPr>
                <w:ilvl w:val="0"/>
                <w:numId w:val="2"/>
              </w:numPr>
              <w:shd w:val="clear" w:color="auto" w:fill="FFFFFF"/>
              <w:spacing w:before="100" w:beforeAutospacing="1" w:after="100" w:afterAutospacing="1"/>
              <w:ind w:left="499"/>
              <w:contextualSpacing w:val="0"/>
              <w:rPr>
                <w:rFonts w:eastAsia="Times New Roman" w:cstheme="minorHAnsi"/>
                <w:color w:val="000000" w:themeColor="text1"/>
              </w:rPr>
            </w:pPr>
            <w:r w:rsidRPr="00E6606C">
              <w:rPr>
                <w:rFonts w:eastAsia="Times New Roman" w:cstheme="minorHAnsi"/>
                <w:color w:val="000000" w:themeColor="text1"/>
              </w:rPr>
              <w:t xml:space="preserve">Reconciliation of revenue </w:t>
            </w:r>
            <w:r>
              <w:rPr>
                <w:rFonts w:eastAsia="Times New Roman" w:cstheme="minorHAnsi"/>
                <w:color w:val="000000" w:themeColor="text1"/>
              </w:rPr>
              <w:t xml:space="preserve">with contract terms </w:t>
            </w:r>
            <w:r w:rsidRPr="00E6606C">
              <w:rPr>
                <w:rFonts w:eastAsia="Times New Roman" w:cstheme="minorHAnsi"/>
                <w:color w:val="000000" w:themeColor="text1"/>
              </w:rPr>
              <w:t>on monthly/quar</w:t>
            </w:r>
            <w:r>
              <w:rPr>
                <w:rFonts w:eastAsia="Times New Roman" w:cstheme="minorHAnsi"/>
                <w:color w:val="000000" w:themeColor="text1"/>
              </w:rPr>
              <w:t>terly basis</w:t>
            </w:r>
          </w:p>
          <w:p w:rsidR="00EE204B" w:rsidRPr="001418AE" w:rsidRDefault="00EE204B" w:rsidP="00EE204B">
            <w:pPr>
              <w:pStyle w:val="ListParagraph"/>
              <w:numPr>
                <w:ilvl w:val="0"/>
                <w:numId w:val="2"/>
              </w:numPr>
              <w:shd w:val="clear" w:color="auto" w:fill="FFFFFF"/>
              <w:ind w:left="501"/>
              <w:textAlignment w:val="baseline"/>
            </w:pPr>
            <w:r w:rsidRPr="001418AE">
              <w:t>Customer aging</w:t>
            </w:r>
          </w:p>
          <w:p w:rsidR="00EE204B" w:rsidRPr="001418AE" w:rsidRDefault="00EE204B" w:rsidP="00EE204B">
            <w:pPr>
              <w:pStyle w:val="ListParagraph"/>
              <w:numPr>
                <w:ilvl w:val="0"/>
                <w:numId w:val="2"/>
              </w:numPr>
              <w:shd w:val="clear" w:color="auto" w:fill="FFFFFF"/>
              <w:ind w:left="501"/>
              <w:textAlignment w:val="baseline"/>
            </w:pPr>
            <w:r w:rsidRPr="001418AE">
              <w:t>Collections management</w:t>
            </w:r>
          </w:p>
          <w:p w:rsidR="00EE204B" w:rsidRPr="00117FE2" w:rsidRDefault="00EE204B" w:rsidP="00EE204B">
            <w:pPr>
              <w:pStyle w:val="ListParagraph"/>
              <w:numPr>
                <w:ilvl w:val="0"/>
                <w:numId w:val="2"/>
              </w:numPr>
              <w:shd w:val="clear" w:color="auto" w:fill="FFFFFF"/>
              <w:ind w:left="501"/>
              <w:textAlignment w:val="baseline"/>
            </w:pPr>
            <w:r w:rsidRPr="001418AE">
              <w:t>Cash forecasting &amp; reporting</w:t>
            </w:r>
          </w:p>
        </w:tc>
      </w:tr>
      <w:tr w:rsidR="00EE204B" w:rsidRPr="00111930" w:rsidTr="006631B5">
        <w:tc>
          <w:tcPr>
            <w:tcW w:w="5378" w:type="dxa"/>
          </w:tcPr>
          <w:p w:rsidR="00EE204B" w:rsidRPr="00117FE2" w:rsidRDefault="00EE204B" w:rsidP="00EE204B">
            <w:pPr>
              <w:pStyle w:val="ListParagraph"/>
              <w:numPr>
                <w:ilvl w:val="2"/>
                <w:numId w:val="4"/>
              </w:numPr>
              <w:ind w:left="522"/>
            </w:pPr>
            <w:r w:rsidRPr="00117FE2">
              <w:t>Management Reporting</w:t>
            </w:r>
          </w:p>
        </w:tc>
        <w:tc>
          <w:tcPr>
            <w:tcW w:w="4000" w:type="dxa"/>
          </w:tcPr>
          <w:p w:rsidR="00EE204B" w:rsidRPr="001418AE" w:rsidRDefault="00EE204B" w:rsidP="00EE204B">
            <w:pPr>
              <w:pStyle w:val="ListParagraph"/>
              <w:numPr>
                <w:ilvl w:val="0"/>
                <w:numId w:val="2"/>
              </w:numPr>
              <w:shd w:val="clear" w:color="auto" w:fill="FFFFFF"/>
              <w:ind w:left="501"/>
              <w:textAlignment w:val="baseline"/>
            </w:pPr>
            <w:r w:rsidRPr="001418AE">
              <w:t>Balance sheet</w:t>
            </w:r>
          </w:p>
          <w:p w:rsidR="00EE204B" w:rsidRDefault="00EE204B" w:rsidP="00EE204B">
            <w:pPr>
              <w:pStyle w:val="ListParagraph"/>
              <w:numPr>
                <w:ilvl w:val="0"/>
                <w:numId w:val="2"/>
              </w:numPr>
              <w:shd w:val="clear" w:color="auto" w:fill="FFFFFF"/>
              <w:ind w:left="501"/>
              <w:textAlignment w:val="baseline"/>
            </w:pPr>
            <w:r w:rsidRPr="001418AE">
              <w:t>Income statement</w:t>
            </w:r>
          </w:p>
          <w:p w:rsidR="00EE204B" w:rsidRPr="001418AE" w:rsidRDefault="00EE204B" w:rsidP="00EE204B">
            <w:pPr>
              <w:pStyle w:val="ListParagraph"/>
              <w:numPr>
                <w:ilvl w:val="0"/>
                <w:numId w:val="2"/>
              </w:numPr>
              <w:shd w:val="clear" w:color="auto" w:fill="FFFFFF"/>
              <w:ind w:left="501"/>
              <w:textAlignment w:val="baseline"/>
            </w:pPr>
            <w:r>
              <w:t>Trial Balance</w:t>
            </w:r>
          </w:p>
          <w:p w:rsidR="00EE204B" w:rsidRPr="001418AE" w:rsidRDefault="00EE204B" w:rsidP="00EE204B">
            <w:pPr>
              <w:pStyle w:val="ListParagraph"/>
              <w:numPr>
                <w:ilvl w:val="0"/>
                <w:numId w:val="2"/>
              </w:numPr>
              <w:shd w:val="clear" w:color="auto" w:fill="FFFFFF"/>
              <w:ind w:left="501"/>
              <w:textAlignment w:val="baseline"/>
            </w:pPr>
            <w:r w:rsidRPr="001418AE">
              <w:t>Cash flow statement</w:t>
            </w:r>
          </w:p>
          <w:p w:rsidR="00EE204B" w:rsidRPr="001418AE" w:rsidRDefault="00EE204B" w:rsidP="00EE204B">
            <w:pPr>
              <w:pStyle w:val="ListParagraph"/>
              <w:numPr>
                <w:ilvl w:val="0"/>
                <w:numId w:val="2"/>
              </w:numPr>
              <w:shd w:val="clear" w:color="auto" w:fill="FFFFFF"/>
              <w:ind w:left="501"/>
              <w:textAlignment w:val="baseline"/>
            </w:pPr>
            <w:r w:rsidRPr="001418AE">
              <w:t>Bank reconciliation report</w:t>
            </w:r>
          </w:p>
          <w:p w:rsidR="00EE204B" w:rsidRPr="001418AE" w:rsidRDefault="00EE204B" w:rsidP="00EE204B">
            <w:pPr>
              <w:pStyle w:val="ListParagraph"/>
              <w:numPr>
                <w:ilvl w:val="0"/>
                <w:numId w:val="2"/>
              </w:numPr>
              <w:shd w:val="clear" w:color="auto" w:fill="FFFFFF"/>
              <w:ind w:left="501"/>
              <w:textAlignment w:val="baseline"/>
            </w:pPr>
            <w:r w:rsidRPr="001418AE">
              <w:t>Detail</w:t>
            </w:r>
            <w:r>
              <w:t>ed</w:t>
            </w:r>
            <w:r w:rsidRPr="001418AE">
              <w:t xml:space="preserve"> general ledger report</w:t>
            </w:r>
          </w:p>
          <w:p w:rsidR="00EE204B" w:rsidRPr="007C68A6" w:rsidRDefault="00EE204B" w:rsidP="00EE204B">
            <w:pPr>
              <w:pStyle w:val="ListParagraph"/>
              <w:numPr>
                <w:ilvl w:val="0"/>
                <w:numId w:val="2"/>
              </w:numPr>
              <w:shd w:val="clear" w:color="auto" w:fill="FFFFFF"/>
              <w:ind w:left="501"/>
              <w:textAlignment w:val="baseline"/>
              <w:rPr>
                <w:rFonts w:eastAsia="Times New Roman"/>
                <w:color w:val="494949"/>
                <w:sz w:val="26"/>
                <w:szCs w:val="26"/>
              </w:rPr>
            </w:pPr>
            <w:r w:rsidRPr="001418AE">
              <w:t>Fixed asset account managemen</w:t>
            </w:r>
            <w:r>
              <w:t>ts</w:t>
            </w:r>
          </w:p>
          <w:p w:rsidR="00EE204B" w:rsidRPr="000C06F4" w:rsidRDefault="00EE204B" w:rsidP="00EE204B">
            <w:pPr>
              <w:pStyle w:val="ListParagraph"/>
              <w:numPr>
                <w:ilvl w:val="0"/>
                <w:numId w:val="2"/>
              </w:numPr>
              <w:shd w:val="clear" w:color="auto" w:fill="FFFFFF"/>
              <w:ind w:left="501"/>
              <w:textAlignment w:val="baseline"/>
              <w:rPr>
                <w:rFonts w:eastAsia="Times New Roman"/>
                <w:color w:val="494949"/>
                <w:sz w:val="26"/>
                <w:szCs w:val="26"/>
              </w:rPr>
            </w:pPr>
            <w:r w:rsidRPr="000C06F4">
              <w:lastRenderedPageBreak/>
              <w:t>Per watt profitability analysis</w:t>
            </w:r>
          </w:p>
          <w:p w:rsidR="00EE204B" w:rsidRPr="00111930" w:rsidRDefault="00EE204B" w:rsidP="00EE204B">
            <w:pPr>
              <w:pStyle w:val="ListParagraph"/>
              <w:numPr>
                <w:ilvl w:val="0"/>
                <w:numId w:val="2"/>
              </w:numPr>
              <w:shd w:val="clear" w:color="auto" w:fill="FFFFFF"/>
              <w:ind w:left="501"/>
              <w:textAlignment w:val="baseline"/>
              <w:rPr>
                <w:rFonts w:eastAsia="Times New Roman"/>
                <w:color w:val="494949"/>
                <w:sz w:val="26"/>
                <w:szCs w:val="26"/>
              </w:rPr>
            </w:pPr>
            <w:r>
              <w:t>Amortization schedule for feasibility study expense</w:t>
            </w:r>
          </w:p>
        </w:tc>
      </w:tr>
      <w:tr w:rsidR="00EE204B" w:rsidTr="006631B5">
        <w:tc>
          <w:tcPr>
            <w:tcW w:w="5378" w:type="dxa"/>
          </w:tcPr>
          <w:p w:rsidR="00EE204B" w:rsidRPr="00117FE2" w:rsidRDefault="00EE204B" w:rsidP="00EE204B">
            <w:pPr>
              <w:pStyle w:val="ListParagraph"/>
              <w:numPr>
                <w:ilvl w:val="2"/>
                <w:numId w:val="4"/>
              </w:numPr>
              <w:ind w:left="522"/>
            </w:pPr>
            <w:r w:rsidRPr="00117FE2">
              <w:lastRenderedPageBreak/>
              <w:t>Payroll Processing</w:t>
            </w:r>
          </w:p>
        </w:tc>
        <w:tc>
          <w:tcPr>
            <w:tcW w:w="4000" w:type="dxa"/>
          </w:tcPr>
          <w:p w:rsidR="00EE204B" w:rsidRPr="00561E3F" w:rsidRDefault="00EE204B" w:rsidP="00EE204B">
            <w:pPr>
              <w:pStyle w:val="ListParagraph"/>
              <w:numPr>
                <w:ilvl w:val="0"/>
                <w:numId w:val="2"/>
              </w:numPr>
              <w:shd w:val="clear" w:color="auto" w:fill="FFFFFF"/>
              <w:ind w:left="501"/>
              <w:textAlignment w:val="baseline"/>
            </w:pPr>
            <w:r w:rsidRPr="00561E3F">
              <w:t>Payroll setup</w:t>
            </w:r>
          </w:p>
          <w:p w:rsidR="00EE204B" w:rsidRPr="00561E3F" w:rsidRDefault="00EE204B" w:rsidP="00EE204B">
            <w:pPr>
              <w:pStyle w:val="ListParagraph"/>
              <w:numPr>
                <w:ilvl w:val="0"/>
                <w:numId w:val="2"/>
              </w:numPr>
              <w:shd w:val="clear" w:color="auto" w:fill="FFFFFF"/>
              <w:ind w:left="501"/>
              <w:textAlignment w:val="baseline"/>
            </w:pPr>
            <w:r w:rsidRPr="00561E3F">
              <w:t>Payday calculations and direct deposits</w:t>
            </w:r>
          </w:p>
          <w:p w:rsidR="00EE204B" w:rsidRPr="00561E3F" w:rsidRDefault="00EE204B" w:rsidP="00EE204B">
            <w:pPr>
              <w:pStyle w:val="ListParagraph"/>
              <w:numPr>
                <w:ilvl w:val="0"/>
                <w:numId w:val="2"/>
              </w:numPr>
              <w:shd w:val="clear" w:color="auto" w:fill="FFFFFF"/>
              <w:ind w:left="501"/>
              <w:textAlignment w:val="baseline"/>
            </w:pPr>
            <w:r w:rsidRPr="00561E3F">
              <w:t>Payroll taxes calculation and form filling</w:t>
            </w:r>
          </w:p>
          <w:p w:rsidR="00EE204B" w:rsidRDefault="00EE204B" w:rsidP="00EE204B">
            <w:pPr>
              <w:pStyle w:val="ListParagraph"/>
              <w:numPr>
                <w:ilvl w:val="0"/>
                <w:numId w:val="2"/>
              </w:numPr>
              <w:shd w:val="clear" w:color="auto" w:fill="FFFFFF"/>
              <w:ind w:left="501"/>
              <w:textAlignment w:val="baseline"/>
            </w:pPr>
            <w:r w:rsidRPr="00561E3F">
              <w:t>941, 1099, 940</w:t>
            </w:r>
            <w:r>
              <w:t>, 944,</w:t>
            </w:r>
            <w:r w:rsidRPr="00561E3F">
              <w:t xml:space="preserve"> and quarterly state tax returns</w:t>
            </w:r>
          </w:p>
          <w:p w:rsidR="00EE204B" w:rsidRDefault="00EE204B" w:rsidP="00EE204B">
            <w:pPr>
              <w:pStyle w:val="ListParagraph"/>
              <w:numPr>
                <w:ilvl w:val="0"/>
                <w:numId w:val="2"/>
              </w:numPr>
              <w:shd w:val="clear" w:color="auto" w:fill="FFFFFF"/>
              <w:ind w:left="501"/>
              <w:textAlignment w:val="baseline"/>
            </w:pPr>
            <w:r>
              <w:t>Reconciliation of Payroll with Quarterly returns</w:t>
            </w:r>
          </w:p>
        </w:tc>
      </w:tr>
    </w:tbl>
    <w:p w:rsidR="00EE204B" w:rsidRDefault="00EE204B" w:rsidP="00EE204B">
      <w:pPr>
        <w:pStyle w:val="ListParagraph"/>
        <w:shd w:val="clear" w:color="auto" w:fill="FFFFFF"/>
        <w:spacing w:after="264" w:line="240" w:lineRule="auto"/>
        <w:ind w:left="1170"/>
        <w:rPr>
          <w:rFonts w:eastAsia="Times New Roman" w:cstheme="minorHAnsi"/>
          <w:color w:val="000000" w:themeColor="text1"/>
        </w:rPr>
      </w:pPr>
    </w:p>
    <w:p w:rsidR="00EE204B" w:rsidRPr="005E0AAB" w:rsidRDefault="00EE204B" w:rsidP="00EE204B">
      <w:pPr>
        <w:rPr>
          <w:u w:val="single"/>
        </w:rPr>
      </w:pPr>
    </w:p>
    <w:p w:rsidR="00EE204B" w:rsidRPr="00513762" w:rsidRDefault="00EE204B" w:rsidP="00EE204B">
      <w:pPr>
        <w:spacing w:line="240" w:lineRule="auto"/>
        <w:contextualSpacing w:val="0"/>
        <w:jc w:val="center"/>
        <w:rPr>
          <w:rFonts w:ascii="Calibri" w:eastAsia="Calibri" w:hAnsi="Calibri" w:cs="Calibri"/>
          <w:b/>
        </w:rPr>
      </w:pPr>
      <w:bookmarkStart w:id="8" w:name="_4yh5oqyfss5s" w:colFirst="0" w:colLast="0"/>
      <w:bookmarkEnd w:id="8"/>
      <w:r w:rsidRPr="00513762">
        <w:rPr>
          <w:rFonts w:ascii="Times New Roman" w:eastAsia="Times New Roman" w:hAnsi="Times New Roman" w:cs="Times New Roman"/>
          <w:b/>
          <w:sz w:val="28"/>
          <w:szCs w:val="28"/>
        </w:rPr>
        <w:t xml:space="preserve">Accounting </w:t>
      </w:r>
      <w:proofErr w:type="spellStart"/>
      <w:r w:rsidRPr="00513762">
        <w:rPr>
          <w:rFonts w:ascii="Times New Roman" w:eastAsia="Times New Roman" w:hAnsi="Times New Roman" w:cs="Times New Roman"/>
          <w:b/>
          <w:sz w:val="28"/>
          <w:szCs w:val="28"/>
        </w:rPr>
        <w:t>Softwares</w:t>
      </w:r>
      <w:proofErr w:type="spellEnd"/>
      <w:r w:rsidRPr="00513762">
        <w:rPr>
          <w:rFonts w:ascii="Times New Roman" w:eastAsia="Times New Roman" w:hAnsi="Times New Roman" w:cs="Times New Roman"/>
          <w:b/>
          <w:sz w:val="28"/>
          <w:szCs w:val="28"/>
        </w:rPr>
        <w:t xml:space="preserve"> &amp; Support Applications we use</w:t>
      </w:r>
    </w:p>
    <w:p w:rsidR="00EE204B" w:rsidRDefault="00EE204B" w:rsidP="00EE204B">
      <w:pPr>
        <w:spacing w:line="240" w:lineRule="auto"/>
        <w:contextualSpacing w:val="0"/>
      </w:pPr>
    </w:p>
    <w:p w:rsidR="00EE204B" w:rsidRDefault="00EE204B" w:rsidP="00EE204B">
      <w:pPr>
        <w:spacing w:line="240" w:lineRule="auto"/>
        <w:contextualSpacing w:val="0"/>
        <w:rPr>
          <w:rFonts w:ascii="Calibri" w:eastAsia="Calibri" w:hAnsi="Calibri" w:cs="Calibri"/>
        </w:rPr>
      </w:pPr>
      <w:proofErr w:type="spellStart"/>
      <w:r w:rsidRPr="00513762">
        <w:t>Quickbooks</w:t>
      </w:r>
      <w:proofErr w:type="spellEnd"/>
      <w:r w:rsidRPr="00513762">
        <w:t xml:space="preserve">, Xero,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EE204B" w:rsidRDefault="00EE204B" w:rsidP="00EE204B">
      <w:pPr>
        <w:spacing w:line="240" w:lineRule="auto"/>
        <w:contextualSpacing w:val="0"/>
        <w:jc w:val="center"/>
        <w:rPr>
          <w:rFonts w:ascii="Times New Roman" w:eastAsia="Times New Roman" w:hAnsi="Times New Roman" w:cs="Times New Roman"/>
          <w:b/>
          <w:sz w:val="28"/>
          <w:szCs w:val="28"/>
        </w:rPr>
      </w:pPr>
    </w:p>
    <w:p w:rsidR="00EE204B" w:rsidRDefault="00EE204B" w:rsidP="00EE204B">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EE204B" w:rsidRDefault="00EE204B" w:rsidP="00EE204B">
      <w:pPr>
        <w:spacing w:line="240" w:lineRule="auto"/>
        <w:contextualSpacing w:val="0"/>
      </w:pPr>
    </w:p>
    <w:p w:rsidR="00EE204B" w:rsidRPr="00513762" w:rsidRDefault="00EE204B" w:rsidP="00EE204B">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EE204B" w:rsidRDefault="00EE204B" w:rsidP="00EE204B">
      <w:pPr>
        <w:pStyle w:val="ListParagraph"/>
        <w:numPr>
          <w:ilvl w:val="0"/>
          <w:numId w:val="1"/>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EE204B" w:rsidRPr="00513762" w:rsidRDefault="00EE204B" w:rsidP="00EE204B">
      <w:pPr>
        <w:pStyle w:val="ListParagraph"/>
        <w:numPr>
          <w:ilvl w:val="0"/>
          <w:numId w:val="1"/>
        </w:numPr>
        <w:spacing w:line="240" w:lineRule="auto"/>
        <w:contextualSpacing w:val="0"/>
      </w:pPr>
      <w:r>
        <w:t>Clicking on the same should be direct them on Inquiry Page</w:t>
      </w:r>
    </w:p>
    <w:p w:rsidR="00EE204B" w:rsidRDefault="00EE204B" w:rsidP="00EE204B">
      <w:pPr>
        <w:rPr>
          <w:i/>
          <w:u w:val="single"/>
        </w:rPr>
      </w:pPr>
    </w:p>
    <w:p w:rsidR="001C1659" w:rsidRDefault="001C1659"/>
    <w:sectPr w:rsidR="001C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46FF6"/>
    <w:multiLevelType w:val="hybridMultilevel"/>
    <w:tmpl w:val="EC8A13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B6721"/>
    <w:multiLevelType w:val="hybridMultilevel"/>
    <w:tmpl w:val="7340E9B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36D26741"/>
    <w:multiLevelType w:val="hybridMultilevel"/>
    <w:tmpl w:val="0BBEF6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A1377F3"/>
    <w:multiLevelType w:val="multilevel"/>
    <w:tmpl w:val="37BEC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B7152"/>
    <w:multiLevelType w:val="hybridMultilevel"/>
    <w:tmpl w:val="4B321EC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A7"/>
    <w:rsid w:val="00027EA7"/>
    <w:rsid w:val="001C1659"/>
    <w:rsid w:val="00EE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204B"/>
    <w:pPr>
      <w:spacing w:after="0"/>
      <w:contextualSpacing/>
    </w:pPr>
    <w:rPr>
      <w:rFonts w:ascii="Arial" w:eastAsia="Arial" w:hAnsi="Arial" w:cs="Arial"/>
      <w:lang w:val="en-GB" w:eastAsia="en-GB"/>
    </w:rPr>
  </w:style>
  <w:style w:type="paragraph" w:styleId="Heading2">
    <w:name w:val="heading 2"/>
    <w:basedOn w:val="Normal"/>
    <w:next w:val="Normal"/>
    <w:link w:val="Heading2Char"/>
    <w:rsid w:val="00EE204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204B"/>
    <w:rPr>
      <w:rFonts w:ascii="Arial" w:eastAsia="Arial" w:hAnsi="Arial" w:cs="Arial"/>
      <w:sz w:val="32"/>
      <w:szCs w:val="32"/>
      <w:lang w:val="en-GB" w:eastAsia="en-GB"/>
    </w:rPr>
  </w:style>
  <w:style w:type="paragraph" w:styleId="ListParagraph">
    <w:name w:val="List Paragraph"/>
    <w:basedOn w:val="Normal"/>
    <w:uiPriority w:val="34"/>
    <w:qFormat/>
    <w:rsid w:val="00EE204B"/>
    <w:pPr>
      <w:ind w:left="720"/>
    </w:pPr>
  </w:style>
  <w:style w:type="paragraph" w:styleId="NormalWeb">
    <w:name w:val="Normal (Web)"/>
    <w:basedOn w:val="Normal"/>
    <w:uiPriority w:val="99"/>
    <w:unhideWhenUsed/>
    <w:rsid w:val="00EE204B"/>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EE204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204B"/>
    <w:pPr>
      <w:spacing w:after="0"/>
      <w:contextualSpacing/>
    </w:pPr>
    <w:rPr>
      <w:rFonts w:ascii="Arial" w:eastAsia="Arial" w:hAnsi="Arial" w:cs="Arial"/>
      <w:lang w:val="en-GB" w:eastAsia="en-GB"/>
    </w:rPr>
  </w:style>
  <w:style w:type="paragraph" w:styleId="Heading2">
    <w:name w:val="heading 2"/>
    <w:basedOn w:val="Normal"/>
    <w:next w:val="Normal"/>
    <w:link w:val="Heading2Char"/>
    <w:rsid w:val="00EE204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204B"/>
    <w:rPr>
      <w:rFonts w:ascii="Arial" w:eastAsia="Arial" w:hAnsi="Arial" w:cs="Arial"/>
      <w:sz w:val="32"/>
      <w:szCs w:val="32"/>
      <w:lang w:val="en-GB" w:eastAsia="en-GB"/>
    </w:rPr>
  </w:style>
  <w:style w:type="paragraph" w:styleId="ListParagraph">
    <w:name w:val="List Paragraph"/>
    <w:basedOn w:val="Normal"/>
    <w:uiPriority w:val="34"/>
    <w:qFormat/>
    <w:rsid w:val="00EE204B"/>
    <w:pPr>
      <w:ind w:left="720"/>
    </w:pPr>
  </w:style>
  <w:style w:type="paragraph" w:styleId="NormalWeb">
    <w:name w:val="Normal (Web)"/>
    <w:basedOn w:val="Normal"/>
    <w:uiPriority w:val="99"/>
    <w:unhideWhenUsed/>
    <w:rsid w:val="00EE204B"/>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EE204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dc:creator>
  <cp:keywords/>
  <dc:description/>
  <cp:lastModifiedBy>Bharati</cp:lastModifiedBy>
  <cp:revision>2</cp:revision>
  <dcterms:created xsi:type="dcterms:W3CDTF">2018-09-25T10:45:00Z</dcterms:created>
  <dcterms:modified xsi:type="dcterms:W3CDTF">2018-09-25T10:47:00Z</dcterms:modified>
</cp:coreProperties>
</file>