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color w:val="000000"/>
          <w:sz w:val="27"/>
          <w:szCs w:val="27"/>
        </w:rPr>
      </w:pPr>
      <w:bookmarkStart w:colFirst="0" w:colLast="0" w:name="_mb3ih64ma3kz" w:id="0"/>
      <w:bookmarkEnd w:id="0"/>
      <w:r w:rsidDel="00000000" w:rsidR="00000000" w:rsidRPr="00000000">
        <w:rPr>
          <w:color w:val="000000"/>
          <w:sz w:val="27"/>
          <w:szCs w:val="27"/>
          <w:rtl w:val="0"/>
        </w:rPr>
        <w:t xml:space="preserve">Context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Rule="auto"/>
        <w:rPr>
          <w:color w:val="000000"/>
          <w:sz w:val="27"/>
          <w:szCs w:val="27"/>
        </w:rPr>
      </w:pPr>
      <w:bookmarkStart w:colFirst="0" w:colLast="0" w:name="_uywjd9wv5140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Content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Complain: 1 if customer complained in the last 2 years, 0 otherwise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Promotion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Place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NumWebPurchases: Number of purchases made through the company’s web site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NumWebVisitsMonth: Number of visits to company’s web site in the last month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