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21264" w14:textId="183B1C9C" w:rsidR="00FC3526" w:rsidRPr="00FC3526" w:rsidRDefault="00FC3526" w:rsidP="00FC3526"/>
    <w:p w14:paraId="564860EB" w14:textId="77777777" w:rsidR="00FC3526" w:rsidRPr="00FC3526" w:rsidRDefault="00FC3526" w:rsidP="00D62869">
      <w:pPr>
        <w:jc w:val="center"/>
        <w:rPr>
          <w:b/>
          <w:bCs/>
          <w:sz w:val="28"/>
          <w:szCs w:val="28"/>
        </w:rPr>
      </w:pPr>
      <w:r w:rsidRPr="00FC3526">
        <w:rPr>
          <w:b/>
          <w:bCs/>
          <w:sz w:val="28"/>
          <w:szCs w:val="28"/>
        </w:rPr>
        <w:t>Market Seasonality Explorer Documentation</w:t>
      </w:r>
    </w:p>
    <w:p w14:paraId="31BAF901" w14:textId="77777777" w:rsidR="00FC3526" w:rsidRPr="00FC3526" w:rsidRDefault="00FC3526" w:rsidP="00FC3526">
      <w:pPr>
        <w:rPr>
          <w:b/>
          <w:bCs/>
        </w:rPr>
      </w:pPr>
      <w:r w:rsidRPr="00FC3526">
        <w:rPr>
          <w:b/>
          <w:bCs/>
        </w:rPr>
        <w:t>Introduction</w:t>
      </w:r>
    </w:p>
    <w:p w14:paraId="6CEF68D6" w14:textId="77777777" w:rsidR="00FC3526" w:rsidRPr="00FC3526" w:rsidRDefault="00FC3526" w:rsidP="00FC3526">
      <w:r w:rsidRPr="00FC3526">
        <w:t>Market Seasonality Explorer is a React-based interactive dashboard designed to visualize cryptocurrency seasonality and order book data. It provides rich insights into crypto market patterns such as volatility, liquidity, and performance through an interactive calendar and detailed analytics.</w:t>
      </w:r>
    </w:p>
    <w:p w14:paraId="3795D2E7" w14:textId="77777777" w:rsidR="00FC3526" w:rsidRPr="00FC3526" w:rsidRDefault="00FC3526" w:rsidP="00FC3526">
      <w:pPr>
        <w:rPr>
          <w:b/>
          <w:bCs/>
        </w:rPr>
      </w:pPr>
      <w:r w:rsidRPr="00FC3526">
        <w:rPr>
          <w:b/>
          <w:bCs/>
        </w:rPr>
        <w:t>Features</w:t>
      </w:r>
    </w:p>
    <w:p w14:paraId="09C8B6D2" w14:textId="77777777" w:rsidR="00FC3526" w:rsidRPr="00FC3526" w:rsidRDefault="00FC3526" w:rsidP="00FC3526">
      <w:pPr>
        <w:numPr>
          <w:ilvl w:val="0"/>
          <w:numId w:val="1"/>
        </w:numPr>
      </w:pPr>
      <w:r w:rsidRPr="00FC3526">
        <w:rPr>
          <w:b/>
          <w:bCs/>
        </w:rPr>
        <w:t>Dynamic Symbol Selection:</w:t>
      </w:r>
      <w:r w:rsidRPr="00FC3526">
        <w:t xml:space="preserve"> Choose from multiple trading pairs with live Binance data.</w:t>
      </w:r>
    </w:p>
    <w:p w14:paraId="741A5407" w14:textId="77777777" w:rsidR="00FC3526" w:rsidRPr="00FC3526" w:rsidRDefault="00FC3526" w:rsidP="00FC3526">
      <w:pPr>
        <w:numPr>
          <w:ilvl w:val="0"/>
          <w:numId w:val="1"/>
        </w:numPr>
      </w:pPr>
      <w:r w:rsidRPr="00FC3526">
        <w:rPr>
          <w:b/>
          <w:bCs/>
        </w:rPr>
        <w:t>Metric Filtering:</w:t>
      </w:r>
      <w:r w:rsidRPr="00FC3526">
        <w:t xml:space="preserve"> Filter calendar visualizations by volatility, liquidity, performance, or all metrics.</w:t>
      </w:r>
    </w:p>
    <w:p w14:paraId="31168429" w14:textId="77777777" w:rsidR="00FC3526" w:rsidRPr="00FC3526" w:rsidRDefault="00FC3526" w:rsidP="00FC3526">
      <w:pPr>
        <w:numPr>
          <w:ilvl w:val="0"/>
          <w:numId w:val="1"/>
        </w:numPr>
      </w:pPr>
      <w:r w:rsidRPr="00FC3526">
        <w:rPr>
          <w:b/>
          <w:bCs/>
        </w:rPr>
        <w:t>Interactive Calendar:</w:t>
      </w:r>
      <w:r w:rsidRPr="00FC3526">
        <w:t xml:space="preserve"> Explore daily, weekly, and monthly metrics with color-coded cells and icons.</w:t>
      </w:r>
    </w:p>
    <w:p w14:paraId="47D8D6DC" w14:textId="77777777" w:rsidR="00FC3526" w:rsidRPr="00FC3526" w:rsidRDefault="00FC3526" w:rsidP="00FC3526">
      <w:pPr>
        <w:numPr>
          <w:ilvl w:val="0"/>
          <w:numId w:val="1"/>
        </w:numPr>
      </w:pPr>
      <w:r w:rsidRPr="00FC3526">
        <w:rPr>
          <w:b/>
          <w:bCs/>
        </w:rPr>
        <w:t>Order Book Snapshot:</w:t>
      </w:r>
      <w:r w:rsidRPr="00FC3526">
        <w:t xml:space="preserve"> View automatically refreshing top bids and asks for selected symbols.</w:t>
      </w:r>
    </w:p>
    <w:p w14:paraId="64B79813" w14:textId="77777777" w:rsidR="00FC3526" w:rsidRPr="00FC3526" w:rsidRDefault="00FC3526" w:rsidP="00FC3526">
      <w:pPr>
        <w:numPr>
          <w:ilvl w:val="0"/>
          <w:numId w:val="1"/>
        </w:numPr>
      </w:pPr>
      <w:r w:rsidRPr="00FC3526">
        <w:rPr>
          <w:b/>
          <w:bCs/>
        </w:rPr>
        <w:t>Detailed Drawer View:</w:t>
      </w:r>
      <w:r w:rsidRPr="00FC3526">
        <w:t xml:space="preserve"> Click any date for detailed OHLC stats and price chart.</w:t>
      </w:r>
    </w:p>
    <w:p w14:paraId="72520F27" w14:textId="77777777" w:rsidR="00FC3526" w:rsidRPr="00FC3526" w:rsidRDefault="00FC3526" w:rsidP="00FC3526">
      <w:pPr>
        <w:numPr>
          <w:ilvl w:val="0"/>
          <w:numId w:val="1"/>
        </w:numPr>
      </w:pPr>
      <w:r w:rsidRPr="00FC3526">
        <w:rPr>
          <w:b/>
          <w:bCs/>
        </w:rPr>
        <w:t xml:space="preserve">Volatility </w:t>
      </w:r>
      <w:proofErr w:type="spellStart"/>
      <w:r w:rsidRPr="00FC3526">
        <w:rPr>
          <w:b/>
          <w:bCs/>
        </w:rPr>
        <w:t>Coloring</w:t>
      </w:r>
      <w:proofErr w:type="spellEnd"/>
      <w:r w:rsidRPr="00FC3526">
        <w:rPr>
          <w:b/>
          <w:bCs/>
        </w:rPr>
        <w:t>:</w:t>
      </w:r>
      <w:r w:rsidRPr="00FC3526">
        <w:t xml:space="preserve"> Calendar cells use </w:t>
      </w:r>
      <w:proofErr w:type="spellStart"/>
      <w:r w:rsidRPr="00FC3526">
        <w:t>colors</w:t>
      </w:r>
      <w:proofErr w:type="spellEnd"/>
      <w:r w:rsidRPr="00FC3526">
        <w:t xml:space="preserve"> (green, yellow, red) to represent volatility levels.</w:t>
      </w:r>
    </w:p>
    <w:p w14:paraId="511C4DD8" w14:textId="77777777" w:rsidR="00FC3526" w:rsidRPr="00FC3526" w:rsidRDefault="00FC3526" w:rsidP="00FC3526">
      <w:pPr>
        <w:numPr>
          <w:ilvl w:val="0"/>
          <w:numId w:val="1"/>
        </w:numPr>
      </w:pPr>
      <w:r w:rsidRPr="00FC3526">
        <w:rPr>
          <w:b/>
          <w:bCs/>
        </w:rPr>
        <w:t>Liquidity Visuals:</w:t>
      </w:r>
      <w:r w:rsidRPr="00FC3526">
        <w:t xml:space="preserve"> Circle sizes and overlays indicate liquidity.</w:t>
      </w:r>
    </w:p>
    <w:p w14:paraId="45E328EA" w14:textId="77777777" w:rsidR="00FC3526" w:rsidRPr="00FC3526" w:rsidRDefault="00FC3526" w:rsidP="00FC3526">
      <w:pPr>
        <w:numPr>
          <w:ilvl w:val="0"/>
          <w:numId w:val="1"/>
        </w:numPr>
      </w:pPr>
      <w:r w:rsidRPr="00FC3526">
        <w:rPr>
          <w:b/>
          <w:bCs/>
        </w:rPr>
        <w:t>Performance Icons:</w:t>
      </w:r>
      <w:r w:rsidRPr="00FC3526">
        <w:t xml:space="preserve"> Up/down/neutral arrows provide quick performance assessment.</w:t>
      </w:r>
    </w:p>
    <w:p w14:paraId="36A583DB" w14:textId="77777777" w:rsidR="00FC3526" w:rsidRPr="00FC3526" w:rsidRDefault="00FC3526" w:rsidP="00FC3526">
      <w:pPr>
        <w:numPr>
          <w:ilvl w:val="0"/>
          <w:numId w:val="1"/>
        </w:numPr>
      </w:pPr>
      <w:r w:rsidRPr="00FC3526">
        <w:rPr>
          <w:b/>
          <w:bCs/>
        </w:rPr>
        <w:t>Weekly/Monthly Aggregation:</w:t>
      </w:r>
      <w:r w:rsidRPr="00FC3526">
        <w:t xml:space="preserve"> Summarize weekly or monthly data in side panels.</w:t>
      </w:r>
    </w:p>
    <w:p w14:paraId="06C04327" w14:textId="77777777" w:rsidR="00FC3526" w:rsidRPr="00FC3526" w:rsidRDefault="00FC3526" w:rsidP="00FC3526">
      <w:pPr>
        <w:numPr>
          <w:ilvl w:val="0"/>
          <w:numId w:val="1"/>
        </w:numPr>
      </w:pPr>
      <w:r w:rsidRPr="00FC3526">
        <w:rPr>
          <w:b/>
          <w:bCs/>
        </w:rPr>
        <w:t>Volume Chart:</w:t>
      </w:r>
      <w:r w:rsidRPr="00FC3526">
        <w:t xml:space="preserve"> Responsive chart displays volume trends.</w:t>
      </w:r>
    </w:p>
    <w:p w14:paraId="18DCD370" w14:textId="77777777" w:rsidR="00FC3526" w:rsidRPr="00FC3526" w:rsidRDefault="00FC3526" w:rsidP="00FC3526">
      <w:pPr>
        <w:numPr>
          <w:ilvl w:val="0"/>
          <w:numId w:val="1"/>
        </w:numPr>
      </w:pPr>
      <w:r w:rsidRPr="00FC3526">
        <w:rPr>
          <w:b/>
          <w:bCs/>
        </w:rPr>
        <w:t>PDF Export:</w:t>
      </w:r>
      <w:r w:rsidRPr="00FC3526">
        <w:t xml:space="preserve"> Export the entire dashboard view as a styled PDF.</w:t>
      </w:r>
    </w:p>
    <w:p w14:paraId="6AA81FDD" w14:textId="77777777" w:rsidR="00FC3526" w:rsidRPr="00FC3526" w:rsidRDefault="00FC3526" w:rsidP="00FC3526">
      <w:pPr>
        <w:rPr>
          <w:b/>
          <w:bCs/>
        </w:rPr>
      </w:pPr>
      <w:r w:rsidRPr="00FC3526">
        <w:rPr>
          <w:b/>
          <w:bCs/>
        </w:rPr>
        <w:t>Architecture and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4"/>
        <w:gridCol w:w="7102"/>
      </w:tblGrid>
      <w:tr w:rsidR="00FC3526" w:rsidRPr="00FC3526" w14:paraId="296EF280" w14:textId="77777777" w:rsidTr="00FC3526">
        <w:trPr>
          <w:tblHeader/>
          <w:tblCellSpacing w:w="15" w:type="dxa"/>
        </w:trPr>
        <w:tc>
          <w:tcPr>
            <w:tcW w:w="0" w:type="auto"/>
            <w:vAlign w:val="center"/>
            <w:hideMark/>
          </w:tcPr>
          <w:p w14:paraId="4EDB599F" w14:textId="77777777" w:rsidR="00FC3526" w:rsidRPr="00FC3526" w:rsidRDefault="00FC3526" w:rsidP="00FC3526">
            <w:pPr>
              <w:rPr>
                <w:b/>
                <w:bCs/>
              </w:rPr>
            </w:pPr>
            <w:r w:rsidRPr="00FC3526">
              <w:rPr>
                <w:b/>
                <w:bCs/>
              </w:rPr>
              <w:t>Component</w:t>
            </w:r>
          </w:p>
        </w:tc>
        <w:tc>
          <w:tcPr>
            <w:tcW w:w="0" w:type="auto"/>
            <w:vAlign w:val="center"/>
            <w:hideMark/>
          </w:tcPr>
          <w:p w14:paraId="5009F7A9" w14:textId="77777777" w:rsidR="00FC3526" w:rsidRPr="00FC3526" w:rsidRDefault="00FC3526" w:rsidP="00FC3526">
            <w:pPr>
              <w:rPr>
                <w:b/>
                <w:bCs/>
              </w:rPr>
            </w:pPr>
            <w:r w:rsidRPr="00FC3526">
              <w:rPr>
                <w:b/>
                <w:bCs/>
              </w:rPr>
              <w:t>Description</w:t>
            </w:r>
          </w:p>
        </w:tc>
      </w:tr>
      <w:tr w:rsidR="00FC3526" w:rsidRPr="00FC3526" w14:paraId="4811908D" w14:textId="77777777" w:rsidTr="00FC3526">
        <w:trPr>
          <w:tblCellSpacing w:w="15" w:type="dxa"/>
        </w:trPr>
        <w:tc>
          <w:tcPr>
            <w:tcW w:w="0" w:type="auto"/>
            <w:vAlign w:val="center"/>
            <w:hideMark/>
          </w:tcPr>
          <w:p w14:paraId="2059E5C1" w14:textId="77777777" w:rsidR="00FC3526" w:rsidRPr="00FC3526" w:rsidRDefault="00FC3526" w:rsidP="00FC3526">
            <w:r w:rsidRPr="00FC3526">
              <w:t>Dashboard</w:t>
            </w:r>
          </w:p>
        </w:tc>
        <w:tc>
          <w:tcPr>
            <w:tcW w:w="0" w:type="auto"/>
            <w:vAlign w:val="center"/>
            <w:hideMark/>
          </w:tcPr>
          <w:p w14:paraId="33CFDB01" w14:textId="77777777" w:rsidR="00FC3526" w:rsidRPr="00FC3526" w:rsidRDefault="00FC3526" w:rsidP="00FC3526">
            <w:r w:rsidRPr="00FC3526">
              <w:t>Main container handling symbol/metric selection, data fetching, PDF export, and calendar.</w:t>
            </w:r>
          </w:p>
        </w:tc>
      </w:tr>
      <w:tr w:rsidR="00FC3526" w:rsidRPr="00FC3526" w14:paraId="299F4B44" w14:textId="77777777" w:rsidTr="00FC3526">
        <w:trPr>
          <w:tblCellSpacing w:w="15" w:type="dxa"/>
        </w:trPr>
        <w:tc>
          <w:tcPr>
            <w:tcW w:w="0" w:type="auto"/>
            <w:vAlign w:val="center"/>
            <w:hideMark/>
          </w:tcPr>
          <w:p w14:paraId="64E34D3C" w14:textId="77777777" w:rsidR="00FC3526" w:rsidRPr="00FC3526" w:rsidRDefault="00FC3526" w:rsidP="00FC3526">
            <w:proofErr w:type="spellStart"/>
            <w:r w:rsidRPr="00FC3526">
              <w:t>CalendarComponent</w:t>
            </w:r>
            <w:proofErr w:type="spellEnd"/>
          </w:p>
        </w:tc>
        <w:tc>
          <w:tcPr>
            <w:tcW w:w="0" w:type="auto"/>
            <w:vAlign w:val="center"/>
            <w:hideMark/>
          </w:tcPr>
          <w:p w14:paraId="7F16D2BB" w14:textId="77777777" w:rsidR="00FC3526" w:rsidRPr="00FC3526" w:rsidRDefault="00FC3526" w:rsidP="00FC3526">
            <w:r w:rsidRPr="00FC3526">
              <w:t>Wraps FullCalendar.js for daily/week/month views, custom render, and drawer triggers.</w:t>
            </w:r>
          </w:p>
        </w:tc>
      </w:tr>
      <w:tr w:rsidR="00FC3526" w:rsidRPr="00FC3526" w14:paraId="53EA9AE2" w14:textId="77777777" w:rsidTr="00FC3526">
        <w:trPr>
          <w:tblCellSpacing w:w="15" w:type="dxa"/>
        </w:trPr>
        <w:tc>
          <w:tcPr>
            <w:tcW w:w="0" w:type="auto"/>
            <w:vAlign w:val="center"/>
            <w:hideMark/>
          </w:tcPr>
          <w:p w14:paraId="5F1748F1" w14:textId="77777777" w:rsidR="00FC3526" w:rsidRPr="00FC3526" w:rsidRDefault="00FC3526" w:rsidP="00FC3526">
            <w:proofErr w:type="spellStart"/>
            <w:r w:rsidRPr="00FC3526">
              <w:t>SideDashboard</w:t>
            </w:r>
            <w:proofErr w:type="spellEnd"/>
          </w:p>
        </w:tc>
        <w:tc>
          <w:tcPr>
            <w:tcW w:w="0" w:type="auto"/>
            <w:vAlign w:val="center"/>
            <w:hideMark/>
          </w:tcPr>
          <w:p w14:paraId="1B562C35" w14:textId="77777777" w:rsidR="00FC3526" w:rsidRPr="00FC3526" w:rsidRDefault="00FC3526" w:rsidP="00FC3526">
            <w:r w:rsidRPr="00FC3526">
              <w:t>Drawer panel with detailed OHLC data and intraday price chart when clicking calendar days.</w:t>
            </w:r>
          </w:p>
        </w:tc>
      </w:tr>
      <w:tr w:rsidR="00FC3526" w:rsidRPr="00FC3526" w14:paraId="04350771" w14:textId="77777777" w:rsidTr="00FC3526">
        <w:trPr>
          <w:tblCellSpacing w:w="15" w:type="dxa"/>
        </w:trPr>
        <w:tc>
          <w:tcPr>
            <w:tcW w:w="0" w:type="auto"/>
            <w:vAlign w:val="center"/>
            <w:hideMark/>
          </w:tcPr>
          <w:p w14:paraId="6A44C1B1" w14:textId="77777777" w:rsidR="00FC3526" w:rsidRPr="00FC3526" w:rsidRDefault="00FC3526" w:rsidP="00FC3526">
            <w:proofErr w:type="spellStart"/>
            <w:r w:rsidRPr="00FC3526">
              <w:t>OrderBook</w:t>
            </w:r>
            <w:proofErr w:type="spellEnd"/>
          </w:p>
        </w:tc>
        <w:tc>
          <w:tcPr>
            <w:tcW w:w="0" w:type="auto"/>
            <w:vAlign w:val="center"/>
            <w:hideMark/>
          </w:tcPr>
          <w:p w14:paraId="6AC78B39" w14:textId="77777777" w:rsidR="00FC3526" w:rsidRPr="00FC3526" w:rsidRDefault="00FC3526" w:rsidP="00FC3526">
            <w:r w:rsidRPr="00FC3526">
              <w:t>Displays live top bids/asks data fetched from Binance API.</w:t>
            </w:r>
          </w:p>
        </w:tc>
      </w:tr>
      <w:tr w:rsidR="00FC3526" w:rsidRPr="00FC3526" w14:paraId="61B5F23E" w14:textId="77777777" w:rsidTr="00FC3526">
        <w:trPr>
          <w:tblCellSpacing w:w="15" w:type="dxa"/>
        </w:trPr>
        <w:tc>
          <w:tcPr>
            <w:tcW w:w="0" w:type="auto"/>
            <w:vAlign w:val="center"/>
            <w:hideMark/>
          </w:tcPr>
          <w:p w14:paraId="016B25BD" w14:textId="77777777" w:rsidR="00FC3526" w:rsidRPr="00FC3526" w:rsidRDefault="00FC3526" w:rsidP="00FC3526">
            <w:proofErr w:type="spellStart"/>
            <w:r w:rsidRPr="00FC3526">
              <w:t>VolumeChart</w:t>
            </w:r>
            <w:proofErr w:type="spellEnd"/>
          </w:p>
        </w:tc>
        <w:tc>
          <w:tcPr>
            <w:tcW w:w="0" w:type="auto"/>
            <w:vAlign w:val="center"/>
            <w:hideMark/>
          </w:tcPr>
          <w:p w14:paraId="0693732B" w14:textId="77777777" w:rsidR="00FC3526" w:rsidRPr="00FC3526" w:rsidRDefault="00FC3526" w:rsidP="00FC3526">
            <w:r w:rsidRPr="00FC3526">
              <w:t>Plots volume trends aggregated for week/month intervals.</w:t>
            </w:r>
          </w:p>
        </w:tc>
      </w:tr>
      <w:tr w:rsidR="00FC3526" w:rsidRPr="00FC3526" w14:paraId="4A900E46" w14:textId="77777777" w:rsidTr="00FC3526">
        <w:trPr>
          <w:tblCellSpacing w:w="15" w:type="dxa"/>
        </w:trPr>
        <w:tc>
          <w:tcPr>
            <w:tcW w:w="0" w:type="auto"/>
            <w:vAlign w:val="center"/>
            <w:hideMark/>
          </w:tcPr>
          <w:p w14:paraId="1C1B0DA6" w14:textId="77777777" w:rsidR="00FC3526" w:rsidRPr="00FC3526" w:rsidRDefault="00FC3526" w:rsidP="00FC3526">
            <w:proofErr w:type="spellStart"/>
            <w:r w:rsidRPr="00FC3526">
              <w:t>WeeklyComponent</w:t>
            </w:r>
            <w:proofErr w:type="spellEnd"/>
          </w:p>
        </w:tc>
        <w:tc>
          <w:tcPr>
            <w:tcW w:w="0" w:type="auto"/>
            <w:vAlign w:val="center"/>
            <w:hideMark/>
          </w:tcPr>
          <w:p w14:paraId="54E75AB7" w14:textId="77777777" w:rsidR="00FC3526" w:rsidRPr="00FC3526" w:rsidRDefault="00FC3526" w:rsidP="00FC3526">
            <w:r w:rsidRPr="00FC3526">
              <w:t>Highlights week-level stats summary.</w:t>
            </w:r>
          </w:p>
        </w:tc>
      </w:tr>
      <w:tr w:rsidR="00FC3526" w:rsidRPr="00FC3526" w14:paraId="0EEAF09E" w14:textId="77777777" w:rsidTr="00FC3526">
        <w:trPr>
          <w:tblCellSpacing w:w="15" w:type="dxa"/>
        </w:trPr>
        <w:tc>
          <w:tcPr>
            <w:tcW w:w="0" w:type="auto"/>
            <w:vAlign w:val="center"/>
            <w:hideMark/>
          </w:tcPr>
          <w:p w14:paraId="13806D92" w14:textId="77777777" w:rsidR="00FC3526" w:rsidRPr="00FC3526" w:rsidRDefault="00FC3526" w:rsidP="00FC3526">
            <w:proofErr w:type="spellStart"/>
            <w:r w:rsidRPr="00FC3526">
              <w:t>MonthlyComponent</w:t>
            </w:r>
            <w:proofErr w:type="spellEnd"/>
          </w:p>
        </w:tc>
        <w:tc>
          <w:tcPr>
            <w:tcW w:w="0" w:type="auto"/>
            <w:vAlign w:val="center"/>
            <w:hideMark/>
          </w:tcPr>
          <w:p w14:paraId="40F84139" w14:textId="77777777" w:rsidR="00FC3526" w:rsidRPr="00FC3526" w:rsidRDefault="00FC3526" w:rsidP="00FC3526">
            <w:r w:rsidRPr="00FC3526">
              <w:t>Summarizes and aggregates calendar data monthly.</w:t>
            </w:r>
          </w:p>
        </w:tc>
      </w:tr>
      <w:tr w:rsidR="00FC3526" w:rsidRPr="00FC3526" w14:paraId="26FED583" w14:textId="77777777" w:rsidTr="00FC3526">
        <w:trPr>
          <w:tblCellSpacing w:w="15" w:type="dxa"/>
        </w:trPr>
        <w:tc>
          <w:tcPr>
            <w:tcW w:w="0" w:type="auto"/>
            <w:vAlign w:val="center"/>
            <w:hideMark/>
          </w:tcPr>
          <w:p w14:paraId="661D86C2" w14:textId="77777777" w:rsidR="00FC3526" w:rsidRPr="00FC3526" w:rsidRDefault="00FC3526" w:rsidP="00FC3526">
            <w:proofErr w:type="spellStart"/>
            <w:r w:rsidRPr="00FC3526">
              <w:lastRenderedPageBreak/>
              <w:t>CalendarLegend</w:t>
            </w:r>
            <w:proofErr w:type="spellEnd"/>
          </w:p>
        </w:tc>
        <w:tc>
          <w:tcPr>
            <w:tcW w:w="0" w:type="auto"/>
            <w:vAlign w:val="center"/>
            <w:hideMark/>
          </w:tcPr>
          <w:p w14:paraId="15C7A482" w14:textId="77777777" w:rsidR="00FC3526" w:rsidRPr="00FC3526" w:rsidRDefault="00FC3526" w:rsidP="00FC3526">
            <w:r w:rsidRPr="00FC3526">
              <w:t xml:space="preserve">Provides </w:t>
            </w:r>
            <w:proofErr w:type="spellStart"/>
            <w:r w:rsidRPr="00FC3526">
              <w:t>color</w:t>
            </w:r>
            <w:proofErr w:type="spellEnd"/>
            <w:r w:rsidRPr="00FC3526">
              <w:t>/shape legend for calendar metrics.</w:t>
            </w:r>
          </w:p>
        </w:tc>
      </w:tr>
    </w:tbl>
    <w:p w14:paraId="1951C49B" w14:textId="77777777" w:rsidR="00FC3526" w:rsidRPr="00FC3526" w:rsidRDefault="00FC3526" w:rsidP="00FC3526">
      <w:pPr>
        <w:rPr>
          <w:b/>
          <w:bCs/>
        </w:rPr>
      </w:pPr>
      <w:r w:rsidRPr="00FC3526">
        <w:rPr>
          <w:b/>
          <w:bCs/>
        </w:rPr>
        <w:t>Technology Stack</w:t>
      </w:r>
    </w:p>
    <w:p w14:paraId="70F022C1" w14:textId="77777777" w:rsidR="00FC3526" w:rsidRPr="00FC3526" w:rsidRDefault="00FC3526" w:rsidP="00FC3526">
      <w:pPr>
        <w:numPr>
          <w:ilvl w:val="0"/>
          <w:numId w:val="2"/>
        </w:numPr>
      </w:pPr>
      <w:r w:rsidRPr="00FC3526">
        <w:rPr>
          <w:b/>
          <w:bCs/>
        </w:rPr>
        <w:t>Frontend:</w:t>
      </w:r>
      <w:r w:rsidRPr="00FC3526">
        <w:t xml:space="preserve"> React, Material UI, FullCalendar.js, recharts, axios</w:t>
      </w:r>
    </w:p>
    <w:p w14:paraId="47724C03" w14:textId="77777777" w:rsidR="00FC3526" w:rsidRPr="00FC3526" w:rsidRDefault="00FC3526" w:rsidP="00FC3526">
      <w:pPr>
        <w:numPr>
          <w:ilvl w:val="0"/>
          <w:numId w:val="2"/>
        </w:numPr>
      </w:pPr>
      <w:r w:rsidRPr="00FC3526">
        <w:rPr>
          <w:b/>
          <w:bCs/>
        </w:rPr>
        <w:t>Data Source:</w:t>
      </w:r>
      <w:r w:rsidRPr="00FC3526">
        <w:t xml:space="preserve"> Binance public REST API</w:t>
      </w:r>
    </w:p>
    <w:p w14:paraId="06DAD959" w14:textId="77777777" w:rsidR="00FC3526" w:rsidRPr="00FC3526" w:rsidRDefault="00FC3526" w:rsidP="00FC3526">
      <w:pPr>
        <w:numPr>
          <w:ilvl w:val="0"/>
          <w:numId w:val="2"/>
        </w:numPr>
      </w:pPr>
      <w:r w:rsidRPr="00FC3526">
        <w:rPr>
          <w:b/>
          <w:bCs/>
        </w:rPr>
        <w:t>Utilities:</w:t>
      </w:r>
      <w:r w:rsidRPr="00FC3526">
        <w:t xml:space="preserve"> html2canvas, </w:t>
      </w:r>
      <w:proofErr w:type="spellStart"/>
      <w:r w:rsidRPr="00FC3526">
        <w:t>jsPDF</w:t>
      </w:r>
      <w:proofErr w:type="spellEnd"/>
      <w:r w:rsidRPr="00FC3526">
        <w:t xml:space="preserve"> (for PDF export), </w:t>
      </w:r>
      <w:proofErr w:type="spellStart"/>
      <w:r w:rsidRPr="00FC3526">
        <w:t>mathjs</w:t>
      </w:r>
      <w:proofErr w:type="spellEnd"/>
      <w:r w:rsidRPr="00FC3526">
        <w:t xml:space="preserve"> (statistics and aggregation)</w:t>
      </w:r>
    </w:p>
    <w:p w14:paraId="14D0DF09" w14:textId="77777777" w:rsidR="00FC3526" w:rsidRPr="00FC3526" w:rsidRDefault="00FC3526" w:rsidP="00FC3526">
      <w:pPr>
        <w:numPr>
          <w:ilvl w:val="0"/>
          <w:numId w:val="2"/>
        </w:numPr>
      </w:pPr>
      <w:r w:rsidRPr="00FC3526">
        <w:rPr>
          <w:b/>
          <w:bCs/>
        </w:rPr>
        <w:t>Styling:</w:t>
      </w:r>
      <w:r w:rsidRPr="00FC3526">
        <w:t xml:space="preserve"> CSS modules</w:t>
      </w:r>
    </w:p>
    <w:p w14:paraId="2C091C7C" w14:textId="77777777" w:rsidR="00FC3526" w:rsidRPr="00FC3526" w:rsidRDefault="00FC3526" w:rsidP="00FC3526">
      <w:pPr>
        <w:rPr>
          <w:b/>
          <w:bCs/>
        </w:rPr>
      </w:pPr>
      <w:r w:rsidRPr="00FC3526">
        <w:rPr>
          <w:b/>
          <w:bCs/>
        </w:rPr>
        <w:t>Installation and Setup</w:t>
      </w:r>
    </w:p>
    <w:p w14:paraId="74968E12" w14:textId="77777777" w:rsidR="00FC3526" w:rsidRPr="00FC3526" w:rsidRDefault="00FC3526" w:rsidP="00FC3526">
      <w:pPr>
        <w:numPr>
          <w:ilvl w:val="0"/>
          <w:numId w:val="3"/>
        </w:numPr>
      </w:pPr>
      <w:r w:rsidRPr="00FC3526">
        <w:t>Clone the repository.</w:t>
      </w:r>
    </w:p>
    <w:p w14:paraId="4ED53E40" w14:textId="77777777" w:rsidR="00FC3526" w:rsidRPr="00FC3526" w:rsidRDefault="00FC3526" w:rsidP="00FC3526">
      <w:pPr>
        <w:numPr>
          <w:ilvl w:val="0"/>
          <w:numId w:val="3"/>
        </w:numPr>
      </w:pPr>
      <w:r w:rsidRPr="00FC3526">
        <w:t>Install dependencies via npm install.</w:t>
      </w:r>
    </w:p>
    <w:p w14:paraId="65C204E0" w14:textId="77777777" w:rsidR="00FC3526" w:rsidRPr="00FC3526" w:rsidRDefault="00FC3526" w:rsidP="00FC3526">
      <w:pPr>
        <w:numPr>
          <w:ilvl w:val="0"/>
          <w:numId w:val="3"/>
        </w:numPr>
      </w:pPr>
      <w:r w:rsidRPr="00FC3526">
        <w:t>Structure your project to include:</w:t>
      </w:r>
    </w:p>
    <w:p w14:paraId="5F41E73B" w14:textId="77777777" w:rsidR="00FC3526" w:rsidRPr="00FC3526" w:rsidRDefault="00FC3526" w:rsidP="00FC3526">
      <w:pPr>
        <w:numPr>
          <w:ilvl w:val="1"/>
          <w:numId w:val="3"/>
        </w:numPr>
      </w:pPr>
      <w:r w:rsidRPr="00FC3526">
        <w:t>Dashboard/ (contains Dashboard.js, component.css)</w:t>
      </w:r>
    </w:p>
    <w:p w14:paraId="7E50A4D0" w14:textId="77777777" w:rsidR="00FC3526" w:rsidRPr="00FC3526" w:rsidRDefault="00FC3526" w:rsidP="00FC3526">
      <w:pPr>
        <w:numPr>
          <w:ilvl w:val="1"/>
          <w:numId w:val="3"/>
        </w:numPr>
      </w:pPr>
      <w:proofErr w:type="spellStart"/>
      <w:r w:rsidRPr="00FC3526">
        <w:t>Calender</w:t>
      </w:r>
      <w:proofErr w:type="spellEnd"/>
      <w:r w:rsidRPr="00FC3526">
        <w:t>/ (contains CalenderComponent.js, calender.css, and child components)</w:t>
      </w:r>
    </w:p>
    <w:p w14:paraId="76CFAC5B" w14:textId="77777777" w:rsidR="00FC3526" w:rsidRPr="00FC3526" w:rsidRDefault="00FC3526" w:rsidP="00FC3526">
      <w:pPr>
        <w:numPr>
          <w:ilvl w:val="1"/>
          <w:numId w:val="3"/>
        </w:numPr>
      </w:pPr>
      <w:r w:rsidRPr="00FC3526">
        <w:t>Charts/ (contains VolumeChart.js)</w:t>
      </w:r>
    </w:p>
    <w:p w14:paraId="18141560" w14:textId="77777777" w:rsidR="00FC3526" w:rsidRPr="00FC3526" w:rsidRDefault="00FC3526" w:rsidP="00FC3526">
      <w:pPr>
        <w:numPr>
          <w:ilvl w:val="1"/>
          <w:numId w:val="3"/>
        </w:numPr>
      </w:pPr>
      <w:r w:rsidRPr="00FC3526">
        <w:t>services/api.js (API endpoints for Binance data fetch)</w:t>
      </w:r>
    </w:p>
    <w:p w14:paraId="5584B028" w14:textId="77777777" w:rsidR="00FC3526" w:rsidRPr="00FC3526" w:rsidRDefault="00FC3526" w:rsidP="00FC3526">
      <w:pPr>
        <w:numPr>
          <w:ilvl w:val="0"/>
          <w:numId w:val="3"/>
        </w:numPr>
      </w:pPr>
      <w:r w:rsidRPr="00FC3526">
        <w:t>Run the development server with npm start.</w:t>
      </w:r>
    </w:p>
    <w:p w14:paraId="5E66D5C8" w14:textId="77777777" w:rsidR="00FC3526" w:rsidRPr="00FC3526" w:rsidRDefault="00FC3526" w:rsidP="00FC3526">
      <w:pPr>
        <w:rPr>
          <w:b/>
          <w:bCs/>
        </w:rPr>
      </w:pPr>
      <w:r w:rsidRPr="00FC3526">
        <w:rPr>
          <w:b/>
          <w:bCs/>
        </w:rPr>
        <w:t>Usage Instructions</w:t>
      </w:r>
    </w:p>
    <w:p w14:paraId="2A243F09" w14:textId="77777777" w:rsidR="00FC3526" w:rsidRPr="00FC3526" w:rsidRDefault="00FC3526" w:rsidP="00FC3526">
      <w:pPr>
        <w:numPr>
          <w:ilvl w:val="0"/>
          <w:numId w:val="4"/>
        </w:numPr>
      </w:pPr>
      <w:r w:rsidRPr="00FC3526">
        <w:t>Select a cryptocurrency trading pair symbol.</w:t>
      </w:r>
    </w:p>
    <w:p w14:paraId="4B930CE4" w14:textId="77777777" w:rsidR="00FC3526" w:rsidRPr="00FC3526" w:rsidRDefault="00FC3526" w:rsidP="00FC3526">
      <w:pPr>
        <w:numPr>
          <w:ilvl w:val="0"/>
          <w:numId w:val="4"/>
        </w:numPr>
      </w:pPr>
      <w:r w:rsidRPr="00FC3526">
        <w:t>Choose the metric (Volatility, Liquidity, Performance, or All).</w:t>
      </w:r>
    </w:p>
    <w:p w14:paraId="636271C0" w14:textId="77777777" w:rsidR="00FC3526" w:rsidRPr="00FC3526" w:rsidRDefault="00FC3526" w:rsidP="00FC3526">
      <w:pPr>
        <w:numPr>
          <w:ilvl w:val="0"/>
          <w:numId w:val="4"/>
        </w:numPr>
      </w:pPr>
      <w:r w:rsidRPr="00FC3526">
        <w:t>Observe data visualization in the calendar and side panels.</w:t>
      </w:r>
    </w:p>
    <w:p w14:paraId="52B2B44E" w14:textId="77777777" w:rsidR="00FC3526" w:rsidRPr="00FC3526" w:rsidRDefault="00FC3526" w:rsidP="00FC3526">
      <w:pPr>
        <w:numPr>
          <w:ilvl w:val="0"/>
          <w:numId w:val="4"/>
        </w:numPr>
      </w:pPr>
      <w:r w:rsidRPr="00FC3526">
        <w:t>Hover on calendar cells for detailed tooltips.</w:t>
      </w:r>
    </w:p>
    <w:p w14:paraId="2CBC0135" w14:textId="77777777" w:rsidR="00FC3526" w:rsidRPr="00FC3526" w:rsidRDefault="00FC3526" w:rsidP="00FC3526">
      <w:pPr>
        <w:numPr>
          <w:ilvl w:val="0"/>
          <w:numId w:val="4"/>
        </w:numPr>
      </w:pPr>
      <w:r w:rsidRPr="00FC3526">
        <w:t>Click a day to open the detailed drawer view with OHLC data and price chart.</w:t>
      </w:r>
    </w:p>
    <w:p w14:paraId="4387252C" w14:textId="77777777" w:rsidR="00FC3526" w:rsidRPr="00FC3526" w:rsidRDefault="00FC3526" w:rsidP="00FC3526">
      <w:pPr>
        <w:numPr>
          <w:ilvl w:val="0"/>
          <w:numId w:val="4"/>
        </w:numPr>
      </w:pPr>
      <w:r w:rsidRPr="00FC3526">
        <w:t>Switch between monthly and weekly calendar views.</w:t>
      </w:r>
    </w:p>
    <w:p w14:paraId="32A9D76F" w14:textId="77777777" w:rsidR="00FC3526" w:rsidRPr="00FC3526" w:rsidRDefault="00FC3526" w:rsidP="00FC3526">
      <w:pPr>
        <w:numPr>
          <w:ilvl w:val="0"/>
          <w:numId w:val="4"/>
        </w:numPr>
      </w:pPr>
      <w:r w:rsidRPr="00FC3526">
        <w:t>Export the dashboard as a PDF using the export button.</w:t>
      </w:r>
    </w:p>
    <w:p w14:paraId="38BA9DFC" w14:textId="77777777" w:rsidR="00FC3526" w:rsidRPr="00FC3526" w:rsidRDefault="00FC3526" w:rsidP="00FC3526">
      <w:pPr>
        <w:rPr>
          <w:b/>
          <w:bCs/>
        </w:rPr>
      </w:pPr>
      <w:r w:rsidRPr="00FC3526">
        <w:rPr>
          <w:b/>
          <w:bCs/>
        </w:rPr>
        <w:t>Data Flow and APIs</w:t>
      </w:r>
    </w:p>
    <w:p w14:paraId="6A4B8C29" w14:textId="77777777" w:rsidR="00FC3526" w:rsidRPr="00FC3526" w:rsidRDefault="00FC3526" w:rsidP="00FC3526">
      <w:pPr>
        <w:numPr>
          <w:ilvl w:val="0"/>
          <w:numId w:val="5"/>
        </w:numPr>
      </w:pPr>
      <w:r w:rsidRPr="00FC3526">
        <w:t>Fetches live trading pairs and candlestick data from Binance REST API.</w:t>
      </w:r>
    </w:p>
    <w:p w14:paraId="6F4CE2E6" w14:textId="77777777" w:rsidR="00FC3526" w:rsidRPr="00FC3526" w:rsidRDefault="00FC3526" w:rsidP="00FC3526">
      <w:pPr>
        <w:numPr>
          <w:ilvl w:val="0"/>
          <w:numId w:val="5"/>
        </w:numPr>
      </w:pPr>
      <w:r w:rsidRPr="00FC3526">
        <w:t>Order book bids and asks are updated every 5 seconds.</w:t>
      </w:r>
    </w:p>
    <w:p w14:paraId="73A981DF" w14:textId="77777777" w:rsidR="00FC3526" w:rsidRPr="00FC3526" w:rsidRDefault="00FC3526" w:rsidP="00FC3526">
      <w:pPr>
        <w:numPr>
          <w:ilvl w:val="0"/>
          <w:numId w:val="5"/>
        </w:numPr>
      </w:pPr>
      <w:r w:rsidRPr="00FC3526">
        <w:t xml:space="preserve">Uses </w:t>
      </w:r>
      <w:proofErr w:type="spellStart"/>
      <w:r w:rsidRPr="00FC3526">
        <w:t>mathjs</w:t>
      </w:r>
      <w:proofErr w:type="spellEnd"/>
      <w:r w:rsidRPr="00FC3526">
        <w:t xml:space="preserve"> for calculations such as volatility (standard deviation) and moving averages.</w:t>
      </w:r>
    </w:p>
    <w:p w14:paraId="48E82CA4" w14:textId="77777777" w:rsidR="00FC3526" w:rsidRPr="00FC3526" w:rsidRDefault="00FC3526" w:rsidP="00FC3526">
      <w:pPr>
        <w:numPr>
          <w:ilvl w:val="0"/>
          <w:numId w:val="5"/>
        </w:numPr>
      </w:pPr>
      <w:r w:rsidRPr="00FC3526">
        <w:t xml:space="preserve">HTML2Canvas and </w:t>
      </w:r>
      <w:proofErr w:type="spellStart"/>
      <w:r w:rsidRPr="00FC3526">
        <w:t>jsPDF</w:t>
      </w:r>
      <w:proofErr w:type="spellEnd"/>
      <w:r w:rsidRPr="00FC3526">
        <w:t xml:space="preserve"> enable PDF creation and download of the entire dashboard snapshot.</w:t>
      </w:r>
    </w:p>
    <w:p w14:paraId="0E056753" w14:textId="77777777" w:rsidR="00FC3526" w:rsidRPr="00FC3526" w:rsidRDefault="00FC3526" w:rsidP="00FC3526">
      <w:pPr>
        <w:rPr>
          <w:b/>
          <w:bCs/>
        </w:rPr>
      </w:pPr>
      <w:r w:rsidRPr="00FC3526">
        <w:rPr>
          <w:b/>
          <w:bCs/>
        </w:rPr>
        <w:t>Customization and Extensibility</w:t>
      </w:r>
    </w:p>
    <w:p w14:paraId="0059832B" w14:textId="77777777" w:rsidR="00FC3526" w:rsidRPr="00FC3526" w:rsidRDefault="00FC3526" w:rsidP="00FC3526">
      <w:pPr>
        <w:numPr>
          <w:ilvl w:val="0"/>
          <w:numId w:val="6"/>
        </w:numPr>
      </w:pPr>
      <w:r w:rsidRPr="00FC3526">
        <w:lastRenderedPageBreak/>
        <w:t>Extend API endpoints in services/api.js to include historical or additional metrics.</w:t>
      </w:r>
    </w:p>
    <w:p w14:paraId="0509BBF3" w14:textId="77777777" w:rsidR="00FC3526" w:rsidRPr="00FC3526" w:rsidRDefault="00FC3526" w:rsidP="00FC3526">
      <w:pPr>
        <w:numPr>
          <w:ilvl w:val="0"/>
          <w:numId w:val="6"/>
        </w:numPr>
      </w:pPr>
      <w:r w:rsidRPr="00FC3526">
        <w:t>Add new metrics or visual elements in the calendar or detail drawer.</w:t>
      </w:r>
    </w:p>
    <w:p w14:paraId="617C1D03" w14:textId="77777777" w:rsidR="00FC3526" w:rsidRPr="00FC3526" w:rsidRDefault="00FC3526" w:rsidP="00FC3526">
      <w:pPr>
        <w:numPr>
          <w:ilvl w:val="0"/>
          <w:numId w:val="6"/>
        </w:numPr>
      </w:pPr>
      <w:r w:rsidRPr="00FC3526">
        <w:t>Customize styling or localization via Material UI theme and CSS modules.</w:t>
      </w:r>
    </w:p>
    <w:p w14:paraId="7171EC17" w14:textId="77777777" w:rsidR="00FC3526" w:rsidRPr="00FC3526" w:rsidRDefault="00FC3526" w:rsidP="00FC3526">
      <w:pPr>
        <w:rPr>
          <w:b/>
          <w:bCs/>
        </w:rPr>
      </w:pPr>
      <w:r w:rsidRPr="00FC3526">
        <w:rPr>
          <w:b/>
          <w:bCs/>
        </w:rPr>
        <w:t>Screenshots</w:t>
      </w:r>
    </w:p>
    <w:p w14:paraId="3A7B2CE9" w14:textId="77777777" w:rsidR="00FC3526" w:rsidRPr="00FC3526" w:rsidRDefault="00FC3526" w:rsidP="00FC3526">
      <w:r w:rsidRPr="00FC3526">
        <w:t>(Include relevant screenshots of the dashboard for better understanding)</w:t>
      </w:r>
    </w:p>
    <w:p w14:paraId="2276B88B" w14:textId="77777777" w:rsidR="00FC3526" w:rsidRPr="00FC3526" w:rsidRDefault="00FC3526" w:rsidP="00FC3526">
      <w:pPr>
        <w:rPr>
          <w:b/>
          <w:bCs/>
        </w:rPr>
      </w:pPr>
      <w:r w:rsidRPr="00FC3526">
        <w:rPr>
          <w:b/>
          <w:bCs/>
        </w:rPr>
        <w:t>License</w:t>
      </w:r>
    </w:p>
    <w:p w14:paraId="5F59324B" w14:textId="16F91D6F" w:rsidR="00FC3526" w:rsidRPr="00FC3526" w:rsidRDefault="00FC3526" w:rsidP="00FC3526">
      <w:r w:rsidRPr="00FC3526">
        <w:t>MIT License</w:t>
      </w:r>
      <w:r w:rsidRPr="00FC3526">
        <w:t xml:space="preserve"> </w:t>
      </w:r>
    </w:p>
    <w:p w14:paraId="72118733" w14:textId="77777777" w:rsidR="00EB5B69" w:rsidRDefault="00EB5B69"/>
    <w:sectPr w:rsidR="00EB5B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70309"/>
    <w:multiLevelType w:val="multilevel"/>
    <w:tmpl w:val="37EE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41644"/>
    <w:multiLevelType w:val="multilevel"/>
    <w:tmpl w:val="D446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F6456"/>
    <w:multiLevelType w:val="multilevel"/>
    <w:tmpl w:val="11C0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2151EE"/>
    <w:multiLevelType w:val="multilevel"/>
    <w:tmpl w:val="A010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7E231E"/>
    <w:multiLevelType w:val="multilevel"/>
    <w:tmpl w:val="BD144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9D5213"/>
    <w:multiLevelType w:val="multilevel"/>
    <w:tmpl w:val="F116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46247E"/>
    <w:multiLevelType w:val="multilevel"/>
    <w:tmpl w:val="5F584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2448313">
    <w:abstractNumId w:val="0"/>
  </w:num>
  <w:num w:numId="2" w16cid:durableId="215776396">
    <w:abstractNumId w:val="5"/>
  </w:num>
  <w:num w:numId="3" w16cid:durableId="107698656">
    <w:abstractNumId w:val="6"/>
  </w:num>
  <w:num w:numId="4" w16cid:durableId="1403068601">
    <w:abstractNumId w:val="2"/>
  </w:num>
  <w:num w:numId="5" w16cid:durableId="1947495956">
    <w:abstractNumId w:val="1"/>
  </w:num>
  <w:num w:numId="6" w16cid:durableId="1255868778">
    <w:abstractNumId w:val="3"/>
  </w:num>
  <w:num w:numId="7" w16cid:durableId="17764349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526"/>
    <w:rsid w:val="005413A8"/>
    <w:rsid w:val="007A4DDA"/>
    <w:rsid w:val="009F7EFF"/>
    <w:rsid w:val="00C47C57"/>
    <w:rsid w:val="00D62869"/>
    <w:rsid w:val="00EB5B69"/>
    <w:rsid w:val="00FC3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AE186"/>
  <w15:chartTrackingRefBased/>
  <w15:docId w15:val="{B905034E-A4B1-4FA5-8482-C61C5EF4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5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35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35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35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35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35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5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5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5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5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35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35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35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35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35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5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5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526"/>
    <w:rPr>
      <w:rFonts w:eastAsiaTheme="majorEastAsia" w:cstheme="majorBidi"/>
      <w:color w:val="272727" w:themeColor="text1" w:themeTint="D8"/>
    </w:rPr>
  </w:style>
  <w:style w:type="paragraph" w:styleId="Title">
    <w:name w:val="Title"/>
    <w:basedOn w:val="Normal"/>
    <w:next w:val="Normal"/>
    <w:link w:val="TitleChar"/>
    <w:uiPriority w:val="10"/>
    <w:qFormat/>
    <w:rsid w:val="00FC35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5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5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5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526"/>
    <w:pPr>
      <w:spacing w:before="160"/>
      <w:jc w:val="center"/>
    </w:pPr>
    <w:rPr>
      <w:i/>
      <w:iCs/>
      <w:color w:val="404040" w:themeColor="text1" w:themeTint="BF"/>
    </w:rPr>
  </w:style>
  <w:style w:type="character" w:customStyle="1" w:styleId="QuoteChar">
    <w:name w:val="Quote Char"/>
    <w:basedOn w:val="DefaultParagraphFont"/>
    <w:link w:val="Quote"/>
    <w:uiPriority w:val="29"/>
    <w:rsid w:val="00FC3526"/>
    <w:rPr>
      <w:i/>
      <w:iCs/>
      <w:color w:val="404040" w:themeColor="text1" w:themeTint="BF"/>
    </w:rPr>
  </w:style>
  <w:style w:type="paragraph" w:styleId="ListParagraph">
    <w:name w:val="List Paragraph"/>
    <w:basedOn w:val="Normal"/>
    <w:uiPriority w:val="34"/>
    <w:qFormat/>
    <w:rsid w:val="00FC3526"/>
    <w:pPr>
      <w:ind w:left="720"/>
      <w:contextualSpacing/>
    </w:pPr>
  </w:style>
  <w:style w:type="character" w:styleId="IntenseEmphasis">
    <w:name w:val="Intense Emphasis"/>
    <w:basedOn w:val="DefaultParagraphFont"/>
    <w:uiPriority w:val="21"/>
    <w:qFormat/>
    <w:rsid w:val="00FC3526"/>
    <w:rPr>
      <w:i/>
      <w:iCs/>
      <w:color w:val="2F5496" w:themeColor="accent1" w:themeShade="BF"/>
    </w:rPr>
  </w:style>
  <w:style w:type="paragraph" w:styleId="IntenseQuote">
    <w:name w:val="Intense Quote"/>
    <w:basedOn w:val="Normal"/>
    <w:next w:val="Normal"/>
    <w:link w:val="IntenseQuoteChar"/>
    <w:uiPriority w:val="30"/>
    <w:qFormat/>
    <w:rsid w:val="00FC35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3526"/>
    <w:rPr>
      <w:i/>
      <w:iCs/>
      <w:color w:val="2F5496" w:themeColor="accent1" w:themeShade="BF"/>
    </w:rPr>
  </w:style>
  <w:style w:type="character" w:styleId="IntenseReference">
    <w:name w:val="Intense Reference"/>
    <w:basedOn w:val="DefaultParagraphFont"/>
    <w:uiPriority w:val="32"/>
    <w:qFormat/>
    <w:rsid w:val="00FC3526"/>
    <w:rPr>
      <w:b/>
      <w:bCs/>
      <w:smallCaps/>
      <w:color w:val="2F5496" w:themeColor="accent1" w:themeShade="BF"/>
      <w:spacing w:val="5"/>
    </w:rPr>
  </w:style>
  <w:style w:type="character" w:styleId="Hyperlink">
    <w:name w:val="Hyperlink"/>
    <w:basedOn w:val="DefaultParagraphFont"/>
    <w:uiPriority w:val="99"/>
    <w:unhideWhenUsed/>
    <w:rsid w:val="00FC3526"/>
    <w:rPr>
      <w:color w:val="0563C1" w:themeColor="hyperlink"/>
      <w:u w:val="single"/>
    </w:rPr>
  </w:style>
  <w:style w:type="character" w:styleId="UnresolvedMention">
    <w:name w:val="Unresolved Mention"/>
    <w:basedOn w:val="DefaultParagraphFont"/>
    <w:uiPriority w:val="99"/>
    <w:semiHidden/>
    <w:unhideWhenUsed/>
    <w:rsid w:val="00FC35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3058053">
      <w:bodyDiv w:val="1"/>
      <w:marLeft w:val="0"/>
      <w:marRight w:val="0"/>
      <w:marTop w:val="0"/>
      <w:marBottom w:val="0"/>
      <w:divBdr>
        <w:top w:val="none" w:sz="0" w:space="0" w:color="auto"/>
        <w:left w:val="none" w:sz="0" w:space="0" w:color="auto"/>
        <w:bottom w:val="none" w:sz="0" w:space="0" w:color="auto"/>
        <w:right w:val="none" w:sz="0" w:space="0" w:color="auto"/>
      </w:divBdr>
      <w:divsChild>
        <w:div w:id="1080442032">
          <w:marLeft w:val="0"/>
          <w:marRight w:val="0"/>
          <w:marTop w:val="0"/>
          <w:marBottom w:val="0"/>
          <w:divBdr>
            <w:top w:val="none" w:sz="0" w:space="0" w:color="auto"/>
            <w:left w:val="none" w:sz="0" w:space="0" w:color="auto"/>
            <w:bottom w:val="none" w:sz="0" w:space="0" w:color="auto"/>
            <w:right w:val="none" w:sz="0" w:space="0" w:color="auto"/>
          </w:divBdr>
          <w:divsChild>
            <w:div w:id="1663853577">
              <w:marLeft w:val="0"/>
              <w:marRight w:val="0"/>
              <w:marTop w:val="0"/>
              <w:marBottom w:val="0"/>
              <w:divBdr>
                <w:top w:val="none" w:sz="0" w:space="0" w:color="auto"/>
                <w:left w:val="none" w:sz="0" w:space="0" w:color="auto"/>
                <w:bottom w:val="none" w:sz="0" w:space="0" w:color="auto"/>
                <w:right w:val="none" w:sz="0" w:space="0" w:color="auto"/>
              </w:divBdr>
              <w:divsChild>
                <w:div w:id="1319186343">
                  <w:marLeft w:val="0"/>
                  <w:marRight w:val="0"/>
                  <w:marTop w:val="0"/>
                  <w:marBottom w:val="0"/>
                  <w:divBdr>
                    <w:top w:val="none" w:sz="0" w:space="0" w:color="auto"/>
                    <w:left w:val="none" w:sz="0" w:space="0" w:color="auto"/>
                    <w:bottom w:val="none" w:sz="0" w:space="0" w:color="auto"/>
                    <w:right w:val="none" w:sz="0" w:space="0" w:color="auto"/>
                  </w:divBdr>
                  <w:divsChild>
                    <w:div w:id="18673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858997">
      <w:bodyDiv w:val="1"/>
      <w:marLeft w:val="0"/>
      <w:marRight w:val="0"/>
      <w:marTop w:val="0"/>
      <w:marBottom w:val="0"/>
      <w:divBdr>
        <w:top w:val="none" w:sz="0" w:space="0" w:color="auto"/>
        <w:left w:val="none" w:sz="0" w:space="0" w:color="auto"/>
        <w:bottom w:val="none" w:sz="0" w:space="0" w:color="auto"/>
        <w:right w:val="none" w:sz="0" w:space="0" w:color="auto"/>
      </w:divBdr>
      <w:divsChild>
        <w:div w:id="931082137">
          <w:marLeft w:val="0"/>
          <w:marRight w:val="0"/>
          <w:marTop w:val="0"/>
          <w:marBottom w:val="0"/>
          <w:divBdr>
            <w:top w:val="none" w:sz="0" w:space="0" w:color="auto"/>
            <w:left w:val="none" w:sz="0" w:space="0" w:color="auto"/>
            <w:bottom w:val="none" w:sz="0" w:space="0" w:color="auto"/>
            <w:right w:val="none" w:sz="0" w:space="0" w:color="auto"/>
          </w:divBdr>
          <w:divsChild>
            <w:div w:id="782962564">
              <w:marLeft w:val="0"/>
              <w:marRight w:val="0"/>
              <w:marTop w:val="0"/>
              <w:marBottom w:val="0"/>
              <w:divBdr>
                <w:top w:val="none" w:sz="0" w:space="0" w:color="auto"/>
                <w:left w:val="none" w:sz="0" w:space="0" w:color="auto"/>
                <w:bottom w:val="none" w:sz="0" w:space="0" w:color="auto"/>
                <w:right w:val="none" w:sz="0" w:space="0" w:color="auto"/>
              </w:divBdr>
              <w:divsChild>
                <w:div w:id="1656294846">
                  <w:marLeft w:val="0"/>
                  <w:marRight w:val="0"/>
                  <w:marTop w:val="0"/>
                  <w:marBottom w:val="0"/>
                  <w:divBdr>
                    <w:top w:val="none" w:sz="0" w:space="0" w:color="auto"/>
                    <w:left w:val="none" w:sz="0" w:space="0" w:color="auto"/>
                    <w:bottom w:val="none" w:sz="0" w:space="0" w:color="auto"/>
                    <w:right w:val="none" w:sz="0" w:space="0" w:color="auto"/>
                  </w:divBdr>
                  <w:divsChild>
                    <w:div w:id="8887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Rathod</dc:creator>
  <cp:keywords/>
  <dc:description/>
  <cp:lastModifiedBy>Tanvi Rathod</cp:lastModifiedBy>
  <cp:revision>2</cp:revision>
  <dcterms:created xsi:type="dcterms:W3CDTF">2025-07-27T18:28:00Z</dcterms:created>
  <dcterms:modified xsi:type="dcterms:W3CDTF">2025-07-27T18:30:00Z</dcterms:modified>
</cp:coreProperties>
</file>