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AC087B8" w:rsidP="477E07FB" w:rsidRDefault="5AC087B8" w14:paraId="68E845BC" w14:textId="3DB2AD6B">
      <w:pPr>
        <w:spacing w:before="240" w:beforeAutospacing="off" w:after="240" w:afterAutospacing="off"/>
        <w:rPr>
          <w:rFonts w:ascii="Aptos" w:hAnsi="Aptos" w:eastAsia="Aptos" w:cs="Aptos"/>
          <w:b w:val="1"/>
          <w:bCs w:val="1"/>
          <w:noProof w:val="0"/>
          <w:color w:val="auto"/>
          <w:sz w:val="28"/>
          <w:szCs w:val="28"/>
          <w:lang w:val="en-US"/>
        </w:rPr>
      </w:pPr>
      <w:r w:rsidRPr="477E07FB" w:rsidR="5AC087B8">
        <w:rPr>
          <w:b w:val="0"/>
          <w:bCs w:val="0"/>
          <w:noProof w:val="0"/>
          <w:lang w:val="en-US"/>
        </w:rPr>
        <w:t>Candidate Problem Background: Reliable Data Deletion in Distributed Systems</w:t>
      </w:r>
      <w:r>
        <w:br/>
      </w:r>
      <w:r w:rsidRPr="477E07FB" w:rsidR="5AC087B8">
        <w:rPr>
          <w:b w:val="0"/>
          <w:bCs w:val="0"/>
          <w:noProof w:val="0"/>
          <w:lang w:val="en-US"/>
        </w:rPr>
        <w:t>Tanvir Islam</w:t>
      </w:r>
      <w:r>
        <w:br/>
      </w:r>
      <w:r w:rsidRPr="477E07FB" w:rsidR="5AC087B8">
        <w:rPr>
          <w:noProof w:val="0"/>
          <w:lang w:val="en-US"/>
        </w:rPr>
        <w:t>Senior Project I (CSC 59866)</w:t>
      </w:r>
      <w:r>
        <w:br/>
      </w:r>
      <w:r w:rsidRPr="477E07FB" w:rsidR="5AC087B8">
        <w:rPr>
          <w:noProof w:val="0"/>
          <w:lang w:val="en-US"/>
        </w:rPr>
        <w:t>September 2026</w:t>
      </w:r>
      <w:r>
        <w:br/>
      </w:r>
      <w:r>
        <w:br/>
      </w:r>
      <w:r w:rsidRPr="477E07FB" w:rsidR="0BF4FFA9">
        <w:rPr>
          <w:rFonts w:ascii="Aptos" w:hAnsi="Aptos" w:eastAsia="Aptos" w:cs="Aptos"/>
          <w:b w:val="1"/>
          <w:bCs w:val="1"/>
          <w:noProof w:val="0"/>
          <w:color w:val="auto"/>
          <w:sz w:val="28"/>
          <w:szCs w:val="28"/>
          <w:lang w:val="en-US"/>
        </w:rPr>
        <w:t>Part 1: Describe the Problem</w:t>
      </w:r>
    </w:p>
    <w:p w:rsidR="0BF4FFA9" w:rsidP="477E07FB" w:rsidRDefault="0BF4FFA9" w14:paraId="7397EEE3" w14:textId="4E32C5D6">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Organizations need to be able to delete a person’s data everywhere it exists. When that data is spread across many separate systems, finding and deleting every copy can be difficult.</w:t>
      </w:r>
    </w:p>
    <w:p w:rsidR="0BF4FFA9" w:rsidP="477E07FB" w:rsidRDefault="0BF4FFA9" w14:paraId="3E9D571C" w14:textId="3AE55095">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Who or what experiences the problem?</w:t>
      </w:r>
    </w:p>
    <w:p w:rsidR="0BF4FFA9" w:rsidP="477E07FB" w:rsidRDefault="0BF4FFA9" w14:paraId="797C1ED6" w14:textId="2B7E501D">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Engineering teams at organizations that store personal data across many services deal with this problem directly. The users whose data should be deleted are also affected.</w:t>
      </w:r>
    </w:p>
    <w:p w:rsidR="0BF4FFA9" w:rsidP="477E07FB" w:rsidRDefault="0BF4FFA9" w14:paraId="6F6F755D" w14:textId="4EC54E48">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What are they trying to accomplish?</w:t>
      </w:r>
    </w:p>
    <w:p w:rsidR="0BF4FFA9" w:rsidP="477E07FB" w:rsidRDefault="0BF4FFA9" w14:paraId="2280D1BF" w14:textId="5465C482">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Engineering teams need to remove every copy of a person’s data when deletion is required and be able to show that it happened. GDPR Article 17 requires organizations to erase personal data without undue delay when certain conditions apply (European Union, 2016). Data also needs to be removed when it is no longer needed.</w:t>
      </w:r>
    </w:p>
    <w:p w:rsidR="0BF4FFA9" w:rsidP="477E07FB" w:rsidRDefault="0BF4FFA9" w14:paraId="3951E984" w14:textId="79C80F26">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How is it currently done?</w:t>
      </w:r>
    </w:p>
    <w:p w:rsidR="0BF4FFA9" w:rsidP="477E07FB" w:rsidRDefault="0BF4FFA9" w14:paraId="10026645" w14:textId="5B47AB30">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Large organizations often build their own systems for this. Facebook’s DELF framework turns deletion annotations on data types into reliable deletion operations across its data stores (Cohn-Gordon et al., 2020). Google sends deletion signals to affected products and waits for each one to confirm the deletion (Google Cloud, n.d.). It is less clear how organizations without this type of infrastructure handle deletion.</w:t>
      </w:r>
    </w:p>
    <w:p w:rsidR="0BF4FFA9" w:rsidP="477E07FB" w:rsidRDefault="0BF4FFA9" w14:paraId="280A5642" w14:textId="545549C8">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What difficulty or limitation exists?</w:t>
      </w:r>
    </w:p>
    <w:p w:rsidR="0BF4FFA9" w:rsidP="477E07FB" w:rsidRDefault="0BF4FFA9" w14:paraId="6D0E69AC" w14:textId="09F74288">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Personal data can be spread across databases, replicas, caches, search indexes, event logs, and backups. Developers can also have trouble turning high-level deletion requirements into the exact operations needed on data stores (Cohn-Gordon et al., 2020). Some systems make deletion harder by design. For example, Kafka uses an append-only log where individual records cannot simply be removed (Conduktor, n.d.).</w:t>
      </w:r>
    </w:p>
    <w:p w:rsidR="0BF4FFA9" w:rsidP="477E07FB" w:rsidRDefault="0BF4FFA9" w14:paraId="48B95A25" w14:textId="5A34F4C9">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Deletion can also conflict with goals like speed, availability, and durability. Google commits to deleting customer data within a maximum of about 180 days (Google Cloud, n.d.).</w:t>
      </w:r>
    </w:p>
    <w:p w:rsidR="0BF4FFA9" w:rsidP="477E07FB" w:rsidRDefault="0BF4FFA9" w14:paraId="54AE0A75" w14:textId="2C6A3918">
      <w:pPr>
        <w:pStyle w:val="Heading4"/>
        <w:spacing w:before="319" w:beforeAutospacing="off" w:after="319" w:afterAutospacing="off"/>
        <w:rPr>
          <w:rFonts w:ascii="Aptos" w:hAnsi="Aptos" w:eastAsia="Aptos" w:cs="Aptos"/>
          <w:noProof w:val="0"/>
          <w:color w:val="auto"/>
          <w:sz w:val="24"/>
          <w:szCs w:val="24"/>
          <w:lang w:val="en-US"/>
        </w:rPr>
      </w:pPr>
      <w:r w:rsidRPr="477E07FB" w:rsidR="0BF4FFA9">
        <w:rPr>
          <w:rFonts w:ascii="Aptos" w:hAnsi="Aptos" w:eastAsia="Aptos" w:cs="Aptos"/>
          <w:b w:val="1"/>
          <w:bCs w:val="1"/>
          <w:noProof w:val="0"/>
          <w:color w:val="auto"/>
          <w:sz w:val="24"/>
          <w:szCs w:val="24"/>
          <w:lang w:val="en-US"/>
        </w:rPr>
        <w:t>Why does the problem matter?</w:t>
      </w:r>
      <w:r>
        <w:br/>
      </w:r>
      <w:r w:rsidRPr="477E07FB" w:rsidR="0BF4FFA9">
        <w:rPr>
          <w:rFonts w:ascii="Aptos" w:hAnsi="Aptos" w:eastAsia="Aptos" w:cs="Aptos"/>
          <w:noProof w:val="0"/>
          <w:color w:val="auto"/>
          <w:sz w:val="24"/>
          <w:szCs w:val="24"/>
          <w:lang w:val="en-US"/>
        </w:rPr>
        <w:t>Deletion</w:t>
      </w:r>
      <w:r w:rsidRPr="477E07FB" w:rsidR="0BF4FFA9">
        <w:rPr>
          <w:rFonts w:ascii="Aptos" w:hAnsi="Aptos" w:eastAsia="Aptos" w:cs="Aptos"/>
          <w:noProof w:val="0"/>
          <w:color w:val="auto"/>
          <w:sz w:val="24"/>
          <w:szCs w:val="24"/>
          <w:lang w:val="en-US"/>
        </w:rPr>
        <w:t xml:space="preserve"> mistakes can happen in both directions. Developers may keep data that should have been </w:t>
      </w:r>
      <w:r w:rsidRPr="477E07FB" w:rsidR="0BF4FFA9">
        <w:rPr>
          <w:rFonts w:ascii="Aptos" w:hAnsi="Aptos" w:eastAsia="Aptos" w:cs="Aptos"/>
          <w:noProof w:val="0"/>
          <w:color w:val="auto"/>
          <w:sz w:val="24"/>
          <w:szCs w:val="24"/>
          <w:lang w:val="en-US"/>
        </w:rPr>
        <w:t>deleted</w:t>
      </w:r>
      <w:r w:rsidRPr="477E07FB" w:rsidR="0BF4FFA9">
        <w:rPr>
          <w:rFonts w:ascii="Aptos" w:hAnsi="Aptos" w:eastAsia="Aptos" w:cs="Aptos"/>
          <w:noProof w:val="0"/>
          <w:color w:val="auto"/>
          <w:sz w:val="24"/>
          <w:szCs w:val="24"/>
          <w:lang w:val="en-US"/>
        </w:rPr>
        <w:t>, delete the wrong data, or create vulnerabilities that could be exploited (Cohn-Gordon et al., 2020). Data that should already be gone can also remain exposed to future breaches and create legal risk.</w:t>
      </w:r>
    </w:p>
    <w:p w:rsidR="0BF4FFA9" w:rsidP="477E07FB" w:rsidRDefault="0BF4FFA9" w14:paraId="4B0EEBE8" w14:textId="56CBCC1F">
      <w:pPr>
        <w:pStyle w:val="Heading4"/>
        <w:spacing w:before="319" w:beforeAutospacing="off" w:after="319" w:afterAutospacing="off"/>
        <w:rPr>
          <w:rFonts w:ascii="Aptos" w:hAnsi="Aptos" w:eastAsia="Aptos" w:cs="Aptos"/>
          <w:noProof w:val="0"/>
          <w:color w:val="auto"/>
          <w:sz w:val="24"/>
          <w:szCs w:val="24"/>
          <w:lang w:val="en-US"/>
        </w:rPr>
      </w:pPr>
      <w:r w:rsidRPr="477E07FB" w:rsidR="0BF4FFA9">
        <w:rPr>
          <w:rFonts w:ascii="Aptos" w:hAnsi="Aptos" w:eastAsia="Aptos" w:cs="Aptos"/>
          <w:b w:val="1"/>
          <w:bCs w:val="1"/>
          <w:noProof w:val="0"/>
          <w:color w:val="auto"/>
          <w:sz w:val="24"/>
          <w:szCs w:val="24"/>
          <w:lang w:val="en-US"/>
        </w:rPr>
        <w:t>Under what conditions does the problem occur?</w:t>
      </w:r>
      <w:r>
        <w:br/>
      </w:r>
      <w:r w:rsidRPr="477E07FB" w:rsidR="0BF4FFA9">
        <w:rPr>
          <w:rFonts w:ascii="Aptos" w:hAnsi="Aptos" w:eastAsia="Aptos" w:cs="Aptos"/>
          <w:noProof w:val="0"/>
          <w:color w:val="auto"/>
          <w:sz w:val="24"/>
          <w:szCs w:val="24"/>
          <w:lang w:val="en-US"/>
        </w:rPr>
        <w:t>The problem becomes worse as the number of services grows, when data is replicated, cached, or copied into other systems, when append-only logs or backups are involved, and when parts of the system are unavailable during deletion. It is hypothesized that organizations without dedicated deletion infrastructure are affected the most.</w:t>
      </w:r>
    </w:p>
    <w:p w:rsidR="0BF4FFA9" w:rsidP="477E07FB" w:rsidRDefault="0BF4FFA9" w14:paraId="0147B07B" w14:textId="2567FC95">
      <w:pPr>
        <w:pStyle w:val="Heading3"/>
        <w:spacing w:before="281" w:beforeAutospacing="off" w:after="281" w:afterAutospacing="off"/>
        <w:rPr>
          <w:rFonts w:ascii="Aptos" w:hAnsi="Aptos" w:eastAsia="Aptos" w:cs="Aptos"/>
          <w:b w:val="1"/>
          <w:bCs w:val="1"/>
          <w:noProof w:val="0"/>
          <w:color w:val="auto"/>
          <w:sz w:val="28"/>
          <w:szCs w:val="28"/>
          <w:lang w:val="en-US"/>
        </w:rPr>
      </w:pPr>
      <w:r w:rsidRPr="477E07FB" w:rsidR="0BF4FFA9">
        <w:rPr>
          <w:rFonts w:ascii="Aptos" w:hAnsi="Aptos" w:eastAsia="Aptos" w:cs="Aptos"/>
          <w:b w:val="1"/>
          <w:bCs w:val="1"/>
          <w:noProof w:val="0"/>
          <w:color w:val="auto"/>
          <w:sz w:val="28"/>
          <w:szCs w:val="28"/>
          <w:lang w:val="en-US"/>
        </w:rPr>
        <w:t>Part 2: Provide Evidence</w:t>
      </w:r>
    </w:p>
    <w:p w:rsidR="0BF4FFA9" w:rsidP="477E07FB" w:rsidRDefault="0BF4FFA9" w14:paraId="4DB12B5D" w14:textId="59A28014">
      <w:pPr>
        <w:pStyle w:val="Heading4"/>
        <w:spacing w:before="319" w:beforeAutospacing="off" w:after="319" w:afterAutospacing="off"/>
        <w:rPr>
          <w:rFonts w:ascii="Aptos" w:hAnsi="Aptos" w:eastAsia="Aptos" w:cs="Aptos"/>
          <w:noProof w:val="0"/>
          <w:color w:val="auto"/>
          <w:sz w:val="24"/>
          <w:szCs w:val="24"/>
          <w:lang w:val="en-US"/>
        </w:rPr>
      </w:pPr>
      <w:r w:rsidRPr="477E07FB" w:rsidR="0BF4FFA9">
        <w:rPr>
          <w:rFonts w:ascii="Aptos" w:hAnsi="Aptos" w:eastAsia="Aptos" w:cs="Aptos"/>
          <w:b w:val="1"/>
          <w:bCs w:val="1"/>
          <w:noProof w:val="0"/>
          <w:color w:val="auto"/>
          <w:sz w:val="24"/>
          <w:szCs w:val="24"/>
          <w:lang w:val="en-US"/>
        </w:rPr>
        <w:t>Documented</w:t>
      </w:r>
      <w:r>
        <w:br/>
      </w:r>
      <w:r w:rsidRPr="477E07FB" w:rsidR="0BF4FFA9">
        <w:rPr>
          <w:rFonts w:ascii="Aptos" w:hAnsi="Aptos" w:eastAsia="Aptos" w:cs="Aptos"/>
          <w:noProof w:val="0"/>
          <w:color w:val="auto"/>
          <w:sz w:val="24"/>
          <w:szCs w:val="24"/>
          <w:lang w:val="en-US"/>
        </w:rPr>
        <w:t xml:space="preserve">The legal requirement for deletion is </w:t>
      </w:r>
      <w:r w:rsidRPr="477E07FB" w:rsidR="0BF4FFA9">
        <w:rPr>
          <w:rFonts w:ascii="Aptos" w:hAnsi="Aptos" w:eastAsia="Aptos" w:cs="Aptos"/>
          <w:noProof w:val="0"/>
          <w:color w:val="auto"/>
          <w:sz w:val="24"/>
          <w:szCs w:val="24"/>
          <w:lang w:val="en-US"/>
        </w:rPr>
        <w:t>established</w:t>
      </w:r>
      <w:r w:rsidRPr="477E07FB" w:rsidR="0BF4FFA9">
        <w:rPr>
          <w:rFonts w:ascii="Aptos" w:hAnsi="Aptos" w:eastAsia="Aptos" w:cs="Aptos"/>
          <w:noProof w:val="0"/>
          <w:color w:val="auto"/>
          <w:sz w:val="24"/>
          <w:szCs w:val="24"/>
          <w:lang w:val="en-US"/>
        </w:rPr>
        <w:t xml:space="preserve"> in GDPR Article 17 (European Union, 2016). Facebook’s DELF paper also shows that deletion errors happen in real systems. After DELF was deployed, it found and helped fix thousands of missing deletions and dozens of other mistakes. It also helped recover data in tens of cases where information was </w:t>
      </w:r>
      <w:r w:rsidRPr="477E07FB" w:rsidR="0BF4FFA9">
        <w:rPr>
          <w:rFonts w:ascii="Aptos" w:hAnsi="Aptos" w:eastAsia="Aptos" w:cs="Aptos"/>
          <w:noProof w:val="0"/>
          <w:color w:val="auto"/>
          <w:sz w:val="24"/>
          <w:szCs w:val="24"/>
          <w:lang w:val="en-US"/>
        </w:rPr>
        <w:t>deleted</w:t>
      </w:r>
      <w:r w:rsidRPr="477E07FB" w:rsidR="0BF4FFA9">
        <w:rPr>
          <w:rFonts w:ascii="Aptos" w:hAnsi="Aptos" w:eastAsia="Aptos" w:cs="Aptos"/>
          <w:noProof w:val="0"/>
          <w:color w:val="auto"/>
          <w:sz w:val="24"/>
          <w:szCs w:val="24"/>
          <w:lang w:val="en-US"/>
        </w:rPr>
        <w:t xml:space="preserve"> by accident (Cohn-Gordon et al., 2020).</w:t>
      </w:r>
    </w:p>
    <w:p w:rsidR="0BF4FFA9" w:rsidP="477E07FB" w:rsidRDefault="0BF4FFA9" w14:paraId="061FDE42" w14:textId="4C3CA23B">
      <w:pPr>
        <w:pStyle w:val="Heading4"/>
        <w:spacing w:before="319" w:beforeAutospacing="off" w:after="319" w:afterAutospacing="off"/>
        <w:rPr>
          <w:rFonts w:ascii="Aptos" w:hAnsi="Aptos" w:eastAsia="Aptos" w:cs="Aptos"/>
          <w:noProof w:val="0"/>
          <w:color w:val="auto"/>
          <w:sz w:val="24"/>
          <w:szCs w:val="24"/>
          <w:lang w:val="en-US"/>
        </w:rPr>
      </w:pPr>
      <w:r w:rsidRPr="477E07FB" w:rsidR="0BF4FFA9">
        <w:rPr>
          <w:rFonts w:ascii="Aptos" w:hAnsi="Aptos" w:eastAsia="Aptos" w:cs="Aptos"/>
          <w:b w:val="1"/>
          <w:bCs w:val="1"/>
          <w:noProof w:val="0"/>
          <w:color w:val="auto"/>
          <w:sz w:val="24"/>
          <w:szCs w:val="24"/>
          <w:lang w:val="en-US"/>
        </w:rPr>
        <w:t>Reported</w:t>
      </w:r>
      <w:r>
        <w:br/>
      </w:r>
      <w:r w:rsidRPr="477E07FB" w:rsidR="0BF4FFA9">
        <w:rPr>
          <w:rFonts w:ascii="Aptos" w:hAnsi="Aptos" w:eastAsia="Aptos" w:cs="Aptos"/>
          <w:noProof w:val="0"/>
          <w:color w:val="auto"/>
          <w:sz w:val="24"/>
          <w:szCs w:val="24"/>
          <w:lang w:val="en-US"/>
        </w:rPr>
        <w:t>Google reports that deletion from active systems usually takes about two months, while backups can keep snapshots for up to six months before they are cleared (Google Cloud, 2018).</w:t>
      </w:r>
    </w:p>
    <w:p w:rsidR="0BF4FFA9" w:rsidP="477E07FB" w:rsidRDefault="0BF4FFA9" w14:paraId="2CA1CD59" w14:textId="39DDF0C0">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In 2019, Berlin’s data protection authority fined Deutsche Wohnen about €14.5 million because its archive system could not remove data that was no longer needed (Clifford Chance, 2019). The fine was later challenged over liability issues, not over whether the system could delete data (Compliance Week, 2023).</w:t>
      </w:r>
    </w:p>
    <w:p w:rsidR="0BF4FFA9" w:rsidP="477E07FB" w:rsidRDefault="0BF4FFA9" w14:paraId="617CF76A" w14:textId="42C47D39">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A Kafka tooling vendor also reports that teams often depend on manual processes and custom scripts for deletion (Conduktor, 2025). Since the vendor sells a product for this problem, this claim should be treated carefully.</w:t>
      </w:r>
    </w:p>
    <w:p w:rsidR="0BF4FFA9" w:rsidP="477E07FB" w:rsidRDefault="0BF4FFA9" w14:paraId="5F08A390" w14:textId="57E7C99B">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Observed</w:t>
      </w:r>
    </w:p>
    <w:p w:rsidR="0BF4FFA9" w:rsidP="477E07FB" w:rsidRDefault="0BF4FFA9" w14:paraId="434DE29A" w14:textId="11A923DB">
      <w:p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None yet.</w:t>
      </w:r>
    </w:p>
    <w:p w:rsidR="0BF4FFA9" w:rsidP="477E07FB" w:rsidRDefault="0BF4FFA9" w14:paraId="47A65F25" w14:textId="06F365D9">
      <w:pPr>
        <w:pStyle w:val="Heading4"/>
        <w:spacing w:before="319" w:beforeAutospacing="off" w:after="319" w:afterAutospacing="off"/>
        <w:rPr>
          <w:rFonts w:ascii="Aptos" w:hAnsi="Aptos" w:eastAsia="Aptos" w:cs="Aptos"/>
          <w:b w:val="1"/>
          <w:bCs w:val="1"/>
          <w:noProof w:val="0"/>
          <w:color w:val="auto"/>
          <w:sz w:val="24"/>
          <w:szCs w:val="24"/>
          <w:lang w:val="en-US"/>
        </w:rPr>
      </w:pPr>
      <w:r w:rsidRPr="477E07FB" w:rsidR="0BF4FFA9">
        <w:rPr>
          <w:rFonts w:ascii="Aptos" w:hAnsi="Aptos" w:eastAsia="Aptos" w:cs="Aptos"/>
          <w:b w:val="1"/>
          <w:bCs w:val="1"/>
          <w:noProof w:val="0"/>
          <w:color w:val="auto"/>
          <w:sz w:val="24"/>
          <w:szCs w:val="24"/>
          <w:lang w:val="en-US"/>
        </w:rPr>
        <w:t>Hypothesized</w:t>
      </w:r>
    </w:p>
    <w:p w:rsidR="0BF4FFA9" w:rsidP="477E07FB" w:rsidRDefault="0BF4FFA9" w14:paraId="5C27331E" w14:textId="02F84989">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Organizations without dedicated deletion infrastructure are more likely to leave copies behind.</w:t>
      </w:r>
    </w:p>
    <w:p w:rsidR="0BF4FFA9" w:rsidP="477E07FB" w:rsidRDefault="0BF4FFA9" w14:paraId="3C4D40A4" w14:textId="042F0661">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Deletion failures may go unnoticed because deletion is not always verified.</w:t>
      </w:r>
    </w:p>
    <w:p w:rsidR="0BF4FFA9" w:rsidP="477E07FB" w:rsidRDefault="0BF4FFA9" w14:paraId="4FC1B43E" w14:textId="5C01DB04">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477E07FB" w:rsidR="0BF4FFA9">
        <w:rPr>
          <w:rFonts w:ascii="Aptos" w:hAnsi="Aptos" w:eastAsia="Aptos" w:cs="Aptos"/>
          <w:noProof w:val="0"/>
          <w:color w:val="auto"/>
          <w:sz w:val="24"/>
          <w:szCs w:val="24"/>
          <w:lang w:val="en-US"/>
        </w:rPr>
        <w:t>Replication and caching may cause deleted data to appear again after deletion runs.</w:t>
      </w:r>
    </w:p>
    <w:p w:rsidR="7C629588" w:rsidP="477E07FB" w:rsidRDefault="7C629588" w14:paraId="536DBECB" w14:textId="3DF13EDF">
      <w:pPr>
        <w:pStyle w:val="Heading3"/>
        <w:spacing w:before="281" w:beforeAutospacing="off" w:after="281" w:afterAutospacing="off"/>
        <w:rPr>
          <w:rFonts w:ascii="Aptos" w:hAnsi="Aptos" w:eastAsia="Aptos" w:cs="Aptos"/>
          <w:b w:val="1"/>
          <w:bCs w:val="1"/>
          <w:noProof w:val="0"/>
          <w:color w:val="auto"/>
          <w:sz w:val="28"/>
          <w:szCs w:val="28"/>
          <w:lang w:val="en-US"/>
        </w:rPr>
      </w:pPr>
      <w:r w:rsidRPr="477E07FB" w:rsidR="7C629588">
        <w:rPr>
          <w:rFonts w:ascii="Aptos" w:hAnsi="Aptos" w:eastAsia="Aptos" w:cs="Aptos"/>
          <w:b w:val="1"/>
          <w:bCs w:val="1"/>
          <w:noProof w:val="0"/>
          <w:color w:val="auto"/>
          <w:sz w:val="28"/>
          <w:szCs w:val="28"/>
          <w:lang w:val="en-US"/>
        </w:rPr>
        <w:t>Part 3: Investigate Existing Solutions</w:t>
      </w:r>
    </w:p>
    <w:tbl>
      <w:tblPr>
        <w:tblStyle w:val="TableGrid"/>
        <w:bidiVisual w:val="0"/>
        <w:tblW w:w="0" w:type="auto"/>
        <w:tblLook w:val="06A0" w:firstRow="1" w:lastRow="0" w:firstColumn="1" w:lastColumn="0" w:noHBand="1" w:noVBand="1"/>
      </w:tblPr>
      <w:tblGrid>
        <w:gridCol w:w="2340"/>
        <w:gridCol w:w="2340"/>
        <w:gridCol w:w="2340"/>
        <w:gridCol w:w="2340"/>
      </w:tblGrid>
      <w:tr w:rsidR="477E07FB" w:rsidTr="477E07FB" w14:paraId="2BE69C57">
        <w:trPr>
          <w:trHeight w:val="300"/>
        </w:trPr>
        <w:tc>
          <w:tcPr>
            <w:tcW w:w="2340" w:type="dxa"/>
            <w:tcMar/>
          </w:tcPr>
          <w:p w:rsidR="477E07FB" w:rsidP="477E07FB" w:rsidRDefault="477E07FB" w14:paraId="6508B18F" w14:textId="5E77B07A">
            <w:pPr>
              <w:bidi w:val="0"/>
              <w:spacing w:before="0" w:beforeAutospacing="off" w:after="0" w:afterAutospacing="off"/>
              <w:jc w:val="center"/>
              <w:rPr>
                <w:b w:val="1"/>
                <w:bCs w:val="1"/>
                <w:color w:val="auto"/>
              </w:rPr>
            </w:pPr>
            <w:r w:rsidRPr="477E07FB" w:rsidR="477E07FB">
              <w:rPr>
                <w:b w:val="1"/>
                <w:bCs w:val="1"/>
                <w:color w:val="auto"/>
              </w:rPr>
              <w:t>Approach</w:t>
            </w:r>
          </w:p>
        </w:tc>
        <w:tc>
          <w:tcPr>
            <w:tcW w:w="2340" w:type="dxa"/>
            <w:tcMar/>
          </w:tcPr>
          <w:p w:rsidR="477E07FB" w:rsidP="477E07FB" w:rsidRDefault="477E07FB" w14:paraId="2E19B1DA" w14:textId="717EDF04">
            <w:pPr>
              <w:bidi w:val="0"/>
              <w:spacing w:before="0" w:beforeAutospacing="off" w:after="0" w:afterAutospacing="off"/>
              <w:jc w:val="center"/>
              <w:rPr>
                <w:b w:val="1"/>
                <w:bCs w:val="1"/>
                <w:color w:val="auto"/>
              </w:rPr>
            </w:pPr>
            <w:r w:rsidRPr="477E07FB" w:rsidR="477E07FB">
              <w:rPr>
                <w:b w:val="1"/>
                <w:bCs w:val="1"/>
                <w:color w:val="auto"/>
              </w:rPr>
              <w:t>How It Addresses the Problem</w:t>
            </w:r>
          </w:p>
        </w:tc>
        <w:tc>
          <w:tcPr>
            <w:tcW w:w="2340" w:type="dxa"/>
            <w:tcMar/>
          </w:tcPr>
          <w:p w:rsidR="477E07FB" w:rsidP="477E07FB" w:rsidRDefault="477E07FB" w14:paraId="712E0921" w14:textId="4EBFD945">
            <w:pPr>
              <w:bidi w:val="0"/>
              <w:spacing w:before="0" w:beforeAutospacing="off" w:after="0" w:afterAutospacing="off"/>
              <w:jc w:val="center"/>
              <w:rPr>
                <w:b w:val="1"/>
                <w:bCs w:val="1"/>
                <w:color w:val="auto"/>
              </w:rPr>
            </w:pPr>
            <w:r w:rsidRPr="477E07FB" w:rsidR="477E07FB">
              <w:rPr>
                <w:b w:val="1"/>
                <w:bCs w:val="1"/>
                <w:color w:val="auto"/>
              </w:rPr>
              <w:t>Strengths</w:t>
            </w:r>
          </w:p>
        </w:tc>
        <w:tc>
          <w:tcPr>
            <w:tcW w:w="2340" w:type="dxa"/>
            <w:tcMar/>
          </w:tcPr>
          <w:p w:rsidR="477E07FB" w:rsidP="477E07FB" w:rsidRDefault="477E07FB" w14:paraId="534D9C0C" w14:textId="7DAEE498">
            <w:pPr>
              <w:bidi w:val="0"/>
              <w:spacing w:before="0" w:beforeAutospacing="off" w:after="0" w:afterAutospacing="off"/>
              <w:jc w:val="center"/>
              <w:rPr>
                <w:b w:val="1"/>
                <w:bCs w:val="1"/>
                <w:color w:val="auto"/>
              </w:rPr>
            </w:pPr>
            <w:r w:rsidRPr="477E07FB" w:rsidR="477E07FB">
              <w:rPr>
                <w:b w:val="1"/>
                <w:bCs w:val="1"/>
                <w:color w:val="auto"/>
              </w:rPr>
              <w:t>Limitations / Questions</w:t>
            </w:r>
          </w:p>
        </w:tc>
      </w:tr>
      <w:tr w:rsidR="477E07FB" w:rsidTr="477E07FB" w14:paraId="034C0E89">
        <w:trPr>
          <w:trHeight w:val="300"/>
        </w:trPr>
        <w:tc>
          <w:tcPr>
            <w:tcW w:w="2340" w:type="dxa"/>
            <w:tcMar/>
          </w:tcPr>
          <w:p w:rsidR="477E07FB" w:rsidP="477E07FB" w:rsidRDefault="477E07FB" w14:paraId="543C84A1" w14:textId="319934F5">
            <w:pPr>
              <w:bidi w:val="0"/>
              <w:spacing w:before="0" w:beforeAutospacing="off" w:after="0" w:afterAutospacing="off"/>
              <w:rPr>
                <w:b w:val="1"/>
                <w:bCs w:val="1"/>
                <w:color w:val="auto"/>
              </w:rPr>
            </w:pPr>
            <w:r w:rsidRPr="477E07FB" w:rsidR="477E07FB">
              <w:rPr>
                <w:b w:val="1"/>
                <w:bCs w:val="1"/>
                <w:color w:val="auto"/>
              </w:rPr>
              <w:t>Deletion framework (Facebook DELF)</w:t>
            </w:r>
          </w:p>
        </w:tc>
        <w:tc>
          <w:tcPr>
            <w:tcW w:w="2340" w:type="dxa"/>
            <w:tcMar/>
          </w:tcPr>
          <w:p w:rsidR="477E07FB" w:rsidP="477E07FB" w:rsidRDefault="477E07FB" w14:paraId="07D45C89" w14:textId="76B7D818">
            <w:pPr>
              <w:bidi w:val="0"/>
              <w:spacing w:before="0" w:beforeAutospacing="off" w:after="0" w:afterAutospacing="off"/>
              <w:rPr>
                <w:color w:val="auto"/>
              </w:rPr>
            </w:pPr>
            <w:r w:rsidRPr="477E07FB" w:rsidR="477E07FB">
              <w:rPr>
                <w:color w:val="auto"/>
              </w:rPr>
              <w:t>Developers annotate data types with deletion rules; the framework carries them out across data stores, retries failures, and flags mistakes (Cohn-Gordon et al., 2020)</w:t>
            </w:r>
          </w:p>
        </w:tc>
        <w:tc>
          <w:tcPr>
            <w:tcW w:w="2340" w:type="dxa"/>
            <w:tcMar/>
          </w:tcPr>
          <w:p w:rsidR="477E07FB" w:rsidP="477E07FB" w:rsidRDefault="477E07FB" w14:paraId="6BC3B2FD" w14:textId="058E56CE">
            <w:pPr>
              <w:bidi w:val="0"/>
              <w:spacing w:before="0" w:beforeAutospacing="off" w:after="0" w:afterAutospacing="off"/>
              <w:rPr>
                <w:color w:val="auto"/>
              </w:rPr>
            </w:pPr>
            <w:r w:rsidRPr="477E07FB" w:rsidR="477E07FB">
              <w:rPr>
                <w:color w:val="auto"/>
              </w:rPr>
              <w:t>Catches developer omissions early; handles deletion at the scale of billions of operations per day; supports recovery from accidental deletion</w:t>
            </w:r>
          </w:p>
        </w:tc>
        <w:tc>
          <w:tcPr>
            <w:tcW w:w="2340" w:type="dxa"/>
            <w:tcMar/>
          </w:tcPr>
          <w:p w:rsidR="477E07FB" w:rsidP="477E07FB" w:rsidRDefault="477E07FB" w14:paraId="11AA4602" w14:textId="7B3C91F0">
            <w:pPr>
              <w:bidi w:val="0"/>
              <w:spacing w:before="0" w:beforeAutospacing="off" w:after="0" w:afterAutospacing="off"/>
              <w:rPr>
                <w:color w:val="auto"/>
              </w:rPr>
            </w:pPr>
            <w:r w:rsidRPr="477E07FB" w:rsidR="477E07FB">
              <w:rPr>
                <w:color w:val="auto"/>
              </w:rPr>
              <w:t>Built around Facebook's own infrastructure and data definition language. Can it be adapted to organizations using ordinary off-the-shelf databases?</w:t>
            </w:r>
          </w:p>
        </w:tc>
      </w:tr>
      <w:tr w:rsidR="477E07FB" w:rsidTr="477E07FB" w14:paraId="232422CB">
        <w:trPr>
          <w:trHeight w:val="300"/>
        </w:trPr>
        <w:tc>
          <w:tcPr>
            <w:tcW w:w="2340" w:type="dxa"/>
            <w:tcMar/>
          </w:tcPr>
          <w:p w:rsidR="477E07FB" w:rsidP="477E07FB" w:rsidRDefault="477E07FB" w14:paraId="725053EF" w14:textId="77697FD9">
            <w:pPr>
              <w:bidi w:val="0"/>
              <w:spacing w:before="0" w:beforeAutospacing="off" w:after="0" w:afterAutospacing="off"/>
              <w:rPr>
                <w:b w:val="1"/>
                <w:bCs w:val="1"/>
                <w:color w:val="auto"/>
              </w:rPr>
            </w:pPr>
            <w:r w:rsidRPr="477E07FB" w:rsidR="477E07FB">
              <w:rPr>
                <w:b w:val="1"/>
                <w:bCs w:val="1"/>
                <w:color w:val="auto"/>
              </w:rPr>
              <w:t>Staged deletion pipeline (Google Cloud)</w:t>
            </w:r>
          </w:p>
        </w:tc>
        <w:tc>
          <w:tcPr>
            <w:tcW w:w="2340" w:type="dxa"/>
            <w:tcMar/>
          </w:tcPr>
          <w:p w:rsidR="477E07FB" w:rsidP="477E07FB" w:rsidRDefault="477E07FB" w14:paraId="24EA8A75" w14:textId="6F276101">
            <w:pPr>
              <w:bidi w:val="0"/>
              <w:spacing w:before="0" w:beforeAutospacing="off" w:after="0" w:afterAutospacing="off"/>
              <w:rPr>
                <w:color w:val="auto"/>
              </w:rPr>
            </w:pPr>
            <w:r w:rsidRPr="477E07FB" w:rsidR="477E07FB">
              <w:rPr>
                <w:color w:val="auto"/>
              </w:rPr>
              <w:t>Marks data as deleted, broadcasts deletion signals to each product, waits for acknowledgments, then removes data from active systems and backups (Google Cloud, n.d.)</w:t>
            </w:r>
          </w:p>
        </w:tc>
        <w:tc>
          <w:tcPr>
            <w:tcW w:w="2340" w:type="dxa"/>
            <w:tcMar/>
          </w:tcPr>
          <w:p w:rsidR="477E07FB" w:rsidP="477E07FB" w:rsidRDefault="477E07FB" w14:paraId="0DB7FD61" w14:textId="6DA15CB4">
            <w:pPr>
              <w:bidi w:val="0"/>
              <w:spacing w:before="0" w:beforeAutospacing="off" w:after="0" w:afterAutospacing="off"/>
              <w:rPr>
                <w:color w:val="auto"/>
              </w:rPr>
            </w:pPr>
            <w:r w:rsidRPr="477E07FB" w:rsidR="477E07FB">
              <w:rPr>
                <w:color w:val="auto"/>
              </w:rPr>
              <w:t>Covers the full lifecycle, including backups; includes a recovery window for mistakes</w:t>
            </w:r>
          </w:p>
        </w:tc>
        <w:tc>
          <w:tcPr>
            <w:tcW w:w="2340" w:type="dxa"/>
            <w:tcMar/>
          </w:tcPr>
          <w:p w:rsidR="477E07FB" w:rsidP="477E07FB" w:rsidRDefault="477E07FB" w14:paraId="7A667C73" w14:textId="08590544">
            <w:pPr>
              <w:bidi w:val="0"/>
              <w:spacing w:before="0" w:beforeAutospacing="off" w:after="0" w:afterAutospacing="off"/>
              <w:rPr>
                <w:color w:val="auto"/>
              </w:rPr>
            </w:pPr>
            <w:r w:rsidRPr="477E07FB" w:rsidR="477E07FB">
              <w:rPr>
                <w:color w:val="auto"/>
              </w:rPr>
              <w:t>Internal to Google and not available as a tool; can take up to about 180 days. How is completion verified beyond acknowledgments?</w:t>
            </w:r>
          </w:p>
        </w:tc>
      </w:tr>
      <w:tr w:rsidR="477E07FB" w:rsidTr="477E07FB" w14:paraId="6910DDFB">
        <w:trPr>
          <w:trHeight w:val="300"/>
        </w:trPr>
        <w:tc>
          <w:tcPr>
            <w:tcW w:w="2340" w:type="dxa"/>
            <w:tcMar/>
          </w:tcPr>
          <w:p w:rsidR="477E07FB" w:rsidP="477E07FB" w:rsidRDefault="477E07FB" w14:paraId="67696778" w14:textId="50EF5B54">
            <w:pPr>
              <w:bidi w:val="0"/>
              <w:spacing w:before="0" w:beforeAutospacing="off" w:after="0" w:afterAutospacing="off"/>
              <w:rPr>
                <w:b w:val="1"/>
                <w:bCs w:val="1"/>
                <w:color w:val="auto"/>
              </w:rPr>
            </w:pPr>
            <w:r w:rsidRPr="477E07FB" w:rsidR="477E07FB">
              <w:rPr>
                <w:b w:val="1"/>
                <w:bCs w:val="1"/>
                <w:color w:val="auto"/>
              </w:rPr>
              <w:t>Crypto-shredding</w:t>
            </w:r>
          </w:p>
        </w:tc>
        <w:tc>
          <w:tcPr>
            <w:tcW w:w="2340" w:type="dxa"/>
            <w:tcMar/>
          </w:tcPr>
          <w:p w:rsidR="477E07FB" w:rsidP="477E07FB" w:rsidRDefault="477E07FB" w14:paraId="477ECDD5" w14:textId="0666B708">
            <w:pPr>
              <w:bidi w:val="0"/>
              <w:spacing w:before="0" w:beforeAutospacing="off" w:after="0" w:afterAutospacing="off"/>
              <w:rPr>
                <w:color w:val="auto"/>
              </w:rPr>
            </w:pPr>
            <w:r w:rsidRPr="477E07FB" w:rsidR="477E07FB">
              <w:rPr>
                <w:color w:val="auto"/>
              </w:rPr>
              <w:t>Encrypts each person's data with their own key; destroying the key makes every encrypted copy unreadable (Conduktor, n.d.)</w:t>
            </w:r>
          </w:p>
        </w:tc>
        <w:tc>
          <w:tcPr>
            <w:tcW w:w="2340" w:type="dxa"/>
            <w:tcMar/>
          </w:tcPr>
          <w:p w:rsidR="477E07FB" w:rsidP="477E07FB" w:rsidRDefault="477E07FB" w14:paraId="1286DD0C" w14:textId="1691EECC">
            <w:pPr>
              <w:bidi w:val="0"/>
              <w:spacing w:before="0" w:beforeAutospacing="off" w:after="0" w:afterAutospacing="off"/>
              <w:rPr>
                <w:color w:val="auto"/>
              </w:rPr>
            </w:pPr>
            <w:r w:rsidRPr="477E07FB" w:rsidR="477E07FB">
              <w:rPr>
                <w:color w:val="auto"/>
              </w:rPr>
              <w:t>Works on append-only logs and backups that cannot be edited; one action affects all copies</w:t>
            </w:r>
          </w:p>
        </w:tc>
        <w:tc>
          <w:tcPr>
            <w:tcW w:w="2340" w:type="dxa"/>
            <w:tcMar/>
          </w:tcPr>
          <w:p w:rsidR="477E07FB" w:rsidP="477E07FB" w:rsidRDefault="477E07FB" w14:paraId="6D819D38" w14:textId="320216BB">
            <w:pPr>
              <w:bidi w:val="0"/>
              <w:spacing w:before="0" w:beforeAutospacing="off" w:after="0" w:afterAutospacing="off"/>
              <w:rPr>
                <w:color w:val="auto"/>
              </w:rPr>
            </w:pPr>
            <w:r w:rsidRPr="477E07FB" w:rsidR="477E07FB">
              <w:rPr>
                <w:color w:val="auto"/>
              </w:rPr>
              <w:t>Does not reach copies already decrypted into other systems (Conduktor, n.d.); requires careful key management</w:t>
            </w:r>
          </w:p>
        </w:tc>
      </w:tr>
      <w:tr w:rsidR="477E07FB" w:rsidTr="477E07FB" w14:paraId="2CA4B7DA">
        <w:trPr>
          <w:trHeight w:val="300"/>
        </w:trPr>
        <w:tc>
          <w:tcPr>
            <w:tcW w:w="2340" w:type="dxa"/>
            <w:tcMar/>
          </w:tcPr>
          <w:p w:rsidR="477E07FB" w:rsidP="477E07FB" w:rsidRDefault="477E07FB" w14:paraId="5FE2EECF" w14:textId="79137D2C">
            <w:pPr>
              <w:bidi w:val="0"/>
              <w:spacing w:before="0" w:beforeAutospacing="off" w:after="0" w:afterAutospacing="off"/>
              <w:rPr>
                <w:b w:val="1"/>
                <w:bCs w:val="1"/>
                <w:color w:val="auto"/>
              </w:rPr>
            </w:pPr>
            <w:r w:rsidRPr="477E07FB" w:rsidR="477E07FB">
              <w:rPr>
                <w:b w:val="1"/>
                <w:bCs w:val="1"/>
                <w:color w:val="auto"/>
              </w:rPr>
              <w:t>Manual or ad hoc scripts</w:t>
            </w:r>
          </w:p>
        </w:tc>
        <w:tc>
          <w:tcPr>
            <w:tcW w:w="2340" w:type="dxa"/>
            <w:tcMar/>
          </w:tcPr>
          <w:p w:rsidR="477E07FB" w:rsidP="477E07FB" w:rsidRDefault="477E07FB" w14:paraId="7B2A13C4" w14:textId="3E962CF9">
            <w:pPr>
              <w:bidi w:val="0"/>
              <w:spacing w:before="0" w:beforeAutospacing="off" w:after="0" w:afterAutospacing="off"/>
              <w:rPr>
                <w:color w:val="auto"/>
              </w:rPr>
            </w:pPr>
            <w:r w:rsidRPr="477E07FB" w:rsidR="477E07FB">
              <w:rPr>
                <w:color w:val="auto"/>
              </w:rPr>
              <w:t>Engineers write per-system scripts or follow manual steps for each request (Conduktor, 2025)</w:t>
            </w:r>
          </w:p>
        </w:tc>
        <w:tc>
          <w:tcPr>
            <w:tcW w:w="2340" w:type="dxa"/>
            <w:tcMar/>
          </w:tcPr>
          <w:p w:rsidR="477E07FB" w:rsidP="477E07FB" w:rsidRDefault="477E07FB" w14:paraId="1D1B8C22" w14:textId="0D2390D3">
            <w:pPr>
              <w:bidi w:val="0"/>
              <w:spacing w:before="0" w:beforeAutospacing="off" w:after="0" w:afterAutospacing="off"/>
              <w:rPr>
                <w:color w:val="auto"/>
              </w:rPr>
            </w:pPr>
            <w:r w:rsidRPr="477E07FB" w:rsidR="477E07FB">
              <w:rPr>
                <w:color w:val="auto"/>
              </w:rPr>
              <w:t>Simple to start; no new infrastructure needed</w:t>
            </w:r>
          </w:p>
        </w:tc>
        <w:tc>
          <w:tcPr>
            <w:tcW w:w="2340" w:type="dxa"/>
            <w:tcMar/>
          </w:tcPr>
          <w:p w:rsidR="477E07FB" w:rsidP="477E07FB" w:rsidRDefault="477E07FB" w14:paraId="6E07615C" w14:textId="1F0C32F1">
            <w:pPr>
              <w:bidi w:val="0"/>
              <w:spacing w:before="0" w:beforeAutospacing="off" w:after="0" w:afterAutospacing="off"/>
              <w:rPr>
                <w:color w:val="auto"/>
              </w:rPr>
            </w:pPr>
            <w:r w:rsidRPr="477E07FB" w:rsidR="477E07FB">
              <w:rPr>
                <w:color w:val="auto"/>
              </w:rPr>
              <w:t>No tracking, retries, or verification; results depend on each team knowing where all copies live</w:t>
            </w:r>
          </w:p>
        </w:tc>
      </w:tr>
    </w:tbl>
    <w:p w:rsidR="197E91D1" w:rsidP="477E07FB" w:rsidRDefault="197E91D1" w14:paraId="6990EC69" w14:textId="36DEA9BC">
      <w:pPr>
        <w:bidi w:val="0"/>
        <w:spacing w:before="240" w:beforeAutospacing="off" w:after="240" w:afterAutospacing="off"/>
        <w:jc w:val="left"/>
        <w:rPr>
          <w:rFonts w:ascii="Aptos" w:hAnsi="Aptos" w:eastAsia="Aptos" w:cs="Aptos"/>
          <w:noProof w:val="0"/>
          <w:color w:val="auto"/>
          <w:sz w:val="24"/>
          <w:szCs w:val="24"/>
          <w:lang w:val="en-US"/>
        </w:rPr>
      </w:pPr>
      <w:r w:rsidRPr="477E07FB" w:rsidR="197E91D1">
        <w:rPr>
          <w:rFonts w:ascii="Aptos" w:hAnsi="Aptos" w:eastAsia="Aptos" w:cs="Aptos"/>
          <w:noProof w:val="0"/>
          <w:color w:val="auto"/>
          <w:sz w:val="24"/>
          <w:szCs w:val="24"/>
          <w:lang w:val="en-US"/>
        </w:rPr>
        <w:t>Existing solutions are either more complete but built for very large organizations, or easier to use but do not solve the whole problem. This matters most for organizations that use standard tools and do not have a dedicated deletion team. For them, adapting ideas from existing solutions may make more sense than building something completely new.</w:t>
      </w:r>
    </w:p>
    <w:p w:rsidR="197E91D1" w:rsidP="477E07FB" w:rsidRDefault="197E91D1" w14:paraId="35E04D3F" w14:textId="1A43C923">
      <w:pPr>
        <w:pStyle w:val="Heading3"/>
        <w:bidi w:val="0"/>
        <w:spacing w:before="281" w:beforeAutospacing="off" w:after="281" w:afterAutospacing="off"/>
        <w:jc w:val="left"/>
        <w:rPr>
          <w:rFonts w:ascii="Aptos" w:hAnsi="Aptos" w:eastAsia="Aptos" w:cs="Aptos"/>
          <w:b w:val="1"/>
          <w:bCs w:val="1"/>
          <w:noProof w:val="0"/>
          <w:color w:val="auto"/>
          <w:sz w:val="28"/>
          <w:szCs w:val="28"/>
          <w:lang w:val="en-US"/>
        </w:rPr>
      </w:pPr>
      <w:r w:rsidRPr="477E07FB" w:rsidR="197E91D1">
        <w:rPr>
          <w:rFonts w:ascii="Aptos" w:hAnsi="Aptos" w:eastAsia="Aptos" w:cs="Aptos"/>
          <w:b w:val="1"/>
          <w:bCs w:val="1"/>
          <w:noProof w:val="0"/>
          <w:color w:val="auto"/>
          <w:sz w:val="28"/>
          <w:szCs w:val="28"/>
          <w:lang w:val="en-US"/>
        </w:rPr>
        <w:t>Part 4: Relate the Problem to Your Senior Project</w:t>
      </w:r>
    </w:p>
    <w:p w:rsidR="197E91D1" w:rsidP="477E07FB" w:rsidRDefault="197E91D1" w14:paraId="2EB9D008" w14:textId="603BA9B2">
      <w:pPr>
        <w:pStyle w:val="Heading4"/>
        <w:bidi w:val="0"/>
        <w:spacing w:before="319" w:beforeAutospacing="off" w:after="319" w:afterAutospacing="off"/>
        <w:jc w:val="left"/>
        <w:rPr>
          <w:rFonts w:ascii="Aptos" w:hAnsi="Aptos" w:eastAsia="Aptos" w:cs="Aptos"/>
          <w:noProof w:val="0"/>
          <w:color w:val="auto"/>
          <w:sz w:val="24"/>
          <w:szCs w:val="24"/>
          <w:lang w:val="en-US"/>
        </w:rPr>
      </w:pPr>
      <w:r w:rsidRPr="477E07FB" w:rsidR="197E91D1">
        <w:rPr>
          <w:rFonts w:ascii="Aptos" w:hAnsi="Aptos" w:eastAsia="Aptos" w:cs="Aptos"/>
          <w:b w:val="1"/>
          <w:bCs w:val="1"/>
          <w:noProof w:val="0"/>
          <w:color w:val="auto"/>
          <w:sz w:val="24"/>
          <w:szCs w:val="24"/>
          <w:lang w:val="en-US"/>
        </w:rPr>
        <w:t>Project option</w:t>
      </w:r>
      <w:r>
        <w:br/>
      </w:r>
      <w:r w:rsidRPr="477E07FB" w:rsidR="197E91D1">
        <w:rPr>
          <w:rFonts w:ascii="Aptos" w:hAnsi="Aptos" w:eastAsia="Aptos" w:cs="Aptos"/>
          <w:noProof w:val="0"/>
          <w:color w:val="auto"/>
          <w:sz w:val="24"/>
          <w:szCs w:val="24"/>
          <w:lang w:val="en-US"/>
        </w:rPr>
        <w:t xml:space="preserve">This project is closer to Option 1 because it would </w:t>
      </w:r>
      <w:r w:rsidRPr="477E07FB" w:rsidR="197E91D1">
        <w:rPr>
          <w:rFonts w:ascii="Aptos" w:hAnsi="Aptos" w:eastAsia="Aptos" w:cs="Aptos"/>
          <w:noProof w:val="0"/>
          <w:color w:val="auto"/>
          <w:sz w:val="24"/>
          <w:szCs w:val="24"/>
          <w:lang w:val="en-US"/>
        </w:rPr>
        <w:t>likely focus</w:t>
      </w:r>
      <w:r w:rsidRPr="477E07FB" w:rsidR="197E91D1">
        <w:rPr>
          <w:rFonts w:ascii="Aptos" w:hAnsi="Aptos" w:eastAsia="Aptos" w:cs="Aptos"/>
          <w:noProof w:val="0"/>
          <w:color w:val="auto"/>
          <w:sz w:val="24"/>
          <w:szCs w:val="24"/>
          <w:lang w:val="en-US"/>
        </w:rPr>
        <w:t xml:space="preserve"> on building or improving infrastructure for reliable data deletion across existing systems.</w:t>
      </w:r>
    </w:p>
    <w:p w:rsidR="197E91D1" w:rsidP="477E07FB" w:rsidRDefault="197E91D1" w14:paraId="19AF250D" w14:textId="2ED7D94B">
      <w:pPr>
        <w:pStyle w:val="Heading4"/>
        <w:bidi w:val="0"/>
        <w:spacing w:before="319" w:beforeAutospacing="off" w:after="319" w:afterAutospacing="off"/>
        <w:jc w:val="left"/>
        <w:rPr>
          <w:rFonts w:ascii="Aptos" w:hAnsi="Aptos" w:eastAsia="Aptos" w:cs="Aptos"/>
          <w:noProof w:val="0"/>
          <w:color w:val="auto"/>
          <w:sz w:val="24"/>
          <w:szCs w:val="24"/>
          <w:lang w:val="en-US"/>
        </w:rPr>
      </w:pPr>
      <w:r w:rsidRPr="477E07FB" w:rsidR="197E91D1">
        <w:rPr>
          <w:rFonts w:ascii="Aptos" w:hAnsi="Aptos" w:eastAsia="Aptos" w:cs="Aptos"/>
          <w:b w:val="1"/>
          <w:bCs w:val="1"/>
          <w:noProof w:val="0"/>
          <w:color w:val="auto"/>
          <w:sz w:val="24"/>
          <w:szCs w:val="24"/>
          <w:lang w:val="en-US"/>
        </w:rPr>
        <w:t>Type of design</w:t>
      </w:r>
      <w:r>
        <w:br/>
      </w:r>
      <w:r w:rsidRPr="477E07FB" w:rsidR="197E91D1">
        <w:rPr>
          <w:rFonts w:ascii="Aptos" w:hAnsi="Aptos" w:eastAsia="Aptos" w:cs="Aptos"/>
          <w:noProof w:val="0"/>
          <w:color w:val="auto"/>
          <w:sz w:val="24"/>
          <w:szCs w:val="24"/>
          <w:lang w:val="en-US"/>
        </w:rPr>
        <w:t xml:space="preserve">The project is mainly </w:t>
      </w:r>
      <w:r w:rsidRPr="477E07FB" w:rsidR="197E91D1">
        <w:rPr>
          <w:rFonts w:ascii="Aptos" w:hAnsi="Aptos" w:eastAsia="Aptos" w:cs="Aptos"/>
          <w:noProof w:val="0"/>
          <w:color w:val="auto"/>
          <w:sz w:val="24"/>
          <w:szCs w:val="24"/>
          <w:lang w:val="en-US"/>
        </w:rPr>
        <w:t>adaptive</w:t>
      </w:r>
      <w:r w:rsidRPr="477E07FB" w:rsidR="197E91D1">
        <w:rPr>
          <w:rFonts w:ascii="Aptos" w:hAnsi="Aptos" w:eastAsia="Aptos" w:cs="Aptos"/>
          <w:noProof w:val="0"/>
          <w:color w:val="auto"/>
          <w:sz w:val="24"/>
          <w:szCs w:val="24"/>
          <w:lang w:val="en-US"/>
        </w:rPr>
        <w:t xml:space="preserve"> design, with some selection </w:t>
      </w:r>
      <w:r w:rsidRPr="477E07FB" w:rsidR="197E91D1">
        <w:rPr>
          <w:rFonts w:ascii="Aptos" w:hAnsi="Aptos" w:eastAsia="Aptos" w:cs="Aptos"/>
          <w:noProof w:val="0"/>
          <w:color w:val="auto"/>
          <w:sz w:val="24"/>
          <w:szCs w:val="24"/>
          <w:lang w:val="en-US"/>
        </w:rPr>
        <w:t>design</w:t>
      </w:r>
      <w:r w:rsidRPr="477E07FB" w:rsidR="197E91D1">
        <w:rPr>
          <w:rFonts w:ascii="Aptos" w:hAnsi="Aptos" w:eastAsia="Aptos" w:cs="Aptos"/>
          <w:noProof w:val="0"/>
          <w:color w:val="auto"/>
          <w:sz w:val="24"/>
          <w:szCs w:val="24"/>
          <w:lang w:val="en-US"/>
        </w:rPr>
        <w:t>. DELF and Google already solve parts of the problem, but they were built for large organizations with custom systems.</w:t>
      </w:r>
    </w:p>
    <w:p w:rsidR="197E91D1" w:rsidP="477E07FB" w:rsidRDefault="197E91D1" w14:paraId="25D42AE3" w14:textId="7A264B9A">
      <w:pPr>
        <w:pStyle w:val="Heading4"/>
        <w:bidi w:val="0"/>
        <w:spacing w:before="319" w:beforeAutospacing="off" w:after="319" w:afterAutospacing="off"/>
        <w:jc w:val="left"/>
        <w:rPr>
          <w:rFonts w:ascii="Aptos" w:hAnsi="Aptos" w:eastAsia="Aptos" w:cs="Aptos"/>
          <w:noProof w:val="0"/>
          <w:color w:val="auto"/>
          <w:sz w:val="24"/>
          <w:szCs w:val="24"/>
          <w:lang w:val="en-US"/>
        </w:rPr>
      </w:pPr>
      <w:r w:rsidRPr="477E07FB" w:rsidR="197E91D1">
        <w:rPr>
          <w:rFonts w:ascii="Aptos" w:hAnsi="Aptos" w:eastAsia="Aptos" w:cs="Aptos"/>
          <w:b w:val="1"/>
          <w:bCs w:val="1"/>
          <w:noProof w:val="0"/>
          <w:color w:val="auto"/>
          <w:sz w:val="24"/>
          <w:szCs w:val="24"/>
          <w:lang w:val="en-US"/>
        </w:rPr>
        <w:t>Distributed-systems relevance</w:t>
      </w:r>
      <w:r>
        <w:br/>
      </w:r>
      <w:r w:rsidRPr="477E07FB" w:rsidR="197E91D1">
        <w:rPr>
          <w:rFonts w:ascii="Aptos" w:hAnsi="Aptos" w:eastAsia="Aptos" w:cs="Aptos"/>
          <w:noProof w:val="0"/>
          <w:color w:val="auto"/>
          <w:sz w:val="24"/>
          <w:szCs w:val="24"/>
          <w:lang w:val="en-US"/>
        </w:rPr>
        <w:t xml:space="preserve">Distributed systems are important because personal data can exist across multiple services and machines. Deletion requests must reach each </w:t>
      </w:r>
      <w:r w:rsidRPr="477E07FB" w:rsidR="197E91D1">
        <w:rPr>
          <w:rFonts w:ascii="Aptos" w:hAnsi="Aptos" w:eastAsia="Aptos" w:cs="Aptos"/>
          <w:noProof w:val="0"/>
          <w:color w:val="auto"/>
          <w:sz w:val="24"/>
          <w:szCs w:val="24"/>
          <w:lang w:val="en-US"/>
        </w:rPr>
        <w:t>system,</w:t>
      </w:r>
      <w:r w:rsidRPr="477E07FB" w:rsidR="197E91D1">
        <w:rPr>
          <w:rFonts w:ascii="Aptos" w:hAnsi="Aptos" w:eastAsia="Aptos" w:cs="Aptos"/>
          <w:noProof w:val="0"/>
          <w:color w:val="auto"/>
          <w:sz w:val="24"/>
          <w:szCs w:val="24"/>
          <w:lang w:val="en-US"/>
        </w:rPr>
        <w:t xml:space="preserve"> components can fail or be unavailable, and the system must confirm that deletion finished correctly. Consistency also matters because replicas or caches could bring deleted data back.</w:t>
      </w:r>
    </w:p>
    <w:p w:rsidR="477E07FB" w:rsidP="477E07FB" w:rsidRDefault="477E07FB" w14:paraId="2E3795F9" w14:textId="47788B4B">
      <w:pPr>
        <w:bidi w:val="0"/>
        <w:spacing w:before="240" w:beforeAutospacing="off" w:after="240" w:afterAutospacing="off"/>
        <w:jc w:val="left"/>
        <w:rPr>
          <w:rFonts w:ascii="Aptos" w:hAnsi="Aptos" w:eastAsia="Aptos" w:cs="Aptos"/>
          <w:noProof w:val="0"/>
          <w:color w:val="auto"/>
          <w:sz w:val="24"/>
          <w:szCs w:val="24"/>
          <w:lang w:val="en-US"/>
        </w:rPr>
      </w:pPr>
    </w:p>
    <w:p w:rsidR="6A6CB2D8" w:rsidP="477E07FB" w:rsidRDefault="6A6CB2D8" w14:paraId="468D91BE" w14:textId="43429C54">
      <w:pPr>
        <w:pStyle w:val="Heading3"/>
        <w:bidi w:val="0"/>
        <w:spacing w:before="281" w:beforeAutospacing="off" w:after="281" w:afterAutospacing="off"/>
        <w:jc w:val="left"/>
        <w:rPr>
          <w:rFonts w:ascii="Aptos" w:hAnsi="Aptos" w:eastAsia="Aptos" w:cs="Aptos"/>
          <w:b w:val="1"/>
          <w:bCs w:val="1"/>
          <w:noProof w:val="0"/>
          <w:color w:val="auto"/>
          <w:sz w:val="28"/>
          <w:szCs w:val="28"/>
          <w:lang w:val="en-US"/>
        </w:rPr>
      </w:pPr>
      <w:r w:rsidRPr="477E07FB" w:rsidR="6A6CB2D8">
        <w:rPr>
          <w:rFonts w:ascii="Aptos" w:hAnsi="Aptos" w:eastAsia="Aptos" w:cs="Aptos"/>
          <w:b w:val="1"/>
          <w:bCs w:val="1"/>
          <w:noProof w:val="0"/>
          <w:color w:val="auto"/>
          <w:sz w:val="28"/>
          <w:szCs w:val="28"/>
          <w:lang w:val="en-US"/>
        </w:rPr>
        <w:t>Part 5: Identify What You Still Do Not Know</w:t>
      </w:r>
    </w:p>
    <w:tbl>
      <w:tblPr>
        <w:tblStyle w:val="TableGrid"/>
        <w:bidiVisual w:val="0"/>
        <w:tblW w:w="0" w:type="auto"/>
        <w:tblLook w:val="06A0" w:firstRow="1" w:lastRow="0" w:firstColumn="1" w:lastColumn="0" w:noHBand="1" w:noVBand="1"/>
      </w:tblPr>
      <w:tblGrid>
        <w:gridCol w:w="4680"/>
        <w:gridCol w:w="4680"/>
      </w:tblGrid>
      <w:tr w:rsidR="477E07FB" w:rsidTr="477E07FB" w14:paraId="11CD55A9">
        <w:trPr>
          <w:trHeight w:val="300"/>
        </w:trPr>
        <w:tc>
          <w:tcPr>
            <w:tcW w:w="4680" w:type="dxa"/>
            <w:tcMar/>
          </w:tcPr>
          <w:p w:rsidR="6A6CB2D8" w:rsidP="477E07FB" w:rsidRDefault="6A6CB2D8" w14:paraId="6E22F7C3" w14:textId="43009492">
            <w:pPr>
              <w:bidi w:val="0"/>
              <w:spacing w:before="0" w:beforeAutospacing="off" w:after="0" w:afterAutospacing="off"/>
              <w:jc w:val="center"/>
              <w:rPr>
                <w:b w:val="1"/>
                <w:bCs w:val="1"/>
                <w:color w:val="auto"/>
              </w:rPr>
            </w:pPr>
            <w:r w:rsidRPr="477E07FB" w:rsidR="6A6CB2D8">
              <w:rPr>
                <w:b w:val="1"/>
                <w:bCs w:val="1"/>
                <w:color w:val="auto"/>
              </w:rPr>
              <w:t>Q</w:t>
            </w:r>
            <w:r w:rsidRPr="477E07FB" w:rsidR="477E07FB">
              <w:rPr>
                <w:b w:val="1"/>
                <w:bCs w:val="1"/>
                <w:color w:val="auto"/>
              </w:rPr>
              <w:t>uestion</w:t>
            </w:r>
          </w:p>
        </w:tc>
        <w:tc>
          <w:tcPr>
            <w:tcW w:w="4680" w:type="dxa"/>
            <w:tcMar/>
          </w:tcPr>
          <w:p w:rsidR="477E07FB" w:rsidP="477E07FB" w:rsidRDefault="477E07FB" w14:paraId="0A6D9470" w14:textId="52D8A093">
            <w:pPr>
              <w:bidi w:val="0"/>
              <w:spacing w:before="0" w:beforeAutospacing="off" w:after="0" w:afterAutospacing="off"/>
              <w:jc w:val="center"/>
              <w:rPr>
                <w:b w:val="1"/>
                <w:bCs w:val="1"/>
                <w:color w:val="auto"/>
              </w:rPr>
            </w:pPr>
            <w:r w:rsidRPr="477E07FB" w:rsidR="477E07FB">
              <w:rPr>
                <w:b w:val="1"/>
                <w:bCs w:val="1"/>
                <w:color w:val="auto"/>
              </w:rPr>
              <w:t>How I Might Investigate It</w:t>
            </w:r>
          </w:p>
        </w:tc>
      </w:tr>
      <w:tr w:rsidR="477E07FB" w:rsidTr="477E07FB" w14:paraId="7CC0F8E6">
        <w:trPr>
          <w:trHeight w:val="300"/>
        </w:trPr>
        <w:tc>
          <w:tcPr>
            <w:tcW w:w="4680" w:type="dxa"/>
            <w:tcMar/>
          </w:tcPr>
          <w:p w:rsidR="477E07FB" w:rsidP="477E07FB" w:rsidRDefault="477E07FB" w14:paraId="5F86D9DD" w14:textId="65AC1349">
            <w:pPr>
              <w:bidi w:val="0"/>
              <w:spacing w:before="0" w:beforeAutospacing="off" w:after="0" w:afterAutospacing="off"/>
              <w:rPr>
                <w:color w:val="auto"/>
              </w:rPr>
            </w:pPr>
            <w:r w:rsidRPr="477E07FB" w:rsidR="477E07FB">
              <w:rPr>
                <w:color w:val="auto"/>
              </w:rPr>
              <w:t>How do organizations without dedicated deletion infrastructure handle data deletion, and how often are copies left behind?</w:t>
            </w:r>
          </w:p>
        </w:tc>
        <w:tc>
          <w:tcPr>
            <w:tcW w:w="4680" w:type="dxa"/>
            <w:tcMar/>
          </w:tcPr>
          <w:p w:rsidR="477E07FB" w:rsidP="477E07FB" w:rsidRDefault="477E07FB" w14:paraId="3717192E" w14:textId="4CD1C32C">
            <w:pPr>
              <w:bidi w:val="0"/>
              <w:spacing w:before="0" w:beforeAutospacing="off" w:after="0" w:afterAutospacing="off"/>
              <w:rPr>
                <w:color w:val="auto"/>
              </w:rPr>
            </w:pPr>
            <w:r w:rsidRPr="477E07FB" w:rsidR="477E07FB">
              <w:rPr>
                <w:color w:val="auto"/>
              </w:rPr>
              <w:t>Review engineering blogs, GDPR enforcement cases, open-source issue trackers, and possibly talk to developers who work with these systems.</w:t>
            </w:r>
          </w:p>
        </w:tc>
      </w:tr>
      <w:tr w:rsidR="477E07FB" w:rsidTr="477E07FB" w14:paraId="23E103EB">
        <w:trPr>
          <w:trHeight w:val="300"/>
        </w:trPr>
        <w:tc>
          <w:tcPr>
            <w:tcW w:w="4680" w:type="dxa"/>
            <w:tcMar/>
          </w:tcPr>
          <w:p w:rsidR="477E07FB" w:rsidP="477E07FB" w:rsidRDefault="477E07FB" w14:paraId="7C3DDDEF" w14:textId="6261466D">
            <w:pPr>
              <w:bidi w:val="0"/>
              <w:spacing w:before="0" w:beforeAutospacing="off" w:after="0" w:afterAutospacing="off"/>
              <w:rPr>
                <w:color w:val="auto"/>
              </w:rPr>
            </w:pPr>
            <w:r w:rsidRPr="477E07FB" w:rsidR="477E07FB">
              <w:rPr>
                <w:color w:val="auto"/>
              </w:rPr>
              <w:t>Is the main problem performing deletion or proving that it happened? What proof do regulators expect?</w:t>
            </w:r>
          </w:p>
        </w:tc>
        <w:tc>
          <w:tcPr>
            <w:tcW w:w="4680" w:type="dxa"/>
            <w:tcMar/>
          </w:tcPr>
          <w:p w:rsidR="477E07FB" w:rsidP="477E07FB" w:rsidRDefault="477E07FB" w14:paraId="39EE1317" w14:textId="632964A3">
            <w:pPr>
              <w:bidi w:val="0"/>
              <w:spacing w:before="0" w:beforeAutospacing="off" w:after="0" w:afterAutospacing="off"/>
              <w:rPr>
                <w:color w:val="auto"/>
              </w:rPr>
            </w:pPr>
            <w:r w:rsidRPr="477E07FB" w:rsidR="477E07FB">
              <w:rPr>
                <w:color w:val="auto"/>
              </w:rPr>
              <w:t>Review guidance from data protection authorities such as the EDPB and UK ICO, along with published enforcement cases.</w:t>
            </w:r>
          </w:p>
        </w:tc>
      </w:tr>
      <w:tr w:rsidR="477E07FB" w:rsidTr="477E07FB" w14:paraId="7C20058F">
        <w:trPr>
          <w:trHeight w:val="300"/>
        </w:trPr>
        <w:tc>
          <w:tcPr>
            <w:tcW w:w="4680" w:type="dxa"/>
            <w:tcMar/>
          </w:tcPr>
          <w:p w:rsidR="477E07FB" w:rsidP="477E07FB" w:rsidRDefault="477E07FB" w14:paraId="18C036CF" w14:textId="5C5E4B3C">
            <w:pPr>
              <w:bidi w:val="0"/>
              <w:spacing w:before="0" w:beforeAutospacing="off" w:after="0" w:afterAutospacing="off"/>
              <w:rPr>
                <w:color w:val="auto"/>
              </w:rPr>
            </w:pPr>
            <w:r w:rsidRPr="477E07FB" w:rsidR="477E07FB">
              <w:rPr>
                <w:color w:val="auto"/>
              </w:rPr>
              <w:t>Can replication and caching cause deleted data to come back in real systems?</w:t>
            </w:r>
          </w:p>
        </w:tc>
        <w:tc>
          <w:tcPr>
            <w:tcW w:w="4680" w:type="dxa"/>
            <w:tcMar/>
          </w:tcPr>
          <w:p w:rsidR="477E07FB" w:rsidP="477E07FB" w:rsidRDefault="477E07FB" w14:paraId="1D036F1B" w14:textId="36A11F8F">
            <w:pPr>
              <w:bidi w:val="0"/>
              <w:spacing w:before="0" w:beforeAutospacing="off" w:after="0" w:afterAutospacing="off"/>
              <w:rPr>
                <w:color w:val="auto"/>
              </w:rPr>
            </w:pPr>
            <w:r w:rsidRPr="477E07FB" w:rsidR="477E07FB">
              <w:rPr>
                <w:color w:val="auto"/>
              </w:rPr>
              <w:t>Review database and cache documentation, look at related research, and later run a controlled experiment.</w:t>
            </w:r>
          </w:p>
        </w:tc>
      </w:tr>
    </w:tbl>
    <w:p w:rsidR="550A47E3" w:rsidP="477E07FB" w:rsidRDefault="550A47E3" w14:paraId="39565701" w14:textId="6545F1C9">
      <w:pPr>
        <w:pStyle w:val="Heading3"/>
        <w:bidi w:val="0"/>
        <w:spacing w:before="281" w:beforeAutospacing="off" w:after="281" w:afterAutospacing="off"/>
        <w:jc w:val="left"/>
        <w:rPr>
          <w:rFonts w:ascii="Aptos" w:hAnsi="Aptos" w:eastAsia="Aptos" w:cs="Aptos"/>
          <w:noProof w:val="0"/>
          <w:color w:val="auto"/>
          <w:sz w:val="24"/>
          <w:szCs w:val="24"/>
          <w:lang w:val="en-US"/>
        </w:rPr>
      </w:pPr>
      <w:r w:rsidRPr="477E07FB" w:rsidR="550A47E3">
        <w:rPr>
          <w:rFonts w:ascii="Aptos" w:hAnsi="Aptos" w:eastAsia="Aptos" w:cs="Aptos"/>
          <w:b w:val="1"/>
          <w:bCs w:val="1"/>
          <w:noProof w:val="0"/>
          <w:color w:val="auto"/>
          <w:sz w:val="28"/>
          <w:szCs w:val="28"/>
          <w:lang w:val="en-US"/>
        </w:rPr>
        <w:t xml:space="preserve">Part 6: </w:t>
      </w:r>
      <w:r w:rsidRPr="477E07FB" w:rsidR="550A47E3">
        <w:rPr>
          <w:rFonts w:ascii="Aptos" w:hAnsi="Aptos" w:eastAsia="Aptos" w:cs="Aptos"/>
          <w:b w:val="1"/>
          <w:bCs w:val="1"/>
          <w:noProof w:val="0"/>
          <w:color w:val="auto"/>
          <w:sz w:val="28"/>
          <w:szCs w:val="28"/>
          <w:lang w:val="en-US"/>
        </w:rPr>
        <w:t>Identify</w:t>
      </w:r>
      <w:r w:rsidRPr="477E07FB" w:rsidR="550A47E3">
        <w:rPr>
          <w:rFonts w:ascii="Aptos" w:hAnsi="Aptos" w:eastAsia="Aptos" w:cs="Aptos"/>
          <w:b w:val="1"/>
          <w:bCs w:val="1"/>
          <w:noProof w:val="0"/>
          <w:color w:val="auto"/>
          <w:sz w:val="28"/>
          <w:szCs w:val="28"/>
          <w:lang w:val="en-US"/>
        </w:rPr>
        <w:t xml:space="preserve"> One Early Risk</w:t>
      </w:r>
      <w:r>
        <w:br/>
      </w:r>
      <w:r w:rsidRPr="477E07FB" w:rsidR="550A47E3">
        <w:rPr>
          <w:rFonts w:ascii="Aptos" w:hAnsi="Aptos" w:eastAsia="Aptos" w:cs="Aptos"/>
          <w:noProof w:val="0"/>
          <w:color w:val="auto"/>
          <w:sz w:val="24"/>
          <w:szCs w:val="24"/>
          <w:lang w:val="en-US"/>
        </w:rPr>
        <w:t xml:space="preserve">The main early risk is legal interpretation. This project depends on privacy law, and the </w:t>
      </w:r>
      <w:r w:rsidRPr="477E07FB" w:rsidR="550A47E3">
        <w:rPr>
          <w:rFonts w:ascii="Aptos" w:hAnsi="Aptos" w:eastAsia="Aptos" w:cs="Aptos"/>
          <w:noProof w:val="0"/>
          <w:color w:val="auto"/>
          <w:sz w:val="24"/>
          <w:szCs w:val="24"/>
          <w:lang w:val="en-US"/>
        </w:rPr>
        <w:t>course</w:t>
      </w:r>
      <w:r w:rsidRPr="477E07FB" w:rsidR="550A47E3">
        <w:rPr>
          <w:rFonts w:ascii="Aptos" w:hAnsi="Aptos" w:eastAsia="Aptos" w:cs="Aptos"/>
          <w:noProof w:val="0"/>
          <w:color w:val="auto"/>
          <w:sz w:val="24"/>
          <w:szCs w:val="24"/>
          <w:lang w:val="en-US"/>
        </w:rPr>
        <w:t xml:space="preserve"> readings describe misunderstanding or misapplying laws as a legal risk. </w:t>
      </w:r>
      <w:r w:rsidRPr="477E07FB" w:rsidR="550A47E3">
        <w:rPr>
          <w:rFonts w:ascii="Aptos" w:hAnsi="Aptos" w:eastAsia="Aptos" w:cs="Aptos"/>
          <w:noProof w:val="0"/>
          <w:color w:val="auto"/>
          <w:sz w:val="24"/>
          <w:szCs w:val="24"/>
          <w:lang w:val="en-US"/>
        </w:rPr>
        <w:t>Since I do not have legal training, I could misunderstand what actually counts as deleting data.</w:t>
      </w:r>
      <w:r w:rsidRPr="477E07FB" w:rsidR="550A47E3">
        <w:rPr>
          <w:rFonts w:ascii="Aptos" w:hAnsi="Aptos" w:eastAsia="Aptos" w:cs="Aptos"/>
          <w:noProof w:val="0"/>
          <w:color w:val="auto"/>
          <w:sz w:val="24"/>
          <w:szCs w:val="24"/>
          <w:lang w:val="en-US"/>
        </w:rPr>
        <w:t xml:space="preserve"> For example, it is not fully clear whether encrypted data with a destroyed key would satisfy GDPR. If I misunderstand that requirement, I could end up solving the wrong problem.</w:t>
      </w:r>
    </w:p>
    <w:p w:rsidR="550A47E3" w:rsidP="477E07FB" w:rsidRDefault="550A47E3" w14:paraId="58E53EED" w14:textId="5BF9AC47">
      <w:pPr>
        <w:bidi w:val="0"/>
        <w:spacing w:before="240" w:beforeAutospacing="off" w:after="240" w:afterAutospacing="off"/>
        <w:jc w:val="left"/>
      </w:pPr>
      <w:r w:rsidRPr="477E07FB" w:rsidR="550A47E3">
        <w:rPr>
          <w:rFonts w:ascii="Aptos" w:hAnsi="Aptos" w:eastAsia="Aptos" w:cs="Aptos"/>
          <w:noProof w:val="0"/>
          <w:sz w:val="24"/>
          <w:szCs w:val="24"/>
          <w:lang w:val="en-US"/>
        </w:rPr>
        <w:t>Another risk is evaluation. It may be difficult to prove that data has actually been deleted from every part of a distributed system.</w:t>
      </w:r>
    </w:p>
    <w:p w:rsidR="060EC944" w:rsidP="477E07FB" w:rsidRDefault="060EC944" w14:paraId="1A618FD9" w14:textId="55061803">
      <w:pPr>
        <w:pStyle w:val="Heading3"/>
        <w:bidi w:val="0"/>
        <w:spacing w:before="281" w:beforeAutospacing="off" w:after="281" w:afterAutospacing="off"/>
        <w:jc w:val="left"/>
        <w:rPr>
          <w:rFonts w:ascii="Aptos" w:hAnsi="Aptos" w:eastAsia="Aptos" w:cs="Aptos"/>
          <w:noProof w:val="0"/>
          <w:color w:val="auto"/>
          <w:sz w:val="24"/>
          <w:szCs w:val="24"/>
          <w:lang w:val="en-US"/>
        </w:rPr>
      </w:pPr>
      <w:r w:rsidRPr="477E07FB" w:rsidR="060EC944">
        <w:rPr>
          <w:rFonts w:ascii="Aptos" w:hAnsi="Aptos" w:eastAsia="Aptos" w:cs="Aptos"/>
          <w:b w:val="1"/>
          <w:bCs w:val="1"/>
          <w:noProof w:val="0"/>
          <w:color w:val="auto"/>
          <w:sz w:val="28"/>
          <w:szCs w:val="28"/>
          <w:lang w:val="en-US"/>
        </w:rPr>
        <w:t>Part 7: Connect the Readings to Your Candidate</w:t>
      </w:r>
      <w:r>
        <w:br/>
      </w:r>
      <w:r w:rsidRPr="477E07FB" w:rsidR="060EC944">
        <w:rPr>
          <w:rFonts w:ascii="Aptos" w:hAnsi="Aptos" w:eastAsia="Aptos" w:cs="Aptos"/>
          <w:b w:val="1"/>
          <w:bCs w:val="1"/>
          <w:noProof w:val="0"/>
          <w:color w:val="auto"/>
          <w:sz w:val="24"/>
          <w:szCs w:val="24"/>
          <w:lang w:val="en-US"/>
        </w:rPr>
        <w:t>Types of Engineering Design.</w:t>
      </w:r>
      <w:r w:rsidRPr="477E07FB" w:rsidR="060EC944">
        <w:rPr>
          <w:rFonts w:ascii="Aptos" w:hAnsi="Aptos" w:eastAsia="Aptos" w:cs="Aptos"/>
          <w:noProof w:val="0"/>
          <w:color w:val="auto"/>
          <w:sz w:val="24"/>
          <w:szCs w:val="24"/>
          <w:lang w:val="en-US"/>
        </w:rPr>
        <w:t xml:space="preserve"> Adaptive design changed how I </w:t>
      </w:r>
      <w:r w:rsidRPr="477E07FB" w:rsidR="060EC944">
        <w:rPr>
          <w:rFonts w:ascii="Aptos" w:hAnsi="Aptos" w:eastAsia="Aptos" w:cs="Aptos"/>
          <w:noProof w:val="0"/>
          <w:color w:val="auto"/>
          <w:sz w:val="24"/>
          <w:szCs w:val="24"/>
          <w:lang w:val="en-US"/>
        </w:rPr>
        <w:t>look</w:t>
      </w:r>
      <w:r w:rsidRPr="477E07FB" w:rsidR="060EC944">
        <w:rPr>
          <w:rFonts w:ascii="Aptos" w:hAnsi="Aptos" w:eastAsia="Aptos" w:cs="Aptos"/>
          <w:noProof w:val="0"/>
          <w:color w:val="auto"/>
          <w:sz w:val="24"/>
          <w:szCs w:val="24"/>
          <w:lang w:val="en-US"/>
        </w:rPr>
        <w:t xml:space="preserve"> at this project. DELF and Google’s pipeline already solve much of the problem, but they were built for </w:t>
      </w:r>
      <w:r w:rsidRPr="477E07FB" w:rsidR="060EC944">
        <w:rPr>
          <w:rFonts w:ascii="Aptos" w:hAnsi="Aptos" w:eastAsia="Aptos" w:cs="Aptos"/>
          <w:noProof w:val="0"/>
          <w:color w:val="auto"/>
          <w:sz w:val="24"/>
          <w:szCs w:val="24"/>
          <w:lang w:val="en-US"/>
        </w:rPr>
        <w:t>very large</w:t>
      </w:r>
      <w:r w:rsidRPr="477E07FB" w:rsidR="060EC944">
        <w:rPr>
          <w:rFonts w:ascii="Aptos" w:hAnsi="Aptos" w:eastAsia="Aptos" w:cs="Aptos"/>
          <w:noProof w:val="0"/>
          <w:color w:val="auto"/>
          <w:sz w:val="24"/>
          <w:szCs w:val="24"/>
          <w:lang w:val="en-US"/>
        </w:rPr>
        <w:t xml:space="preserve"> organizations. My project would </w:t>
      </w:r>
      <w:r w:rsidRPr="477E07FB" w:rsidR="060EC944">
        <w:rPr>
          <w:rFonts w:ascii="Aptos" w:hAnsi="Aptos" w:eastAsia="Aptos" w:cs="Aptos"/>
          <w:noProof w:val="0"/>
          <w:color w:val="auto"/>
          <w:sz w:val="24"/>
          <w:szCs w:val="24"/>
          <w:lang w:val="en-US"/>
        </w:rPr>
        <w:t>likely adapt</w:t>
      </w:r>
      <w:r w:rsidRPr="477E07FB" w:rsidR="060EC944">
        <w:rPr>
          <w:rFonts w:ascii="Aptos" w:hAnsi="Aptos" w:eastAsia="Aptos" w:cs="Aptos"/>
          <w:noProof w:val="0"/>
          <w:color w:val="auto"/>
          <w:sz w:val="24"/>
          <w:szCs w:val="24"/>
          <w:lang w:val="en-US"/>
        </w:rPr>
        <w:t xml:space="preserve"> those ideas for organizations using standard tools instead of building something completely new.</w:t>
      </w:r>
    </w:p>
    <w:p w:rsidR="060EC944" w:rsidP="477E07FB" w:rsidRDefault="060EC944" w14:paraId="73AF322D" w14:textId="721AE7C3">
      <w:pPr>
        <w:bidi w:val="0"/>
        <w:spacing w:before="240" w:beforeAutospacing="off" w:after="240" w:afterAutospacing="off"/>
        <w:jc w:val="left"/>
      </w:pPr>
      <w:r w:rsidRPr="477E07FB" w:rsidR="060EC944">
        <w:rPr>
          <w:rFonts w:ascii="Aptos" w:hAnsi="Aptos" w:eastAsia="Aptos" w:cs="Aptos"/>
          <w:b w:val="1"/>
          <w:bCs w:val="1"/>
          <w:noProof w:val="0"/>
          <w:sz w:val="24"/>
          <w:szCs w:val="24"/>
          <w:lang w:val="en-US"/>
        </w:rPr>
        <w:t>Research and Analysis of Existing Solutions.</w:t>
      </w:r>
      <w:r w:rsidRPr="477E07FB" w:rsidR="060EC944">
        <w:rPr>
          <w:rFonts w:ascii="Aptos" w:hAnsi="Aptos" w:eastAsia="Aptos" w:cs="Aptos"/>
          <w:noProof w:val="0"/>
          <w:sz w:val="24"/>
          <w:szCs w:val="24"/>
          <w:lang w:val="en-US"/>
        </w:rPr>
        <w:t xml:space="preserve"> This reading focuses on whether an existing solution can be modified or whether something new needs to be built. It shifted my thinking from “how do I solve deletion?” to “what do current solutions still not solve, and who does that affect?”</w:t>
      </w:r>
    </w:p>
    <w:p w:rsidR="060EC944" w:rsidP="477E07FB" w:rsidRDefault="060EC944" w14:paraId="488D742F" w14:textId="7F22A4EB">
      <w:pPr>
        <w:bidi w:val="0"/>
        <w:spacing w:before="240" w:beforeAutospacing="off" w:after="240" w:afterAutospacing="off"/>
        <w:jc w:val="left"/>
      </w:pPr>
      <w:r w:rsidRPr="477E07FB" w:rsidR="060EC944">
        <w:rPr>
          <w:rFonts w:ascii="Aptos" w:hAnsi="Aptos" w:eastAsia="Aptos" w:cs="Aptos"/>
          <w:b w:val="1"/>
          <w:bCs w:val="1"/>
          <w:noProof w:val="0"/>
          <w:sz w:val="24"/>
          <w:szCs w:val="24"/>
          <w:lang w:val="en-US"/>
        </w:rPr>
        <w:t>Communications in Engineering Capstone Projects.</w:t>
      </w:r>
      <w:r w:rsidRPr="477E07FB" w:rsidR="060EC944">
        <w:rPr>
          <w:rFonts w:ascii="Aptos" w:hAnsi="Aptos" w:eastAsia="Aptos" w:cs="Aptos"/>
          <w:noProof w:val="0"/>
          <w:sz w:val="24"/>
          <w:szCs w:val="24"/>
          <w:lang w:val="en-US"/>
        </w:rPr>
        <w:t xml:space="preserve"> The reading made me question what the real need is. Performing deletion and proving that it happened are different problems. I still have not confirmed which one matters more, so I included it as an open question in Part 5.</w:t>
      </w:r>
    </w:p>
    <w:p w:rsidR="02EE3D28" w:rsidP="477E07FB" w:rsidRDefault="02EE3D28" w14:paraId="35CD187D" w14:textId="5906B490">
      <w:pPr>
        <w:pStyle w:val="Heading3"/>
        <w:bidi w:val="0"/>
        <w:spacing w:before="281" w:beforeAutospacing="off" w:after="281" w:afterAutospacing="off"/>
        <w:jc w:val="left"/>
        <w:rPr>
          <w:rFonts w:ascii="Aptos" w:hAnsi="Aptos" w:eastAsia="Aptos" w:cs="Aptos"/>
          <w:b w:val="1"/>
          <w:bCs w:val="1"/>
          <w:noProof w:val="0"/>
          <w:color w:val="auto"/>
          <w:sz w:val="28"/>
          <w:szCs w:val="28"/>
          <w:lang w:val="en-US"/>
        </w:rPr>
      </w:pPr>
      <w:r w:rsidRPr="477E07FB" w:rsidR="02EE3D28">
        <w:rPr>
          <w:rFonts w:ascii="Aptos" w:hAnsi="Aptos" w:eastAsia="Aptos" w:cs="Aptos"/>
          <w:b w:val="1"/>
          <w:bCs w:val="1"/>
          <w:noProof w:val="0"/>
          <w:color w:val="auto"/>
          <w:sz w:val="28"/>
          <w:szCs w:val="28"/>
          <w:lang w:val="en-US"/>
        </w:rPr>
        <w:t>References</w:t>
      </w:r>
    </w:p>
    <w:p w:rsidR="02EE3D28" w:rsidP="477E07FB" w:rsidRDefault="02EE3D28" w14:paraId="5F1B17E7" w14:textId="1897ECBB">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Clifford Chance. (2019, December 13). </w:t>
      </w:r>
      <w:r w:rsidRPr="477E07FB" w:rsidR="02EE3D28">
        <w:rPr>
          <w:rFonts w:ascii="Aptos" w:hAnsi="Aptos" w:eastAsia="Aptos" w:cs="Aptos"/>
          <w:i w:val="1"/>
          <w:iCs w:val="1"/>
          <w:noProof w:val="0"/>
          <w:sz w:val="24"/>
          <w:szCs w:val="24"/>
          <w:lang w:val="en-US"/>
        </w:rPr>
        <w:t>German data regulators hand out two million euro GDPR fines for "common" data protection violations</w:t>
      </w:r>
      <w:r w:rsidRPr="477E07FB" w:rsidR="02EE3D28">
        <w:rPr>
          <w:rFonts w:ascii="Aptos" w:hAnsi="Aptos" w:eastAsia="Aptos" w:cs="Aptos"/>
          <w:noProof w:val="0"/>
          <w:sz w:val="24"/>
          <w:szCs w:val="24"/>
          <w:lang w:val="en-US"/>
        </w:rPr>
        <w:t xml:space="preserve">. Talking Tech. </w:t>
      </w:r>
      <w:hyperlink r:id="Re93075841cda4d0a">
        <w:r w:rsidRPr="477E07FB" w:rsidR="02EE3D28">
          <w:rPr>
            <w:rStyle w:val="Hyperlink"/>
            <w:noProof w:val="0"/>
            <w:lang w:val="en-US"/>
          </w:rPr>
          <w:t>https://www.cliffordchance.com/insights/resources/blogs/talking-tech/en/articles/2019/12/german-data-regulators-hand-out-two-million-euro-gdpr-fines-for-.html</w:t>
        </w:r>
      </w:hyperlink>
    </w:p>
    <w:p w:rsidR="02EE3D28" w:rsidP="477E07FB" w:rsidRDefault="02EE3D28" w14:paraId="2EDF7403" w14:textId="2131E0AD">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Cohn-Gordon, K., Damaskinos, G., Neto, D., Cordova, J., Reitz, B., Strahs, B., Obenshain, D., Pearce, P., &amp; Papagiannis, I. (2020). DELF: Safeguarding deletion correctness in online social networks. In </w:t>
      </w:r>
      <w:r w:rsidRPr="477E07FB" w:rsidR="02EE3D28">
        <w:rPr>
          <w:rFonts w:ascii="Aptos" w:hAnsi="Aptos" w:eastAsia="Aptos" w:cs="Aptos"/>
          <w:i w:val="1"/>
          <w:iCs w:val="1"/>
          <w:noProof w:val="0"/>
          <w:sz w:val="24"/>
          <w:szCs w:val="24"/>
          <w:lang w:val="en-US"/>
        </w:rPr>
        <w:t>Proceedings of the 29th USENIX Security Symposium</w:t>
      </w:r>
      <w:r w:rsidRPr="477E07FB" w:rsidR="02EE3D28">
        <w:rPr>
          <w:rFonts w:ascii="Aptos" w:hAnsi="Aptos" w:eastAsia="Aptos" w:cs="Aptos"/>
          <w:noProof w:val="0"/>
          <w:sz w:val="24"/>
          <w:szCs w:val="24"/>
          <w:lang w:val="en-US"/>
        </w:rPr>
        <w:t xml:space="preserve">. USENIX Association. </w:t>
      </w:r>
      <w:hyperlink r:id="Rcd2e79335df245b4">
        <w:r w:rsidRPr="477E07FB" w:rsidR="02EE3D28">
          <w:rPr>
            <w:rStyle w:val="Hyperlink"/>
            <w:noProof w:val="0"/>
            <w:lang w:val="en-US"/>
          </w:rPr>
          <w:t>https://www.usenix.org/conference/usenixsecurity20/presentation/cohn-gordon</w:t>
        </w:r>
      </w:hyperlink>
    </w:p>
    <w:p w:rsidR="02EE3D28" w:rsidP="477E07FB" w:rsidRDefault="02EE3D28" w14:paraId="1AC5FE7B" w14:textId="3C81C53C">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Compliance Week. (2023, December). </w:t>
      </w:r>
      <w:r w:rsidRPr="477E07FB" w:rsidR="02EE3D28">
        <w:rPr>
          <w:rFonts w:ascii="Aptos" w:hAnsi="Aptos" w:eastAsia="Aptos" w:cs="Aptos"/>
          <w:i w:val="1"/>
          <w:iCs w:val="1"/>
          <w:noProof w:val="0"/>
          <w:sz w:val="24"/>
          <w:szCs w:val="24"/>
          <w:lang w:val="en-US"/>
        </w:rPr>
        <w:t>Deutsche Wohnen earns CJEU win in high-profile GDPR appeal</w:t>
      </w:r>
      <w:r w:rsidRPr="477E07FB" w:rsidR="02EE3D28">
        <w:rPr>
          <w:rFonts w:ascii="Aptos" w:hAnsi="Aptos" w:eastAsia="Aptos" w:cs="Aptos"/>
          <w:noProof w:val="0"/>
          <w:sz w:val="24"/>
          <w:szCs w:val="24"/>
          <w:lang w:val="en-US"/>
        </w:rPr>
        <w:t xml:space="preserve">. </w:t>
      </w:r>
      <w:hyperlink r:id="Rd570f79b61344075">
        <w:r w:rsidRPr="477E07FB" w:rsidR="02EE3D28">
          <w:rPr>
            <w:rStyle w:val="Hyperlink"/>
            <w:noProof w:val="0"/>
            <w:lang w:val="en-US"/>
          </w:rPr>
          <w:t>https://www.complianceweek.com/regulatory-enforcement/deutsche-wohnen-earns-cjeu-win-in-high-profile-gdpr-appeal/33975.article</w:t>
        </w:r>
      </w:hyperlink>
    </w:p>
    <w:p w:rsidR="02EE3D28" w:rsidP="477E07FB" w:rsidRDefault="02EE3D28" w14:paraId="3C92E5C3" w14:textId="09F3FD1D">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Conduktor. (n.d.). </w:t>
      </w:r>
      <w:r w:rsidRPr="477E07FB" w:rsidR="02EE3D28">
        <w:rPr>
          <w:rFonts w:ascii="Aptos" w:hAnsi="Aptos" w:eastAsia="Aptos" w:cs="Aptos"/>
          <w:i w:val="1"/>
          <w:iCs w:val="1"/>
          <w:noProof w:val="0"/>
          <w:sz w:val="24"/>
          <w:szCs w:val="24"/>
          <w:lang w:val="en-US"/>
        </w:rPr>
        <w:t>Crypto shredding for Kafka: GDPR-compliant data deletion</w:t>
      </w:r>
      <w:r w:rsidRPr="477E07FB" w:rsidR="02EE3D28">
        <w:rPr>
          <w:rFonts w:ascii="Aptos" w:hAnsi="Aptos" w:eastAsia="Aptos" w:cs="Aptos"/>
          <w:noProof w:val="0"/>
          <w:sz w:val="24"/>
          <w:szCs w:val="24"/>
          <w:lang w:val="en-US"/>
        </w:rPr>
        <w:t xml:space="preserve">. </w:t>
      </w:r>
      <w:hyperlink r:id="R571fc9ebc24346cb">
        <w:r w:rsidRPr="477E07FB" w:rsidR="02EE3D28">
          <w:rPr>
            <w:rStyle w:val="Hyperlink"/>
            <w:noProof w:val="0"/>
            <w:lang w:val="en-US"/>
          </w:rPr>
          <w:t>https://www.conduktor.io/glossary/crypto-shredding-for-kafka</w:t>
        </w:r>
      </w:hyperlink>
    </w:p>
    <w:p w:rsidR="02EE3D28" w:rsidP="477E07FB" w:rsidRDefault="02EE3D28" w14:paraId="0FC45371" w14:textId="62F4933F">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Conduktor. (2025, March 18). </w:t>
      </w:r>
      <w:r w:rsidRPr="477E07FB" w:rsidR="02EE3D28">
        <w:rPr>
          <w:rFonts w:ascii="Aptos" w:hAnsi="Aptos" w:eastAsia="Aptos" w:cs="Aptos"/>
          <w:i w:val="1"/>
          <w:iCs w:val="1"/>
          <w:noProof w:val="0"/>
          <w:sz w:val="24"/>
          <w:szCs w:val="24"/>
          <w:lang w:val="en-US"/>
        </w:rPr>
        <w:t>Delete Kafka data without deleting it: Crypto shredding for GDPR compliance</w:t>
      </w:r>
      <w:r w:rsidRPr="477E07FB" w:rsidR="02EE3D28">
        <w:rPr>
          <w:rFonts w:ascii="Aptos" w:hAnsi="Aptos" w:eastAsia="Aptos" w:cs="Aptos"/>
          <w:noProof w:val="0"/>
          <w:sz w:val="24"/>
          <w:szCs w:val="24"/>
          <w:lang w:val="en-US"/>
        </w:rPr>
        <w:t xml:space="preserve">. </w:t>
      </w:r>
      <w:hyperlink r:id="R3f511792781a4760">
        <w:r w:rsidRPr="477E07FB" w:rsidR="02EE3D28">
          <w:rPr>
            <w:rStyle w:val="Hyperlink"/>
            <w:noProof w:val="0"/>
            <w:lang w:val="en-US"/>
          </w:rPr>
          <w:t>https://www.conduktor.io/blog/crypto-shredding-in-kafka-a-cost-effective-way-to-ensure-compliance</w:t>
        </w:r>
      </w:hyperlink>
    </w:p>
    <w:p w:rsidR="02EE3D28" w:rsidP="477E07FB" w:rsidRDefault="02EE3D28" w14:paraId="0C791618" w14:textId="1B953313">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European Union. (2016). Regulation (EU) 2016/679 of the European Parliament and of the Council of 27 April 2016 (General Data Protection Regulation), Article 17. </w:t>
      </w:r>
      <w:r w:rsidRPr="477E07FB" w:rsidR="02EE3D28">
        <w:rPr>
          <w:rFonts w:ascii="Aptos" w:hAnsi="Aptos" w:eastAsia="Aptos" w:cs="Aptos"/>
          <w:i w:val="1"/>
          <w:iCs w:val="1"/>
          <w:noProof w:val="0"/>
          <w:sz w:val="24"/>
          <w:szCs w:val="24"/>
          <w:lang w:val="en-US"/>
        </w:rPr>
        <w:t>Official Journal of the European Union, L 119</w:t>
      </w:r>
      <w:r w:rsidRPr="477E07FB" w:rsidR="02EE3D28">
        <w:rPr>
          <w:rFonts w:ascii="Aptos" w:hAnsi="Aptos" w:eastAsia="Aptos" w:cs="Aptos"/>
          <w:noProof w:val="0"/>
          <w:sz w:val="24"/>
          <w:szCs w:val="24"/>
          <w:lang w:val="en-US"/>
        </w:rPr>
        <w:t xml:space="preserve">, 1–88. </w:t>
      </w:r>
      <w:hyperlink r:id="Rb0fc723ac17c4a0c">
        <w:r w:rsidRPr="477E07FB" w:rsidR="02EE3D28">
          <w:rPr>
            <w:rStyle w:val="Hyperlink"/>
            <w:noProof w:val="0"/>
            <w:lang w:val="en-US"/>
          </w:rPr>
          <w:t>https://eur-lex.europa.eu/eli/reg/2016/679/oj</w:t>
        </w:r>
      </w:hyperlink>
    </w:p>
    <w:p w:rsidR="02EE3D28" w:rsidP="477E07FB" w:rsidRDefault="02EE3D28" w14:paraId="29E5CD47" w14:textId="59C98119">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Google Cloud. (n.d.). </w:t>
      </w:r>
      <w:r w:rsidRPr="477E07FB" w:rsidR="02EE3D28">
        <w:rPr>
          <w:rFonts w:ascii="Aptos" w:hAnsi="Aptos" w:eastAsia="Aptos" w:cs="Aptos"/>
          <w:i w:val="1"/>
          <w:iCs w:val="1"/>
          <w:noProof w:val="0"/>
          <w:sz w:val="24"/>
          <w:szCs w:val="24"/>
          <w:lang w:val="en-US"/>
        </w:rPr>
        <w:t>Data deletion on Google Cloud</w:t>
      </w:r>
      <w:r w:rsidRPr="477E07FB" w:rsidR="02EE3D28">
        <w:rPr>
          <w:rFonts w:ascii="Aptos" w:hAnsi="Aptos" w:eastAsia="Aptos" w:cs="Aptos"/>
          <w:noProof w:val="0"/>
          <w:sz w:val="24"/>
          <w:szCs w:val="24"/>
          <w:lang w:val="en-US"/>
        </w:rPr>
        <w:t xml:space="preserve">. </w:t>
      </w:r>
      <w:hyperlink r:id="R5affe65493fe4fd0">
        <w:r w:rsidRPr="477E07FB" w:rsidR="02EE3D28">
          <w:rPr>
            <w:rStyle w:val="Hyperlink"/>
            <w:noProof w:val="0"/>
            <w:lang w:val="en-US"/>
          </w:rPr>
          <w:t>https://docs.cloud.google.com/security/deletion</w:t>
        </w:r>
      </w:hyperlink>
    </w:p>
    <w:p w:rsidR="02EE3D28" w:rsidP="477E07FB" w:rsidRDefault="02EE3D28" w14:paraId="33C44D06" w14:textId="2855C952">
      <w:pPr>
        <w:bidi w:val="0"/>
        <w:spacing w:before="240" w:beforeAutospacing="off" w:after="240" w:afterAutospacing="off"/>
        <w:jc w:val="left"/>
      </w:pPr>
      <w:r w:rsidRPr="477E07FB" w:rsidR="02EE3D28">
        <w:rPr>
          <w:rFonts w:ascii="Aptos" w:hAnsi="Aptos" w:eastAsia="Aptos" w:cs="Aptos"/>
          <w:noProof w:val="0"/>
          <w:sz w:val="24"/>
          <w:szCs w:val="24"/>
          <w:lang w:val="en-US"/>
        </w:rPr>
        <w:t xml:space="preserve">Google Cloud. (2018). </w:t>
      </w:r>
      <w:r w:rsidRPr="477E07FB" w:rsidR="02EE3D28">
        <w:rPr>
          <w:rFonts w:ascii="Aptos" w:hAnsi="Aptos" w:eastAsia="Aptos" w:cs="Aptos"/>
          <w:i w:val="1"/>
          <w:iCs w:val="1"/>
          <w:noProof w:val="0"/>
          <w:sz w:val="24"/>
          <w:szCs w:val="24"/>
          <w:lang w:val="en-US"/>
        </w:rPr>
        <w:t>Data deletion on Google Cloud Platform</w:t>
      </w:r>
      <w:r w:rsidRPr="477E07FB" w:rsidR="02EE3D28">
        <w:rPr>
          <w:rFonts w:ascii="Aptos" w:hAnsi="Aptos" w:eastAsia="Aptos" w:cs="Aptos"/>
          <w:noProof w:val="0"/>
          <w:sz w:val="24"/>
          <w:szCs w:val="24"/>
          <w:lang w:val="en-US"/>
        </w:rPr>
        <w:t xml:space="preserve"> [Whitepaper]. </w:t>
      </w:r>
      <w:hyperlink r:id="R5f1f53a380f74dce">
        <w:r w:rsidRPr="477E07FB" w:rsidR="02EE3D28">
          <w:rPr>
            <w:rStyle w:val="Hyperlink"/>
            <w:noProof w:val="0"/>
            <w:lang w:val="en-US"/>
          </w:rPr>
          <w:t>https://services.google.com/fh/files/misc/data_deletion_on_gcp.pdf</w:t>
        </w:r>
      </w:hyperlink>
    </w:p>
    <w:p w:rsidR="02EE3D28" w:rsidP="477E07FB" w:rsidRDefault="02EE3D28" w14:paraId="40AA3558" w14:textId="5F1BD3C2">
      <w:pPr>
        <w:pStyle w:val="Normal"/>
        <w:bidi w:val="0"/>
        <w:spacing w:before="240" w:beforeAutospacing="off" w:after="240" w:afterAutospacing="off" w:line="279" w:lineRule="auto"/>
        <w:ind w:left="0" w:right="0"/>
        <w:jc w:val="left"/>
      </w:pPr>
      <w:r w:rsidRPr="477E07FB" w:rsidR="02EE3D28">
        <w:rPr>
          <w:rFonts w:ascii="Aptos" w:hAnsi="Aptos" w:eastAsia="Aptos" w:cs="Aptos"/>
          <w:noProof w:val="0"/>
          <w:sz w:val="24"/>
          <w:szCs w:val="24"/>
          <w:lang w:val="en-US"/>
        </w:rPr>
        <w:t xml:space="preserve">Morozov, A., Mongrain, R., Driscoll, M., Radziszewski, P., &amp; Boulet, B. (2025). </w:t>
      </w:r>
      <w:r w:rsidRPr="477E07FB" w:rsidR="02EE3D28">
        <w:rPr>
          <w:rFonts w:ascii="Aptos" w:hAnsi="Aptos" w:eastAsia="Aptos" w:cs="Aptos"/>
          <w:i w:val="1"/>
          <w:iCs w:val="1"/>
          <w:noProof w:val="0"/>
          <w:sz w:val="24"/>
          <w:szCs w:val="24"/>
          <w:lang w:val="en-US"/>
        </w:rPr>
        <w:t>Engineering capstone design: Project planning, organizing, and executing</w:t>
      </w:r>
      <w:r w:rsidRPr="477E07FB" w:rsidR="02EE3D28">
        <w:rPr>
          <w:rFonts w:ascii="Aptos" w:hAnsi="Aptos" w:eastAsia="Aptos" w:cs="Aptos"/>
          <w:noProof w:val="0"/>
          <w:sz w:val="24"/>
          <w:szCs w:val="24"/>
          <w:lang w:val="en-US"/>
        </w:rPr>
        <w:t>. Wiley.</w:t>
      </w:r>
    </w:p>
    <w:p w:rsidR="477E07FB" w:rsidP="477E07FB" w:rsidRDefault="477E07FB" w14:paraId="2E7757B1" w14:textId="0D90F903">
      <w:pPr>
        <w:pStyle w:val="Normal"/>
        <w:bidi w:val="0"/>
        <w:spacing w:before="240" w:beforeAutospacing="off" w:after="240" w:afterAutospacing="off" w:line="279" w:lineRule="auto"/>
        <w:ind w:left="0" w:right="0"/>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3eb7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5fa3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5fc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d11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179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0bf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857804"/>
    <w:rsid w:val="02EE3D28"/>
    <w:rsid w:val="060EC944"/>
    <w:rsid w:val="075A3164"/>
    <w:rsid w:val="0A857804"/>
    <w:rsid w:val="0BF4FFA9"/>
    <w:rsid w:val="150488FB"/>
    <w:rsid w:val="197E91D1"/>
    <w:rsid w:val="2049990F"/>
    <w:rsid w:val="269371DD"/>
    <w:rsid w:val="2B48668A"/>
    <w:rsid w:val="2B48668A"/>
    <w:rsid w:val="2EAA547D"/>
    <w:rsid w:val="2FCB096A"/>
    <w:rsid w:val="3493BFDE"/>
    <w:rsid w:val="34BC8B35"/>
    <w:rsid w:val="436F4D6B"/>
    <w:rsid w:val="477E07FB"/>
    <w:rsid w:val="4F0DC280"/>
    <w:rsid w:val="524E7BED"/>
    <w:rsid w:val="524E7BED"/>
    <w:rsid w:val="550A47E3"/>
    <w:rsid w:val="587D2DEB"/>
    <w:rsid w:val="58FDFBF0"/>
    <w:rsid w:val="5AC087B8"/>
    <w:rsid w:val="61A7F15A"/>
    <w:rsid w:val="63E19D26"/>
    <w:rsid w:val="6441FFD3"/>
    <w:rsid w:val="658B46DA"/>
    <w:rsid w:val="66186D90"/>
    <w:rsid w:val="674B1F4C"/>
    <w:rsid w:val="6A6CB2D8"/>
    <w:rsid w:val="79214B45"/>
    <w:rsid w:val="79214B45"/>
    <w:rsid w:val="792FFEB5"/>
    <w:rsid w:val="7C629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CB36"/>
  <w15:chartTrackingRefBased/>
  <w15:docId w15:val="{81237F7A-5AF7-40F5-A328-18AA4F70C8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92FFEB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92FFEB5"/>
    <w:pPr>
      <w:spacing/>
      <w:ind w:left="720"/>
      <w:contextualSpacing/>
    </w:pPr>
  </w:style>
  <w:style w:type="paragraph" w:styleId="Heading4">
    <w:uiPriority w:val="9"/>
    <w:name w:val="heading 4"/>
    <w:basedOn w:val="Normal"/>
    <w:next w:val="Normal"/>
    <w:unhideWhenUsed/>
    <w:qFormat/>
    <w:rsid w:val="477E07FB"/>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77E07F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91875610a8e4c68" /><Relationship Type="http://schemas.openxmlformats.org/officeDocument/2006/relationships/hyperlink" Target="https://www.cliffordchance.com/insights/resources/blogs/talking-tech/en/articles/2019/12/german-data-regulators-hand-out-two-million-euro-gdpr-fines-for-.html" TargetMode="External" Id="Re93075841cda4d0a" /><Relationship Type="http://schemas.openxmlformats.org/officeDocument/2006/relationships/hyperlink" Target="https://www.usenix.org/conference/usenixsecurity20/presentation/cohn-gordon" TargetMode="External" Id="Rcd2e79335df245b4" /><Relationship Type="http://schemas.openxmlformats.org/officeDocument/2006/relationships/hyperlink" Target="https://www.complianceweek.com/regulatory-enforcement/deutsche-wohnen-earns-cjeu-win-in-high-profile-gdpr-appeal/33975.article" TargetMode="External" Id="Rd570f79b61344075" /><Relationship Type="http://schemas.openxmlformats.org/officeDocument/2006/relationships/hyperlink" Target="https://www.conduktor.io/glossary/crypto-shredding-for-kafka" TargetMode="External" Id="R571fc9ebc24346cb" /><Relationship Type="http://schemas.openxmlformats.org/officeDocument/2006/relationships/hyperlink" Target="https://www.conduktor.io/blog/crypto-shredding-in-kafka-a-cost-effective-way-to-ensure-compliance" TargetMode="External" Id="R3f511792781a4760" /><Relationship Type="http://schemas.openxmlformats.org/officeDocument/2006/relationships/hyperlink" Target="https://eur-lex.europa.eu/eli/reg/2016/679/oj" TargetMode="External" Id="Rb0fc723ac17c4a0c" /><Relationship Type="http://schemas.openxmlformats.org/officeDocument/2006/relationships/hyperlink" Target="https://docs.cloud.google.com/security/deletion" TargetMode="External" Id="R5affe65493fe4fd0" /><Relationship Type="http://schemas.openxmlformats.org/officeDocument/2006/relationships/hyperlink" Target="https://services.google.com/fh/files/misc/data_deletion_on_gcp.pdf" TargetMode="External" Id="R5f1f53a380f74d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2026-09-27T17:38:01.5993979Z</dcterms:created>
  <dcterms:modified xsi:type="dcterms:W3CDTF">2026-09-27T18:53:17.0124240Z</dcterms:modified>
  <dc:creator>Tanvir Islam</dc:creator>
  <lastModifiedBy>Tanvir Islam</lastModifiedBy>
</coreProperties>
</file>