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E3FA9" w:rsidRDefault="0007539D" w:rsidP="000E3FA9">
      <w:pPr>
        <w:pStyle w:val="PlainText"/>
        <w:rPr>
          <w:rFonts w:ascii="Courier New" w:hAnsi="Courier New" w:cs="Courier New"/>
        </w:rPr>
      </w:pPr>
    </w:p>
    <w:p w:rsidR="00000000" w:rsidRPr="00C952BC" w:rsidRDefault="0007539D" w:rsidP="00C952BC">
      <w:pPr>
        <w:pStyle w:val="PlainText"/>
        <w:ind w:left="360"/>
        <w:jc w:val="center"/>
        <w:rPr>
          <w:rFonts w:ascii="Verdana" w:hAnsi="Verdana" w:cs="Courier New"/>
          <w:b/>
          <w:sz w:val="28"/>
          <w:u w:val="single"/>
        </w:rPr>
      </w:pPr>
      <w:r w:rsidRPr="00C952BC">
        <w:rPr>
          <w:rFonts w:ascii="Verdana" w:hAnsi="Verdana" w:cs="Courier New"/>
          <w:b/>
          <w:sz w:val="28"/>
          <w:u w:val="single"/>
        </w:rPr>
        <w:t>Project: Employee Attrition Analysis using Power BI</w:t>
      </w:r>
    </w:p>
    <w:p w:rsidR="00000000" w:rsidRPr="000E3FA9" w:rsidRDefault="0007539D" w:rsidP="00C952BC">
      <w:pPr>
        <w:pStyle w:val="PlainText"/>
        <w:rPr>
          <w:rFonts w:ascii="Courier New" w:hAnsi="Courier New" w:cs="Courier New"/>
        </w:rPr>
      </w:pPr>
    </w:p>
    <w:p w:rsidR="00000000" w:rsidRPr="001A6763" w:rsidRDefault="0007539D" w:rsidP="00C952BC">
      <w:pPr>
        <w:pStyle w:val="PlainText"/>
        <w:ind w:left="360"/>
        <w:rPr>
          <w:rFonts w:ascii="Times New Roman" w:hAnsi="Times New Roman" w:cs="Times New Roman"/>
          <w:b/>
          <w:sz w:val="24"/>
          <w:u w:val="single"/>
        </w:rPr>
      </w:pPr>
      <w:r w:rsidRPr="001A6763">
        <w:rPr>
          <w:rFonts w:ascii="Times New Roman" w:hAnsi="Times New Roman" w:cs="Times New Roman"/>
          <w:b/>
          <w:sz w:val="32"/>
          <w:u w:val="single"/>
        </w:rPr>
        <w:t>Project Overview</w:t>
      </w:r>
    </w:p>
    <w:p w:rsidR="00000000" w:rsidRPr="00C952BC" w:rsidRDefault="0007539D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 xml:space="preserve">This project </w:t>
      </w:r>
      <w:proofErr w:type="spellStart"/>
      <w:r w:rsidRPr="00C952BC">
        <w:rPr>
          <w:rFonts w:ascii="Times New Roman" w:hAnsi="Times New Roman" w:cs="Times New Roman"/>
          <w:sz w:val="24"/>
        </w:rPr>
        <w:t>analyzes</w:t>
      </w:r>
      <w:proofErr w:type="spellEnd"/>
      <w:r w:rsidRPr="00C952BC">
        <w:rPr>
          <w:rFonts w:ascii="Times New Roman" w:hAnsi="Times New Roman" w:cs="Times New Roman"/>
          <w:sz w:val="24"/>
        </w:rPr>
        <w:t xml:space="preserve"> employee attrition data to identify key factors that contribute to employee turnover. The objective is to provide insights that can help in developing strateg</w:t>
      </w:r>
      <w:r w:rsidRPr="00C952BC">
        <w:rPr>
          <w:rFonts w:ascii="Times New Roman" w:hAnsi="Times New Roman" w:cs="Times New Roman"/>
          <w:sz w:val="24"/>
        </w:rPr>
        <w:t>ies to reduce attrition rates. The analysis was conducted using a Power BI dashboard to visualize and interpret data trends effectively.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07539D" w:rsidP="00C952BC">
      <w:pPr>
        <w:pStyle w:val="PlainText"/>
        <w:ind w:left="360"/>
        <w:rPr>
          <w:rFonts w:ascii="Times New Roman" w:hAnsi="Times New Roman" w:cs="Times New Roman"/>
          <w:b/>
          <w:sz w:val="32"/>
          <w:u w:val="single"/>
        </w:rPr>
      </w:pPr>
      <w:r w:rsidRPr="001A6763">
        <w:rPr>
          <w:rFonts w:ascii="Times New Roman" w:hAnsi="Times New Roman" w:cs="Times New Roman"/>
          <w:b/>
          <w:sz w:val="32"/>
          <w:u w:val="single"/>
        </w:rPr>
        <w:t>Data Source and Description</w:t>
      </w:r>
    </w:p>
    <w:p w:rsidR="00000000" w:rsidRPr="00C952BC" w:rsidRDefault="0007539D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The dataset contains information on various employee attributes, including:</w:t>
      </w:r>
    </w:p>
    <w:p w:rsidR="00000000" w:rsidRPr="00C952BC" w:rsidRDefault="0007539D" w:rsidP="00CC461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Demogra</w:t>
      </w:r>
      <w:r w:rsidR="00C952BC">
        <w:rPr>
          <w:rFonts w:ascii="Times New Roman" w:hAnsi="Times New Roman" w:cs="Times New Roman"/>
          <w:sz w:val="24"/>
        </w:rPr>
        <w:t>phic details</w:t>
      </w:r>
      <w:r w:rsidRPr="00C952BC">
        <w:rPr>
          <w:rFonts w:ascii="Times New Roman" w:hAnsi="Times New Roman" w:cs="Times New Roman"/>
          <w:sz w:val="24"/>
        </w:rPr>
        <w:t>: Age, Gender, Education Level, Job Role</w:t>
      </w:r>
    </w:p>
    <w:p w:rsidR="00000000" w:rsidRPr="00C952BC" w:rsidRDefault="00C952BC" w:rsidP="00CC461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Work-related factors</w:t>
      </w:r>
      <w:r w:rsidR="0007539D" w:rsidRPr="00C952BC">
        <w:rPr>
          <w:rFonts w:ascii="Times New Roman" w:hAnsi="Times New Roman" w:cs="Times New Roman"/>
          <w:sz w:val="24"/>
        </w:rPr>
        <w:t>: Job Level, Department, Business Travel, Distance From Home</w:t>
      </w:r>
    </w:p>
    <w:p w:rsidR="00000000" w:rsidRPr="00C952BC" w:rsidRDefault="00C952BC" w:rsidP="00CC461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satisfaction</w:t>
      </w:r>
      <w:r w:rsidR="0007539D" w:rsidRPr="00C952BC">
        <w:rPr>
          <w:rFonts w:ascii="Times New Roman" w:hAnsi="Times New Roman" w:cs="Times New Roman"/>
          <w:sz w:val="24"/>
        </w:rPr>
        <w:t>: Environment Satisfaction, Work-Life Balance, Relationship Satisfaction</w:t>
      </w:r>
    </w:p>
    <w:p w:rsidR="00000000" w:rsidRPr="00C952BC" w:rsidRDefault="0007539D" w:rsidP="00CC461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Performanc</w:t>
      </w:r>
      <w:r w:rsidR="00C952BC">
        <w:rPr>
          <w:rFonts w:ascii="Times New Roman" w:hAnsi="Times New Roman" w:cs="Times New Roman"/>
          <w:sz w:val="24"/>
        </w:rPr>
        <w:t>e indicators</w:t>
      </w:r>
      <w:r w:rsidRPr="00C952BC">
        <w:rPr>
          <w:rFonts w:ascii="Times New Roman" w:hAnsi="Times New Roman" w:cs="Times New Roman"/>
          <w:sz w:val="24"/>
        </w:rPr>
        <w:t>: Percent Salary Hike, Performance Rating, Years at Company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C952BC" w:rsidRDefault="0007539D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The data helps in understanding the relationship between these factors and employee attrition.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07539D" w:rsidP="00C952BC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Key Insights and Analysis</w:t>
      </w:r>
    </w:p>
    <w:p w:rsidR="00000000" w:rsidRPr="00C952BC" w:rsidRDefault="0007539D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Through the Power BI dashboard, the following insights w</w:t>
      </w:r>
      <w:r w:rsidRPr="00C952BC">
        <w:rPr>
          <w:rFonts w:ascii="Times New Roman" w:hAnsi="Times New Roman" w:cs="Times New Roman"/>
          <w:sz w:val="24"/>
        </w:rPr>
        <w:t>ere derived:</w:t>
      </w:r>
    </w:p>
    <w:p w:rsidR="00000000" w:rsidRPr="00C952BC" w:rsidRDefault="00CC4615" w:rsidP="001A676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Department-Wise Attrition</w:t>
      </w:r>
      <w:r w:rsidR="0007539D" w:rsidRPr="00C952BC">
        <w:rPr>
          <w:rFonts w:ascii="Times New Roman" w:hAnsi="Times New Roman" w:cs="Times New Roman"/>
          <w:sz w:val="24"/>
        </w:rPr>
        <w:t>: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The highest attrition rates are observed in the *Sales* and *Research &amp; Development* departments, suggesting a need for closer examination of these areas.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*Human Resources* has a relatively lower att</w:t>
      </w:r>
      <w:r w:rsidRPr="00C952BC">
        <w:rPr>
          <w:rFonts w:ascii="Times New Roman" w:hAnsi="Times New Roman" w:cs="Times New Roman"/>
          <w:sz w:val="24"/>
        </w:rPr>
        <w:t>rition rate.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sz w:val="24"/>
          <w:u w:val="single"/>
        </w:rPr>
      </w:pPr>
      <w:r w:rsidRPr="001A6763">
        <w:rPr>
          <w:rFonts w:ascii="Times New Roman" w:hAnsi="Times New Roman" w:cs="Times New Roman"/>
          <w:b/>
          <w:sz w:val="24"/>
          <w:u w:val="single"/>
        </w:rPr>
        <w:t>Impact of Job Roles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Job roles such as *Laboratory Technicians* and *Sales Executives* have higher attrition rates, indicating possible dissatisfaction or better opportunities outside the company.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*Research Scientists* show r</w:t>
      </w:r>
      <w:r w:rsidRPr="00C952BC">
        <w:rPr>
          <w:rFonts w:ascii="Times New Roman" w:hAnsi="Times New Roman" w:cs="Times New Roman"/>
          <w:sz w:val="24"/>
        </w:rPr>
        <w:t>elatively better retention.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sz w:val="24"/>
          <w:u w:val="single"/>
        </w:rPr>
      </w:pPr>
      <w:r w:rsidRPr="001A6763">
        <w:rPr>
          <w:rFonts w:ascii="Times New Roman" w:hAnsi="Times New Roman" w:cs="Times New Roman"/>
          <w:b/>
          <w:sz w:val="24"/>
          <w:u w:val="single"/>
        </w:rPr>
        <w:t>Influence of Education Level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Employees with a *Diploma/High School* level of education show higher attrition compared to those with higher education (e.g., *Masters*, *Doctorate*). This could indicate that educatio</w:t>
      </w:r>
      <w:r w:rsidRPr="00C952BC">
        <w:rPr>
          <w:rFonts w:ascii="Times New Roman" w:hAnsi="Times New Roman" w:cs="Times New Roman"/>
          <w:sz w:val="24"/>
        </w:rPr>
        <w:t>n level may correlate with job stability.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07539D" w:rsidP="001A6763">
      <w:pPr>
        <w:pStyle w:val="PlainText"/>
        <w:numPr>
          <w:ilvl w:val="0"/>
          <w:numId w:val="9"/>
        </w:numPr>
        <w:rPr>
          <w:rFonts w:ascii="Times New Roman" w:hAnsi="Times New Roman" w:cs="Times New Roman"/>
          <w:b/>
          <w:sz w:val="28"/>
          <w:u w:val="single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Work-</w:t>
      </w:r>
      <w:r w:rsidR="00CC4615" w:rsidRPr="001A6763">
        <w:rPr>
          <w:rFonts w:ascii="Times New Roman" w:hAnsi="Times New Roman" w:cs="Times New Roman"/>
          <w:b/>
          <w:sz w:val="28"/>
          <w:u w:val="single"/>
        </w:rPr>
        <w:t>Life Balance and Satisfaction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Employees with poor work-life balance ratings are more likely to leave, reinforcing the importance of maintaining a positive work environment.</w:t>
      </w:r>
    </w:p>
    <w:p w:rsidR="00000000" w:rsidRPr="00C952BC" w:rsidRDefault="00CC4615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Dissatisfied</w:t>
      </w:r>
      <w:r w:rsidR="0007539D" w:rsidRPr="00C952BC">
        <w:rPr>
          <w:rFonts w:ascii="Times New Roman" w:hAnsi="Times New Roman" w:cs="Times New Roman"/>
          <w:sz w:val="24"/>
        </w:rPr>
        <w:t xml:space="preserve"> an</w:t>
      </w:r>
      <w:r>
        <w:rPr>
          <w:rFonts w:ascii="Times New Roman" w:hAnsi="Times New Roman" w:cs="Times New Roman"/>
          <w:sz w:val="24"/>
        </w:rPr>
        <w:t>d very dissatisfied</w:t>
      </w:r>
      <w:r w:rsidR="0007539D" w:rsidRPr="00C952BC">
        <w:rPr>
          <w:rFonts w:ascii="Times New Roman" w:hAnsi="Times New Roman" w:cs="Times New Roman"/>
          <w:sz w:val="24"/>
        </w:rPr>
        <w:t xml:space="preserve"> employees in terms of environmental satisfaction show higher attrition rates.</w:t>
      </w:r>
    </w:p>
    <w:p w:rsidR="00000000" w:rsidRPr="00C952BC" w:rsidRDefault="0007539D" w:rsidP="001A6763">
      <w:pPr>
        <w:pStyle w:val="PlainText"/>
        <w:numPr>
          <w:ilvl w:val="1"/>
          <w:numId w:val="9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Relationship satisfaction also plays a significant role; *low satisfaction* is a strong indicator of higher attrition.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CC4615" w:rsidRDefault="00CC4615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:rsidR="00CC4615" w:rsidRDefault="00CC4615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Demographic Trends</w:t>
      </w:r>
    </w:p>
    <w:p w:rsidR="00000000" w:rsidRPr="00C952BC" w:rsidRDefault="0007539D" w:rsidP="001A6763">
      <w:pPr>
        <w:pStyle w:val="PlainTex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*Younger employees* (ages 20-30) are more likely to leave compared to older age groups, potentially indicating a trend where younger employees are more willing to seek new opportunities.</w:t>
      </w:r>
    </w:p>
    <w:p w:rsidR="00000000" w:rsidRPr="00C952BC" w:rsidRDefault="0007539D" w:rsidP="001A6763">
      <w:pPr>
        <w:pStyle w:val="PlainTex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*Gender* does not show a major disparity in attrition, suggesti</w:t>
      </w:r>
      <w:r w:rsidRPr="00C952BC">
        <w:rPr>
          <w:rFonts w:ascii="Times New Roman" w:hAnsi="Times New Roman" w:cs="Times New Roman"/>
          <w:sz w:val="24"/>
        </w:rPr>
        <w:t>ng that other factors play a more significant role.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Effect of Business Travel</w:t>
      </w:r>
    </w:p>
    <w:p w:rsidR="00000000" w:rsidRPr="00C952BC" w:rsidRDefault="0007539D" w:rsidP="001A6763">
      <w:pPr>
        <w:pStyle w:val="PlainTex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Employees who frequently travel for business have higher attrition rates than those who rarely or never travel, indicating possible stress or dissatisfaction relate</w:t>
      </w:r>
      <w:r w:rsidRPr="00C952BC">
        <w:rPr>
          <w:rFonts w:ascii="Times New Roman" w:hAnsi="Times New Roman" w:cs="Times New Roman"/>
          <w:sz w:val="24"/>
        </w:rPr>
        <w:t>d to travel.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1A6763">
        <w:rPr>
          <w:rFonts w:ascii="Times New Roman" w:hAnsi="Times New Roman" w:cs="Times New Roman"/>
          <w:b/>
          <w:sz w:val="28"/>
          <w:u w:val="single"/>
        </w:rPr>
        <w:t>Performance and Compensation</w:t>
      </w:r>
    </w:p>
    <w:p w:rsidR="001A6763" w:rsidRDefault="00CC4615" w:rsidP="001A6763">
      <w:pPr>
        <w:pStyle w:val="PlainTex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Employees with lower performance ratings and percent salary hikes</w:t>
      </w:r>
      <w:r w:rsidR="0007539D" w:rsidRPr="00C952BC">
        <w:rPr>
          <w:rFonts w:ascii="Times New Roman" w:hAnsi="Times New Roman" w:cs="Times New Roman"/>
          <w:sz w:val="24"/>
        </w:rPr>
        <w:t xml:space="preserve"> are more likely to leave, showing that competitive compensation and acknowledgment of good performance can aid in retention.</w:t>
      </w:r>
    </w:p>
    <w:p w:rsidR="001C0729" w:rsidRDefault="00DC6985" w:rsidP="001A6763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DC6985">
        <w:rPr>
          <w:rFonts w:ascii="Times New Roman" w:hAnsi="Times New Roman" w:cs="Times New Roman"/>
          <w:sz w:val="24"/>
        </w:rPr>
        <w:drawing>
          <wp:inline distT="0" distB="0" distL="0" distR="0" wp14:anchorId="185DD1D3" wp14:editId="61676D6B">
            <wp:extent cx="5865495" cy="3403600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036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000000" w:rsidRPr="00C952BC" w:rsidRDefault="001C0729" w:rsidP="001A6763">
      <w:pPr>
        <w:pStyle w:val="PlainText"/>
        <w:ind w:left="720"/>
        <w:rPr>
          <w:rFonts w:ascii="Times New Roman" w:hAnsi="Times New Roman" w:cs="Times New Roman"/>
          <w:sz w:val="24"/>
        </w:rPr>
      </w:pPr>
      <w:r w:rsidRPr="001C072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D76E2D8" wp14:editId="617037EF">
            <wp:extent cx="5865495" cy="3375660"/>
            <wp:effectExtent l="19050" t="19050" r="209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7566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CC4615" w:rsidRDefault="0007539D" w:rsidP="00C952BC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  <w:r w:rsidRPr="00CC4615">
        <w:rPr>
          <w:rFonts w:ascii="Times New Roman" w:hAnsi="Times New Roman" w:cs="Times New Roman"/>
          <w:b/>
          <w:sz w:val="28"/>
          <w:u w:val="single"/>
        </w:rPr>
        <w:t>V</w:t>
      </w:r>
      <w:r w:rsidRPr="00CC4615">
        <w:rPr>
          <w:rFonts w:ascii="Times New Roman" w:hAnsi="Times New Roman" w:cs="Times New Roman"/>
          <w:b/>
          <w:sz w:val="28"/>
          <w:u w:val="single"/>
        </w:rPr>
        <w:t>isualizations Included</w:t>
      </w:r>
      <w:r w:rsidR="00CC4615">
        <w:rPr>
          <w:rFonts w:ascii="Times New Roman" w:hAnsi="Times New Roman" w:cs="Times New Roman"/>
          <w:b/>
          <w:sz w:val="28"/>
          <w:u w:val="single"/>
        </w:rPr>
        <w:t>-</w:t>
      </w:r>
    </w:p>
    <w:p w:rsidR="00000000" w:rsidRPr="00C952BC" w:rsidRDefault="0007539D" w:rsidP="00C952BC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The Power BI dashboard includes: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Attrition Overview</w:t>
      </w:r>
      <w:r w:rsidR="0007539D" w:rsidRPr="00CC4615">
        <w:rPr>
          <w:rFonts w:ascii="Times New Roman" w:hAnsi="Times New Roman" w:cs="Times New Roman"/>
          <w:b/>
          <w:sz w:val="24"/>
        </w:rPr>
        <w:t>:</w:t>
      </w:r>
      <w:r w:rsidR="0007539D" w:rsidRPr="00C952BC">
        <w:rPr>
          <w:rFonts w:ascii="Times New Roman" w:hAnsi="Times New Roman" w:cs="Times New Roman"/>
          <w:sz w:val="24"/>
        </w:rPr>
        <w:t xml:space="preserve"> Provides a general view of overall attrition rates.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Departmental Analysis</w:t>
      </w:r>
      <w:r w:rsidR="0007539D" w:rsidRPr="00CC4615">
        <w:rPr>
          <w:rFonts w:ascii="Times New Roman" w:hAnsi="Times New Roman" w:cs="Times New Roman"/>
          <w:b/>
          <w:sz w:val="24"/>
        </w:rPr>
        <w:t>:</w:t>
      </w:r>
      <w:r w:rsidR="0007539D" w:rsidRPr="00C952BC">
        <w:rPr>
          <w:rFonts w:ascii="Times New Roman" w:hAnsi="Times New Roman" w:cs="Times New Roman"/>
          <w:sz w:val="24"/>
        </w:rPr>
        <w:t xml:space="preserve"> Visuals comparing attrition rates across different departments.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Demographics Insights</w:t>
      </w:r>
      <w:r w:rsidR="0007539D" w:rsidRPr="00C952BC">
        <w:rPr>
          <w:rFonts w:ascii="Times New Roman" w:hAnsi="Times New Roman" w:cs="Times New Roman"/>
          <w:sz w:val="24"/>
        </w:rPr>
        <w:t>: Charts showing how age, gender, and other demographic factors relate to attrition.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Satisfaction Metrics</w:t>
      </w:r>
      <w:r w:rsidR="0007539D" w:rsidRPr="00CC4615">
        <w:rPr>
          <w:rFonts w:ascii="Times New Roman" w:hAnsi="Times New Roman" w:cs="Times New Roman"/>
          <w:b/>
          <w:sz w:val="24"/>
        </w:rPr>
        <w:t>:</w:t>
      </w:r>
      <w:r w:rsidR="0007539D" w:rsidRPr="00C952BC">
        <w:rPr>
          <w:rFonts w:ascii="Times New Roman" w:hAnsi="Times New Roman" w:cs="Times New Roman"/>
          <w:sz w:val="24"/>
        </w:rPr>
        <w:t xml:space="preserve"> Graphs and metrics indicating the impact of satisfaction levels on employee retention.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Attrition Rate by Department</w:t>
      </w:r>
      <w:r w:rsidR="0007539D" w:rsidRPr="00CC4615">
        <w:rPr>
          <w:rFonts w:ascii="Times New Roman" w:hAnsi="Times New Roman" w:cs="Times New Roman"/>
          <w:b/>
          <w:sz w:val="24"/>
        </w:rPr>
        <w:t>:</w:t>
      </w:r>
      <w:r w:rsidR="0007539D" w:rsidRPr="00C952BC">
        <w:rPr>
          <w:rFonts w:ascii="Times New Roman" w:hAnsi="Times New Roman" w:cs="Times New Roman"/>
          <w:sz w:val="24"/>
        </w:rPr>
        <w:t xml:space="preserve"> Highlights which </w:t>
      </w:r>
      <w:r w:rsidR="0007539D" w:rsidRPr="00C952BC">
        <w:rPr>
          <w:rFonts w:ascii="Times New Roman" w:hAnsi="Times New Roman" w:cs="Times New Roman"/>
          <w:sz w:val="24"/>
        </w:rPr>
        <w:t>departments have the highest rates of employee attrition.</w:t>
      </w:r>
    </w:p>
    <w:p w:rsidR="00000000" w:rsidRPr="00C952BC" w:rsidRDefault="00CC4615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Attrition Rate by Job Role</w:t>
      </w:r>
      <w:r w:rsidR="0007539D" w:rsidRPr="00CC4615">
        <w:rPr>
          <w:rFonts w:ascii="Times New Roman" w:hAnsi="Times New Roman" w:cs="Times New Roman"/>
          <w:b/>
          <w:sz w:val="24"/>
        </w:rPr>
        <w:t xml:space="preserve">: </w:t>
      </w:r>
      <w:r w:rsidR="0007539D" w:rsidRPr="00C952BC">
        <w:rPr>
          <w:rFonts w:ascii="Times New Roman" w:hAnsi="Times New Roman" w:cs="Times New Roman"/>
          <w:sz w:val="24"/>
        </w:rPr>
        <w:t>Shows which job roles are more prone to attrition.</w:t>
      </w:r>
    </w:p>
    <w:p w:rsidR="00000000" w:rsidRPr="00C952BC" w:rsidRDefault="0007539D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Att</w:t>
      </w:r>
      <w:r w:rsidR="00CC4615" w:rsidRPr="00CC4615">
        <w:rPr>
          <w:rFonts w:ascii="Times New Roman" w:hAnsi="Times New Roman" w:cs="Times New Roman"/>
          <w:b/>
          <w:sz w:val="24"/>
        </w:rPr>
        <w:t>rition Rate by Education Level</w:t>
      </w:r>
      <w:r w:rsidRPr="00CC4615">
        <w:rPr>
          <w:rFonts w:ascii="Times New Roman" w:hAnsi="Times New Roman" w:cs="Times New Roman"/>
          <w:b/>
          <w:sz w:val="24"/>
        </w:rPr>
        <w:t>:</w:t>
      </w:r>
      <w:r w:rsidRPr="00C952BC">
        <w:rPr>
          <w:rFonts w:ascii="Times New Roman" w:hAnsi="Times New Roman" w:cs="Times New Roman"/>
          <w:sz w:val="24"/>
        </w:rPr>
        <w:t xml:space="preserve"> Demonstrates how education level impacts attrition.</w:t>
      </w:r>
    </w:p>
    <w:p w:rsidR="00000000" w:rsidRPr="00C952BC" w:rsidRDefault="0007539D" w:rsidP="00CC4615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C4615">
        <w:rPr>
          <w:rFonts w:ascii="Times New Roman" w:hAnsi="Times New Roman" w:cs="Times New Roman"/>
          <w:b/>
          <w:sz w:val="24"/>
        </w:rPr>
        <w:t>Attrition Rat</w:t>
      </w:r>
      <w:r w:rsidR="00CC4615" w:rsidRPr="00CC4615">
        <w:rPr>
          <w:rFonts w:ascii="Times New Roman" w:hAnsi="Times New Roman" w:cs="Times New Roman"/>
          <w:b/>
          <w:sz w:val="24"/>
        </w:rPr>
        <w:t>e by Work-Life Balance</w:t>
      </w:r>
      <w:r w:rsidRPr="00CC4615">
        <w:rPr>
          <w:rFonts w:ascii="Times New Roman" w:hAnsi="Times New Roman" w:cs="Times New Roman"/>
          <w:b/>
          <w:sz w:val="24"/>
        </w:rPr>
        <w:t>:</w:t>
      </w:r>
      <w:r w:rsidRPr="00C952BC">
        <w:rPr>
          <w:rFonts w:ascii="Times New Roman" w:hAnsi="Times New Roman" w:cs="Times New Roman"/>
          <w:sz w:val="24"/>
        </w:rPr>
        <w:t xml:space="preserve"> Displays the correlation between work-life balance ratings and attrition.</w:t>
      </w:r>
    </w:p>
    <w:p w:rsidR="00000000" w:rsidRPr="00C952BC" w:rsidRDefault="0007539D" w:rsidP="00C952BC">
      <w:pPr>
        <w:pStyle w:val="PlainText"/>
        <w:rPr>
          <w:rFonts w:ascii="Times New Roman" w:hAnsi="Times New Roman" w:cs="Times New Roman"/>
          <w:sz w:val="24"/>
        </w:rPr>
      </w:pPr>
    </w:p>
    <w:p w:rsidR="00000000" w:rsidRPr="001A6763" w:rsidRDefault="00CC4615" w:rsidP="001A6763">
      <w:pPr>
        <w:pStyle w:val="PlainText"/>
        <w:ind w:left="360"/>
        <w:rPr>
          <w:rFonts w:ascii="Times New Roman" w:hAnsi="Times New Roman" w:cs="Times New Roman"/>
          <w:b/>
          <w:sz w:val="32"/>
          <w:u w:val="single"/>
        </w:rPr>
      </w:pPr>
      <w:r w:rsidRPr="001A6763">
        <w:rPr>
          <w:rFonts w:ascii="Times New Roman" w:hAnsi="Times New Roman" w:cs="Times New Roman"/>
          <w:b/>
          <w:sz w:val="32"/>
          <w:u w:val="single"/>
        </w:rPr>
        <w:t>H</w:t>
      </w:r>
      <w:r w:rsidR="0007539D" w:rsidRPr="001A6763">
        <w:rPr>
          <w:rFonts w:ascii="Times New Roman" w:hAnsi="Times New Roman" w:cs="Times New Roman"/>
          <w:b/>
          <w:sz w:val="32"/>
          <w:u w:val="single"/>
        </w:rPr>
        <w:t>ow to Use the Power BI Dashboard</w:t>
      </w:r>
      <w:r w:rsidR="001A6763">
        <w:rPr>
          <w:rFonts w:ascii="Times New Roman" w:hAnsi="Times New Roman" w:cs="Times New Roman"/>
          <w:b/>
          <w:sz w:val="32"/>
          <w:u w:val="single"/>
        </w:rPr>
        <w:t>-</w:t>
      </w:r>
    </w:p>
    <w:p w:rsidR="00000000" w:rsidRPr="00C952BC" w:rsidRDefault="00CC4615" w:rsidP="001A6763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6763">
        <w:rPr>
          <w:rFonts w:ascii="Times New Roman" w:hAnsi="Times New Roman" w:cs="Times New Roman"/>
          <w:b/>
          <w:sz w:val="24"/>
        </w:rPr>
        <w:t>Filter Options</w:t>
      </w:r>
      <w:r w:rsidR="0007539D" w:rsidRPr="00C952BC">
        <w:rPr>
          <w:rFonts w:ascii="Times New Roman" w:hAnsi="Times New Roman" w:cs="Times New Roman"/>
          <w:sz w:val="24"/>
        </w:rPr>
        <w:t xml:space="preserve">: Use the filters on the dashboard to explore data based on specific criteria (e.g., Department, </w:t>
      </w:r>
      <w:r w:rsidR="0007539D" w:rsidRPr="00C952BC">
        <w:rPr>
          <w:rFonts w:ascii="Times New Roman" w:hAnsi="Times New Roman" w:cs="Times New Roman"/>
          <w:sz w:val="24"/>
        </w:rPr>
        <w:t>Gender, Job Level).</w:t>
      </w:r>
    </w:p>
    <w:p w:rsidR="00000000" w:rsidRPr="00C952BC" w:rsidRDefault="00CC4615" w:rsidP="001A6763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6763">
        <w:rPr>
          <w:rFonts w:ascii="Times New Roman" w:hAnsi="Times New Roman" w:cs="Times New Roman"/>
          <w:b/>
          <w:sz w:val="24"/>
        </w:rPr>
        <w:t>Interactive Charts-</w:t>
      </w:r>
      <w:r w:rsidR="0007539D" w:rsidRPr="00C952BC">
        <w:rPr>
          <w:rFonts w:ascii="Times New Roman" w:hAnsi="Times New Roman" w:cs="Times New Roman"/>
          <w:sz w:val="24"/>
        </w:rPr>
        <w:t xml:space="preserve"> Click on segments of the charts to drill down into more detailed information.</w:t>
      </w:r>
    </w:p>
    <w:p w:rsidR="00000000" w:rsidRPr="00C952BC" w:rsidRDefault="00CC4615" w:rsidP="001A6763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6763">
        <w:rPr>
          <w:rFonts w:ascii="Times New Roman" w:hAnsi="Times New Roman" w:cs="Times New Roman"/>
          <w:b/>
          <w:sz w:val="24"/>
        </w:rPr>
        <w:t>Export Functionality</w:t>
      </w:r>
      <w:r w:rsidR="0007539D" w:rsidRPr="001A6763">
        <w:rPr>
          <w:rFonts w:ascii="Times New Roman" w:hAnsi="Times New Roman" w:cs="Times New Roman"/>
          <w:b/>
          <w:sz w:val="24"/>
        </w:rPr>
        <w:t>:</w:t>
      </w:r>
      <w:r w:rsidR="0007539D" w:rsidRPr="00C952BC">
        <w:rPr>
          <w:rFonts w:ascii="Times New Roman" w:hAnsi="Times New Roman" w:cs="Times New Roman"/>
          <w:sz w:val="24"/>
        </w:rPr>
        <w:t xml:space="preserve"> Insights and charts can be exported for reporting purposes.</w:t>
      </w:r>
    </w:p>
    <w:p w:rsidR="00000000" w:rsidRPr="00C952BC" w:rsidRDefault="0007539D" w:rsidP="001A6763">
      <w:pPr>
        <w:pStyle w:val="PlainText"/>
        <w:rPr>
          <w:rFonts w:ascii="Times New Roman" w:hAnsi="Times New Roman" w:cs="Times New Roman"/>
          <w:sz w:val="24"/>
        </w:rPr>
      </w:pPr>
    </w:p>
    <w:p w:rsidR="001C0729" w:rsidRDefault="001C0729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C0729" w:rsidRDefault="001C0729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C0729" w:rsidRDefault="001C0729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C0729" w:rsidRDefault="001C0729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1C0729" w:rsidRDefault="001C0729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</w:p>
    <w:p w:rsidR="00000000" w:rsidRPr="001A6763" w:rsidRDefault="0007539D" w:rsidP="001A6763">
      <w:pPr>
        <w:pStyle w:val="PlainText"/>
        <w:ind w:left="36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1A6763">
        <w:rPr>
          <w:rFonts w:ascii="Times New Roman" w:hAnsi="Times New Roman" w:cs="Times New Roman"/>
          <w:b/>
          <w:sz w:val="28"/>
          <w:u w:val="single"/>
        </w:rPr>
        <w:t>Conclusion</w:t>
      </w:r>
      <w:r w:rsidR="00CC4615" w:rsidRPr="001A6763">
        <w:rPr>
          <w:rFonts w:ascii="Times New Roman" w:hAnsi="Times New Roman" w:cs="Times New Roman"/>
          <w:b/>
          <w:sz w:val="28"/>
          <w:u w:val="single"/>
        </w:rPr>
        <w:t>-</w:t>
      </w:r>
    </w:p>
    <w:p w:rsidR="00000000" w:rsidRPr="00C952BC" w:rsidRDefault="0007539D" w:rsidP="001A6763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C952BC">
        <w:rPr>
          <w:rFonts w:ascii="Times New Roman" w:hAnsi="Times New Roman" w:cs="Times New Roman"/>
          <w:sz w:val="24"/>
        </w:rPr>
        <w:t>The analysis provides valua</w:t>
      </w:r>
      <w:r w:rsidRPr="00C952BC">
        <w:rPr>
          <w:rFonts w:ascii="Times New Roman" w:hAnsi="Times New Roman" w:cs="Times New Roman"/>
          <w:sz w:val="24"/>
        </w:rPr>
        <w:t>ble insights into the factors contributing to employee attrition, enabling companies to implement targeted strategies to improve retention. The visualizations facilitate easy understanding and exploration of the data, making it a useful tool for HR teams.</w:t>
      </w:r>
    </w:p>
    <w:p w:rsidR="0007539D" w:rsidRPr="00C952BC" w:rsidRDefault="0007539D" w:rsidP="001A6763">
      <w:pPr>
        <w:pStyle w:val="PlainText"/>
        <w:rPr>
          <w:rFonts w:ascii="Times New Roman" w:hAnsi="Times New Roman" w:cs="Times New Roman"/>
          <w:sz w:val="24"/>
        </w:rPr>
      </w:pPr>
    </w:p>
    <w:sectPr w:rsidR="0007539D" w:rsidRPr="00C952BC" w:rsidSect="000E3F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9B1"/>
    <w:multiLevelType w:val="hybridMultilevel"/>
    <w:tmpl w:val="B69C081E"/>
    <w:lvl w:ilvl="0" w:tplc="821CE8B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0FC4"/>
    <w:multiLevelType w:val="hybridMultilevel"/>
    <w:tmpl w:val="1F0EC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50AEA"/>
    <w:multiLevelType w:val="hybridMultilevel"/>
    <w:tmpl w:val="58F07676"/>
    <w:lvl w:ilvl="0" w:tplc="A01C047C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C161A"/>
    <w:multiLevelType w:val="hybridMultilevel"/>
    <w:tmpl w:val="51C6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49E5"/>
    <w:multiLevelType w:val="hybridMultilevel"/>
    <w:tmpl w:val="4F5E55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98417C"/>
    <w:multiLevelType w:val="hybridMultilevel"/>
    <w:tmpl w:val="8F1478DE"/>
    <w:lvl w:ilvl="0" w:tplc="C7BE5C48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30DF6"/>
    <w:multiLevelType w:val="hybridMultilevel"/>
    <w:tmpl w:val="4D227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005A8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40C6"/>
    <w:multiLevelType w:val="hybridMultilevel"/>
    <w:tmpl w:val="636EE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66C6B"/>
    <w:multiLevelType w:val="hybridMultilevel"/>
    <w:tmpl w:val="01347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1E"/>
    <w:rsid w:val="0007539D"/>
    <w:rsid w:val="000E3FA9"/>
    <w:rsid w:val="001A6763"/>
    <w:rsid w:val="001C0729"/>
    <w:rsid w:val="00A96F1E"/>
    <w:rsid w:val="00C952BC"/>
    <w:rsid w:val="00CC4615"/>
    <w:rsid w:val="00DC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50F"/>
  <w15:chartTrackingRefBased/>
  <w15:docId w15:val="{CFD3C0B5-24D1-43F4-B214-E3AF4B23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F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F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2024-10-22T06:33:00Z</dcterms:created>
  <dcterms:modified xsi:type="dcterms:W3CDTF">2024-10-22T06:36:00Z</dcterms:modified>
</cp:coreProperties>
</file>