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00E6" w14:textId="77777777" w:rsidR="008769C4" w:rsidRDefault="001F2BE5">
      <w:pPr>
        <w:pStyle w:val="Title"/>
        <w:jc w:val="center"/>
      </w:pPr>
      <w:r>
        <w:t>Day 1 Literature Review &amp; Novelty Status</w:t>
      </w:r>
    </w:p>
    <w:p w14:paraId="26C74662" w14:textId="77777777" w:rsidR="008769C4" w:rsidRDefault="001F2BE5">
      <w:pPr>
        <w:jc w:val="center"/>
      </w:pPr>
      <w:r>
        <w:rPr>
          <w:i/>
        </w:rPr>
        <w:t>Decoupling Policy and Robustness in Pessimistic RLHF</w:t>
      </w:r>
    </w:p>
    <w:p w14:paraId="45E3D460" w14:textId="77777777" w:rsidR="008769C4" w:rsidRDefault="001F2BE5">
      <w:pPr>
        <w:jc w:val="center"/>
      </w:pPr>
      <w:r>
        <w:t>Prepared for Part A • Evidence checked against</w:t>
      </w:r>
      <w:r w:rsidR="009B1EF9">
        <w:t xml:space="preserve"> publicly accessible sources </w:t>
      </w:r>
    </w:p>
    <w:p w14:paraId="5057383F" w14:textId="77777777" w:rsidR="008769C4" w:rsidRDefault="001F2BE5">
      <w:pPr>
        <w:pStyle w:val="Heading1"/>
      </w:pPr>
      <w:r>
        <w:t>1. Executive verdict</w:t>
      </w:r>
    </w:p>
    <w:p w14:paraId="3D15ACC4" w14:textId="77777777" w:rsidR="008769C4" w:rsidRDefault="001F2BE5">
      <w:r>
        <w:rPr>
          <w:b/>
        </w:rPr>
        <w:t xml:space="preserve">Status: PARTIALLY OPEN — novelty is not established yet. </w:t>
      </w:r>
      <w:r>
        <w:t xml:space="preserve">The defensible contribution is not introducing separate coefficients. Hahami et al. explicitly describe the different roles of the policy-KL and reward-robustness coefficients and suggest a cβ </w:t>
      </w:r>
      <w:proofErr w:type="spellStart"/>
      <w:r>
        <w:t>generalisation</w:t>
      </w:r>
      <w:proofErr w:type="spellEnd"/>
      <w:r>
        <w:t>. Coste et al. and Zhai et al. also study pessimistic/uncertainty-</w:t>
      </w:r>
      <w:proofErr w:type="spellStart"/>
      <w:r>
        <w:t>penalised</w:t>
      </w:r>
      <w:proofErr w:type="spellEnd"/>
      <w:r>
        <w:t xml:space="preserve"> rewards alongside KL </w:t>
      </w:r>
      <w:proofErr w:type="spellStart"/>
      <w:r>
        <w:t>regularisation</w:t>
      </w:r>
      <w:proofErr w:type="spellEnd"/>
      <w:r>
        <w:t>. The remaining candidate gap is whether the tied setting λ = 1/(2β) is systematically evaluated against independently tuned pessimism strength across policy-KL budgets, with calibration-aware gold-reward evaluation. This gap remains provisional until the closest prior papers' ablations and citation trails are fully checked.</w:t>
      </w:r>
    </w:p>
    <w:p w14:paraId="0391B9EB" w14:textId="77777777" w:rsidR="008769C4" w:rsidRDefault="001F2BE5">
      <w:pPr>
        <w:pStyle w:val="Heading1"/>
      </w:pPr>
      <w:r>
        <w:t>2. What the source checks establish</w:t>
      </w:r>
    </w:p>
    <w:p w14:paraId="08961044" w14:textId="77777777" w:rsidR="008769C4" w:rsidRDefault="001F2BE5">
      <w:pPr>
        <w:pStyle w:val="ListBullet"/>
      </w:pPr>
      <w:r>
        <w:rPr>
          <w:b/>
        </w:rPr>
        <w:t xml:space="preserve">Hahami et al. (2026), arXiv:2606.09073 — checked at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listing; group reports §3.3 quotation checked in v2 PDF. </w:t>
      </w:r>
      <w:r>
        <w:t xml:space="preserve">The paper unifies Mean, WCO and UWO through a distributional effective reward. The group's supplied quotation says the policy-KL β and robustness β play different roles, need not coincide, and may be </w:t>
      </w:r>
      <w:proofErr w:type="spellStart"/>
      <w:r>
        <w:t>generalised</w:t>
      </w:r>
      <w:proofErr w:type="spellEnd"/>
      <w:r>
        <w:t xml:space="preserve"> using cβ. Do not claim the authors overlooked decoupling or left it entirely unmentioned. The paper listing identifies v2 as revised 10 June 2026.</w:t>
      </w:r>
    </w:p>
    <w:p w14:paraId="7FFAB466" w14:textId="77777777" w:rsidR="008769C4" w:rsidRDefault="001F2BE5">
      <w:pPr>
        <w:pStyle w:val="ListBullet"/>
      </w:pPr>
      <w:r>
        <w:rPr>
          <w:b/>
        </w:rPr>
        <w:t xml:space="preserve">Coste et al. (ICLR 2024), “Reward Model Ensembles Help Mitigate Overoptimization,” arXiv:2310.02743 — group reading; joint-grid interpretation not independently rechecked here. </w:t>
      </w:r>
      <w:r>
        <w:t>The group's notes report KL sweeps at fixed uncertainty coefficient and separate λ sweeps against ensemble size, but no λ × KL crossing. This is important closest prior art; verify the relevant figures/tables before making a definitive absence claim.</w:t>
      </w:r>
    </w:p>
    <w:p w14:paraId="4FE7B9FF" w14:textId="77777777" w:rsidR="008769C4" w:rsidRDefault="001F2BE5">
      <w:pPr>
        <w:pStyle w:val="ListBullet"/>
      </w:pPr>
      <w:r>
        <w:rPr>
          <w:b/>
        </w:rPr>
        <w:t xml:space="preserve">Zhai et al., “Uncertainty-Penalized RLHF with Diversified Reward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Ensembles” —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version checked by the group; published abstract independently located. </w:t>
      </w:r>
      <w:r>
        <w:t xml:space="preserve">The published article confirms separate uncertainty and KL </w:t>
      </w:r>
      <w:proofErr w:type="spellStart"/>
      <w:r>
        <w:t>regularisation</w:t>
      </w:r>
      <w:proofErr w:type="spellEnd"/>
      <w:r>
        <w:t xml:space="preserve"> components and policy </w:t>
      </w:r>
      <w:proofErr w:type="spellStart"/>
      <w:r>
        <w:t>optimisation</w:t>
      </w:r>
      <w:proofErr w:type="spellEnd"/>
      <w:r>
        <w:t xml:space="preserve"> experiments. The group's inspection of arXiv:2401.00243 found no β1 × β2 sweep in that version. The published version/code still need direct inspection. The group's note also reports the HH gold RM is a 3B </w:t>
      </w:r>
      <w:proofErr w:type="spellStart"/>
      <w:r>
        <w:t>SteamSHP</w:t>
      </w:r>
      <w:proofErr w:type="spellEnd"/>
      <w:r>
        <w:t>-XL fine-tuned on HH and SHP, making it not independent of HH-RLHF.</w:t>
      </w:r>
    </w:p>
    <w:p w14:paraId="07D738BE" w14:textId="77777777" w:rsidR="008769C4" w:rsidRDefault="001F2BE5">
      <w:pPr>
        <w:pStyle w:val="ListBullet"/>
      </w:pPr>
      <w:r>
        <w:rPr>
          <w:b/>
        </w:rPr>
        <w:t xml:space="preserve">Zhang et al., </w:t>
      </w:r>
      <w:proofErr w:type="spellStart"/>
      <w:r>
        <w:rPr>
          <w:b/>
        </w:rPr>
        <w:t>AdvPO</w:t>
      </w:r>
      <w:proofErr w:type="spellEnd"/>
      <w:r>
        <w:rPr>
          <w:b/>
        </w:rPr>
        <w:t xml:space="preserve"> / “Mitigating Reward Overoptimization via Lightweight Uncertainty Estimation,” </w:t>
      </w:r>
      <w:proofErr w:type="spellStart"/>
      <w:r>
        <w:rPr>
          <w:b/>
        </w:rPr>
        <w:t>NeurIPS</w:t>
      </w:r>
      <w:proofErr w:type="spellEnd"/>
      <w:r>
        <w:rPr>
          <w:b/>
        </w:rPr>
        <w:t xml:space="preserve"> 2024 — full proceedings PDF located; key hyperparameter passage surfaced. </w:t>
      </w:r>
      <w:r>
        <w:t xml:space="preserve">The appendix specifies KL coefficient β = 0.05 for RL </w:t>
      </w:r>
      <w:proofErr w:type="spellStart"/>
      <w:r>
        <w:t>optimisation</w:t>
      </w:r>
      <w:proofErr w:type="spellEnd"/>
      <w:r>
        <w:t xml:space="preserve">. </w:t>
      </w:r>
      <w:proofErr w:type="spellStart"/>
      <w:r>
        <w:t>AdvPO</w:t>
      </w:r>
      <w:proofErr w:type="spellEnd"/>
      <w:r>
        <w:t xml:space="preserve"> is relevant prior art for uncertainty-aware </w:t>
      </w:r>
      <w:proofErr w:type="spellStart"/>
      <w:r>
        <w:t>optimisation</w:t>
      </w:r>
      <w:proofErr w:type="spellEnd"/>
      <w:r>
        <w:t xml:space="preserve">, but the fixed-KL setup described in that passage does not by itself establish a joint pessimism × KL sweep. Read the full ablations before </w:t>
      </w:r>
      <w:proofErr w:type="spellStart"/>
      <w:r>
        <w:t>finalising</w:t>
      </w:r>
      <w:proofErr w:type="spellEnd"/>
      <w:r>
        <w:t xml:space="preserve"> the gap.</w:t>
      </w:r>
    </w:p>
    <w:p w14:paraId="66A880FA" w14:textId="77777777" w:rsidR="008769C4" w:rsidRDefault="001F2BE5">
      <w:pPr>
        <w:pStyle w:val="ListBullet"/>
      </w:pPr>
      <w:r>
        <w:rPr>
          <w:b/>
        </w:rPr>
        <w:t xml:space="preserve">Gupta et al. (2025), “Mitigating Preference Hacking in Policy Optimization with Pessimism,” arXiv:2503.06810 — abstract and public listing checked. </w:t>
      </w:r>
      <w:r>
        <w:t xml:space="preserve">This paper proposes pessimistic objectives P3O and PRPO and evaluates policy </w:t>
      </w:r>
      <w:proofErr w:type="spellStart"/>
      <w:r>
        <w:t>optimisation</w:t>
      </w:r>
      <w:proofErr w:type="spellEnd"/>
      <w:r>
        <w:t xml:space="preserve"> on </w:t>
      </w:r>
      <w:proofErr w:type="spellStart"/>
      <w:r>
        <w:t>summarisation</w:t>
      </w:r>
      <w:proofErr w:type="spellEnd"/>
      <w:r>
        <w:t xml:space="preserve"> and helpful-assistant tasks. It is important adjacent prior art. The exact KL × pessimism ablations have not been verified in this pass.</w:t>
      </w:r>
    </w:p>
    <w:p w14:paraId="6968DA3F" w14:textId="77777777" w:rsidR="008769C4" w:rsidRDefault="001F2BE5">
      <w:pPr>
        <w:pStyle w:val="ListBullet"/>
      </w:pPr>
      <w:r>
        <w:rPr>
          <w:b/>
        </w:rPr>
        <w:t xml:space="preserve">Xiong et al. (2023), arXiv:2312.11456 — abstract/listing checked. </w:t>
      </w:r>
      <w:r>
        <w:t>The paper studies RLHF under a reverse-KL constraint and develops offline, online and hybrid preference-learning algorithms. It is relevant theoretical background, but the abstract does not establish whether it contains the specific pessimism-strength × KL-strength sweep. Its full text and ablations need inspection.</w:t>
      </w:r>
    </w:p>
    <w:p w14:paraId="7689A482" w14:textId="77777777" w:rsidR="008769C4" w:rsidRDefault="001F2BE5">
      <w:pPr>
        <w:pStyle w:val="ListBullet"/>
      </w:pPr>
      <w:r>
        <w:rPr>
          <w:b/>
        </w:rPr>
        <w:t xml:space="preserve">Gao et al. (2022/ICML 2023), “Scaling Laws for Reward Model Overoptimization.” </w:t>
      </w:r>
      <w:r>
        <w:t xml:space="preserve">Relevant evaluation precedent: proxy reward can rise while gold reward deteriorates under policy </w:t>
      </w:r>
      <w:proofErr w:type="spellStart"/>
      <w:r>
        <w:t>optimisation</w:t>
      </w:r>
      <w:proofErr w:type="spellEnd"/>
      <w:r>
        <w:t>. This supports using gold-reward-versus-KL frontiers and cautions against claiming that static scoring alone demonstrates reward-hacking prevention.</w:t>
      </w:r>
    </w:p>
    <w:p w14:paraId="19791893" w14:textId="77777777" w:rsidR="008769C4" w:rsidRDefault="001F2BE5">
      <w:pPr>
        <w:pStyle w:val="ListBullet"/>
      </w:pPr>
      <w:r>
        <w:rPr>
          <w:b/>
        </w:rPr>
        <w:t xml:space="preserve">Huang et al. (ICLR 2025), “Correcting the Mythos of KL-Regularization.” </w:t>
      </w:r>
      <w:r>
        <w:t xml:space="preserve">The paper argues KL </w:t>
      </w:r>
      <w:proofErr w:type="spellStart"/>
      <w:r>
        <w:t>regularisation</w:t>
      </w:r>
      <w:proofErr w:type="spellEnd"/>
      <w:r>
        <w:t xml:space="preserve"> alone may be insufficient to prevent offline overfitting and introduces χ²-Preference Optimization. It is relevant context for the limitations of KL </w:t>
      </w:r>
      <w:proofErr w:type="spellStart"/>
      <w:r>
        <w:t>regularisation</w:t>
      </w:r>
      <w:proofErr w:type="spellEnd"/>
      <w:r>
        <w:t>, but it is not itself evidence of a joint uncertainty-penalty × KL sweep.</w:t>
      </w:r>
    </w:p>
    <w:p w14:paraId="55B070EE" w14:textId="77777777" w:rsidR="008769C4" w:rsidRDefault="001F2BE5">
      <w:pPr>
        <w:pStyle w:val="Heading1"/>
      </w:pPr>
      <w:r>
        <w:lastRenderedPageBreak/>
        <w:t>3. Citation and adjacent-paper audit</w:t>
      </w:r>
    </w:p>
    <w:p w14:paraId="6CE936C5" w14:textId="77777777" w:rsidR="008769C4" w:rsidRDefault="001F2BE5">
      <w:r>
        <w:t>A web-indexed citation search surfaced at least one 2026 paper listing Hahami et al. in its references (</w:t>
      </w:r>
      <w:proofErr w:type="spellStart"/>
      <w:r>
        <w:t>RewardUQ</w:t>
      </w:r>
      <w:proofErr w:type="spellEnd"/>
      <w:r>
        <w:t>, arXiv:2602.24040, in a paper-index result). Therefore, the earlier statement “no paper cites Hahami” must not be repeated as a settled fact. This is not a complete citation audit: direct Google Scholar and Semantic Scholar cited-by interfaces were not successfully verified in this pass, and no claim is made that every citing paper has been found.</w:t>
      </w:r>
    </w:p>
    <w:p w14:paraId="49E71B60" w14:textId="77777777" w:rsidR="008769C4" w:rsidRDefault="001F2BE5">
      <w:r>
        <w:rPr>
          <w:b/>
        </w:rPr>
        <w:t xml:space="preserve">Afrin &amp; Shihab, arXiv:2608.08002 — </w:t>
      </w:r>
      <w:r>
        <w:t>“Evaluator Ensembles Under Reward Hacking: Covariance Geometry and Finite-Search Guarantees” studies common-mode ensemble error and finite-search/Best-of-K selection. It does not appear to target the coefficient-coupling question from its abstract, but it is relevant to the optional optimizer's-curse theory add-on and to limitations of ensemble disagreement as a calibration signal. Full paper is worth reading if that add-on remains in scope.</w:t>
      </w:r>
    </w:p>
    <w:p w14:paraId="42121CCC" w14:textId="77777777" w:rsidR="008769C4" w:rsidRDefault="001F2BE5">
      <w:r>
        <w:rPr>
          <w:b/>
        </w:rPr>
        <w:t xml:space="preserve">Ono et al., arXiv:2604.02986 — </w:t>
      </w:r>
      <w:r>
        <w:t>The correct title is “Mitigating Reward Hacking in RLHF via Advantage Sign Robustness” (</w:t>
      </w:r>
      <w:proofErr w:type="spellStart"/>
      <w:r>
        <w:t>SignCert</w:t>
      </w:r>
      <w:proofErr w:type="spellEnd"/>
      <w:r>
        <w:t>-PO), not “</w:t>
      </w:r>
      <w:proofErr w:type="spellStart"/>
      <w:r>
        <w:t>SignCert</w:t>
      </w:r>
      <w:proofErr w:type="spellEnd"/>
      <w:r>
        <w:t>-PO” as a paper title. It down-weights policy updates with fragile advantage signs and does not, based on the abstract, study an ensemble pessimism × KL coefficient sweep. Treat as adjacent policy-</w:t>
      </w:r>
      <w:proofErr w:type="spellStart"/>
      <w:r>
        <w:t>optimisation</w:t>
      </w:r>
      <w:proofErr w:type="spellEnd"/>
      <w:r>
        <w:t xml:space="preserve"> work, not a scoop.</w:t>
      </w:r>
    </w:p>
    <w:p w14:paraId="4BE79FAA" w14:textId="77777777" w:rsidR="008769C4" w:rsidRDefault="001F2BE5">
      <w:pPr>
        <w:pStyle w:val="Heading1"/>
      </w:pPr>
      <w:r>
        <w:t>4. Corrected novelty wording for the project</w:t>
      </w:r>
    </w:p>
    <w:p w14:paraId="0FE529A2" w14:textId="77777777" w:rsidR="008769C4" w:rsidRDefault="001F2BE5">
      <w:pPr>
        <w:ind w:left="288" w:right="288"/>
      </w:pPr>
      <w:r>
        <w:rPr>
          <w:i/>
        </w:rPr>
        <w:t>“To the best of our current search, we have not yet identified prior work that systematically evaluates the tied default λ = 1/(2β) against independently tuned pessimism strength across policy-KL budgets, using calibration-aware gold-reward evaluation. This is a provisional gap, pending verification of the relevant ablations and citation trails.”</w:t>
      </w:r>
    </w:p>
    <w:p w14:paraId="657ADC67" w14:textId="77777777" w:rsidR="008769C4" w:rsidRDefault="001F2BE5">
      <w:pPr>
        <w:pStyle w:val="Heading1"/>
      </w:pPr>
      <w:r>
        <w:t>5. Design implications that affect novelty</w:t>
      </w:r>
    </w:p>
    <w:p w14:paraId="3566503B" w14:textId="77777777" w:rsidR="008769C4" w:rsidRDefault="001F2BE5">
      <w:pPr>
        <w:pStyle w:val="ListBullet"/>
      </w:pPr>
      <w:r>
        <w:t xml:space="preserve">Do not claim decoupling itself is novel; Hahami explicitly mentions cβ, while Coste and Zhai already combine uncertainty penalties with KL </w:t>
      </w:r>
      <w:proofErr w:type="spellStart"/>
      <w:r>
        <w:t>regularisation</w:t>
      </w:r>
      <w:proofErr w:type="spellEnd"/>
      <w:r>
        <w:t>.</w:t>
      </w:r>
    </w:p>
    <w:p w14:paraId="3120C818" w14:textId="77777777" w:rsidR="008769C4" w:rsidRDefault="001F2BE5">
      <w:pPr>
        <w:pStyle w:val="ListBullet"/>
      </w:pPr>
      <w:r>
        <w:t>The scientific headline should be robustness of the tied default to ensemble miscalibration, not “tying is wrong.” Under the Gaussian approximation, c and a multiplicative variance-scale error s are confounded; the frontier may identify mainly s/c.</w:t>
      </w:r>
    </w:p>
    <w:p w14:paraId="51A90055" w14:textId="77777777" w:rsidR="008769C4" w:rsidRDefault="001F2BE5">
      <w:pPr>
        <w:pStyle w:val="ListBullet"/>
      </w:pPr>
      <w:r>
        <w:t xml:space="preserve">Static scoring of fixed preference-data responses cannot demonstrate prevention of reward hacking. The primary evaluation must involve </w:t>
      </w:r>
      <w:proofErr w:type="spellStart"/>
      <w:r>
        <w:t>optimisation</w:t>
      </w:r>
      <w:proofErr w:type="spellEnd"/>
      <w:r>
        <w:t xml:space="preserve"> against the proxy reward and an independent gold/proxy-gold evaluator.</w:t>
      </w:r>
    </w:p>
    <w:p w14:paraId="5B7E9EE2" w14:textId="77777777" w:rsidR="008769C4" w:rsidRDefault="001F2BE5">
      <w:pPr>
        <w:pStyle w:val="ListBullet"/>
      </w:pPr>
      <w:r>
        <w:t>Call the gold RM a proxy for human preference, not ground truth. Check family, backbone, and training-data overlap; the reported Zhai HH gold model shares HH training data.</w:t>
      </w:r>
    </w:p>
    <w:p w14:paraId="23A2346C" w14:textId="77777777" w:rsidR="008769C4" w:rsidRDefault="001F2BE5">
      <w:pPr>
        <w:pStyle w:val="ListBullet"/>
      </w:pPr>
      <w:r>
        <w:t xml:space="preserve">For plain Best-of-N, KL is determined by N and there is no explicit β_policy. The group's analytic values are: N=64 → 3.17 </w:t>
      </w:r>
      <w:proofErr w:type="spellStart"/>
      <w:r>
        <w:t>nats</w:t>
      </w:r>
      <w:proofErr w:type="spellEnd"/>
      <w:r>
        <w:t xml:space="preserve">; N=256 → 4.55; N=1,000 → 5.91; N=12,500 → 8.43. The log-N ceiling is different from the exact </w:t>
      </w:r>
      <w:proofErr w:type="spellStart"/>
      <w:r>
        <w:t>BoN</w:t>
      </w:r>
      <w:proofErr w:type="spellEnd"/>
      <w:r>
        <w:t xml:space="preserve"> KL. Importance-resampling is the proposed way to include both parameters offline, with ESS reported; </w:t>
      </w:r>
      <w:proofErr w:type="spellStart"/>
      <w:r>
        <w:t>BoN</w:t>
      </w:r>
      <w:proofErr w:type="spellEnd"/>
      <w:r>
        <w:t xml:space="preserve"> is only a matched-KL cross-check.</w:t>
      </w:r>
    </w:p>
    <w:p w14:paraId="20C1D16D" w14:textId="77777777" w:rsidR="008769C4" w:rsidRDefault="001F2BE5">
      <w:pPr>
        <w:pStyle w:val="ListBullet"/>
      </w:pPr>
      <w:r>
        <w:t>Pre-register one primary frontier summary, ε in gold-reward units, prompt count, paired bootstrap procedure (including KL estimates and tuning/calibration fits), and a positive control. A null is interpretable only if the overoptimization, calibration and power gates pass.</w:t>
      </w:r>
    </w:p>
    <w:p w14:paraId="468C134C" w14:textId="77777777" w:rsidR="008769C4" w:rsidRDefault="001F2BE5">
      <w:pPr>
        <w:pStyle w:val="Heading1"/>
      </w:pPr>
      <w:r>
        <w:t>6. Day 1 checklist — status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794"/>
        <w:gridCol w:w="6286"/>
      </w:tblGrid>
      <w:tr w:rsidR="008769C4" w14:paraId="4B13110D" w14:textId="77777777" w:rsidTr="001E6E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06CD1624" w14:textId="77777777" w:rsidR="008769C4" w:rsidRDefault="001F2BE5">
            <w:r>
              <w:t>Check</w:t>
            </w:r>
          </w:p>
        </w:tc>
        <w:tc>
          <w:tcPr>
            <w:tcW w:w="6286" w:type="dxa"/>
          </w:tcPr>
          <w:p w14:paraId="04D71A28" w14:textId="77777777" w:rsidR="008769C4" w:rsidRDefault="001F2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769C4" w14:paraId="44E93C57" w14:textId="77777777" w:rsidTr="001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581F31E" w14:textId="77777777" w:rsidR="008769C4" w:rsidRDefault="001F2BE5">
            <w:r>
              <w:t>Hahami source and corrected framing</w:t>
            </w:r>
          </w:p>
        </w:tc>
        <w:tc>
          <w:tcPr>
            <w:tcW w:w="6286" w:type="dxa"/>
          </w:tcPr>
          <w:p w14:paraId="5558A61B" w14:textId="77777777" w:rsidR="008769C4" w:rsidRDefault="001F2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for source listing and supplied v2 quotation; keep exact quotation page/section cited from the paper PDF in the final report.</w:t>
            </w:r>
          </w:p>
        </w:tc>
      </w:tr>
      <w:tr w:rsidR="008769C4" w14:paraId="377B455D" w14:textId="77777777" w:rsidTr="001E6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2BCA9FA" w14:textId="77777777" w:rsidR="008769C4" w:rsidRDefault="001F2BE5">
            <w:proofErr w:type="spellStart"/>
            <w:r>
              <w:t>AdvPO</w:t>
            </w:r>
            <w:proofErr w:type="spellEnd"/>
            <w:r>
              <w:t xml:space="preserve"> paper and key hyperparameter passage</w:t>
            </w:r>
          </w:p>
        </w:tc>
        <w:tc>
          <w:tcPr>
            <w:tcW w:w="6286" w:type="dxa"/>
          </w:tcPr>
          <w:p w14:paraId="5AD1A386" w14:textId="77777777" w:rsidR="008769C4" w:rsidRDefault="001F2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PARTIAL: full </w:t>
            </w:r>
            <w:proofErr w:type="spellStart"/>
            <w:r>
              <w:t>NeurIPS</w:t>
            </w:r>
            <w:proofErr w:type="spellEnd"/>
            <w:r>
              <w:t xml:space="preserve"> PDF located; β = 0.05 passage surfaced. Complete detailed ablation/table review before asserting no joint sweep.</w:t>
            </w:r>
          </w:p>
        </w:tc>
      </w:tr>
      <w:tr w:rsidR="008769C4" w14:paraId="43350560" w14:textId="77777777" w:rsidTr="001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0F20DA07" w14:textId="77777777" w:rsidR="008769C4" w:rsidRDefault="001F2BE5">
            <w:r>
              <w:t>2025 pessimism paper (Gupta et al.)</w:t>
            </w:r>
          </w:p>
        </w:tc>
        <w:tc>
          <w:tcPr>
            <w:tcW w:w="6286" w:type="dxa"/>
          </w:tcPr>
          <w:p w14:paraId="7A58FED4" w14:textId="77777777" w:rsidR="008769C4" w:rsidRDefault="001F2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PARTIAL: abstract and public listing checked; ablation-level KL × pessimism check remains open.</w:t>
            </w:r>
          </w:p>
        </w:tc>
      </w:tr>
      <w:tr w:rsidR="008769C4" w14:paraId="63282DC4" w14:textId="77777777" w:rsidTr="001E6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41BFF2D" w14:textId="77777777" w:rsidR="008769C4" w:rsidRDefault="001F2BE5">
            <w:r>
              <w:t>Xiong et al. 2312.11456</w:t>
            </w:r>
          </w:p>
        </w:tc>
        <w:tc>
          <w:tcPr>
            <w:tcW w:w="6286" w:type="dxa"/>
          </w:tcPr>
          <w:p w14:paraId="2119503E" w14:textId="77777777" w:rsidR="008769C4" w:rsidRDefault="001F2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PARTIAL: abstract checked; full-text search for the specific joint sweep </w:t>
            </w:r>
            <w:r>
              <w:lastRenderedPageBreak/>
              <w:t>remains open.</w:t>
            </w:r>
          </w:p>
        </w:tc>
      </w:tr>
      <w:tr w:rsidR="008769C4" w14:paraId="114A5794" w14:textId="77777777" w:rsidTr="001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770B0D7" w14:textId="77777777" w:rsidR="008769C4" w:rsidRDefault="001F2BE5">
            <w:r>
              <w:lastRenderedPageBreak/>
              <w:t xml:space="preserve">Zhai </w:t>
            </w:r>
            <w:proofErr w:type="spellStart"/>
            <w:r>
              <w:t>arXiv</w:t>
            </w:r>
            <w:proofErr w:type="spellEnd"/>
            <w:r>
              <w:t xml:space="preserve"> version</w:t>
            </w:r>
          </w:p>
        </w:tc>
        <w:tc>
          <w:tcPr>
            <w:tcW w:w="6286" w:type="dxa"/>
          </w:tcPr>
          <w:p w14:paraId="593CEC84" w14:textId="77777777" w:rsidR="008769C4" w:rsidRDefault="001F2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per group inspection: no β1 × β2 sweep identified in that PDF.</w:t>
            </w:r>
          </w:p>
        </w:tc>
      </w:tr>
      <w:tr w:rsidR="008769C4" w14:paraId="067AA7E4" w14:textId="77777777" w:rsidTr="001E6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C0E7126" w14:textId="77777777" w:rsidR="008769C4" w:rsidRDefault="001F2BE5">
            <w:r>
              <w:t>Zhai published version and code</w:t>
            </w:r>
          </w:p>
        </w:tc>
        <w:tc>
          <w:tcPr>
            <w:tcW w:w="6286" w:type="dxa"/>
          </w:tcPr>
          <w:p w14:paraId="0117BB57" w14:textId="77777777" w:rsidR="008769C4" w:rsidRDefault="001F2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OPEN: not directly checked for a joint sweep.</w:t>
            </w:r>
          </w:p>
        </w:tc>
      </w:tr>
      <w:tr w:rsidR="008769C4" w14:paraId="675982CC" w14:textId="77777777" w:rsidTr="001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A877A8C" w14:textId="77777777" w:rsidR="008769C4" w:rsidRDefault="001F2BE5">
            <w:r>
              <w:t>Hahami citation trail</w:t>
            </w:r>
          </w:p>
        </w:tc>
        <w:tc>
          <w:tcPr>
            <w:tcW w:w="6286" w:type="dxa"/>
          </w:tcPr>
          <w:p w14:paraId="2A750BFC" w14:textId="77777777" w:rsidR="008769C4" w:rsidRDefault="001F2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PARTIAL: web-indexed search surfaced at least one 2026 citing/reference connection; direct Google Scholar/Semantic Scholar cited-by audit remains open.</w:t>
            </w:r>
          </w:p>
        </w:tc>
      </w:tr>
      <w:tr w:rsidR="008769C4" w14:paraId="4068143A" w14:textId="77777777" w:rsidTr="001E6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FFBAFCD" w14:textId="77777777" w:rsidR="008769C4" w:rsidRDefault="001F2BE5">
            <w:r>
              <w:t>Afrin &amp; Shihab 2608.08002</w:t>
            </w:r>
          </w:p>
        </w:tc>
        <w:tc>
          <w:tcPr>
            <w:tcW w:w="6286" w:type="dxa"/>
          </w:tcPr>
          <w:p w14:paraId="25942BFB" w14:textId="77777777" w:rsidR="008769C4" w:rsidRDefault="001F2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ABSTRACT CHECKED: adjacent to finite-search/common-mode error; full reading recommended if theory add-on retained.</w:t>
            </w:r>
          </w:p>
        </w:tc>
      </w:tr>
      <w:tr w:rsidR="008769C4" w14:paraId="0934D4EE" w14:textId="77777777" w:rsidTr="001E6E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3DCB8F4" w14:textId="77777777" w:rsidR="008769C4" w:rsidRDefault="001F2BE5">
            <w:proofErr w:type="spellStart"/>
            <w:r>
              <w:t>SignCert</w:t>
            </w:r>
            <w:proofErr w:type="spellEnd"/>
            <w:r>
              <w:t>-PO 2604.02986</w:t>
            </w:r>
          </w:p>
        </w:tc>
        <w:tc>
          <w:tcPr>
            <w:tcW w:w="6286" w:type="dxa"/>
          </w:tcPr>
          <w:p w14:paraId="75B05835" w14:textId="77777777" w:rsidR="008769C4" w:rsidRDefault="001F2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ABSTRACT CHECKED: adjacent method, no evidence of the target joint sweep in the abstract.</w:t>
            </w:r>
          </w:p>
        </w:tc>
      </w:tr>
      <w:tr w:rsidR="008769C4" w14:paraId="28A0C538" w14:textId="77777777" w:rsidTr="001E6E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AD962B0" w14:textId="77777777" w:rsidR="008769C4" w:rsidRDefault="001F2BE5">
            <w:r>
              <w:t>Half-page note</w:t>
            </w:r>
          </w:p>
        </w:tc>
        <w:tc>
          <w:tcPr>
            <w:tcW w:w="6286" w:type="dxa"/>
          </w:tcPr>
          <w:p w14:paraId="10ABC492" w14:textId="77777777" w:rsidR="008769C4" w:rsidRDefault="001F2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COMPLETE: the concise note is included below; novelty wording remains explicitly provisional.</w:t>
            </w:r>
          </w:p>
        </w:tc>
      </w:tr>
    </w:tbl>
    <w:p w14:paraId="3ABAC751" w14:textId="77777777" w:rsidR="008769C4" w:rsidRDefault="001F2BE5">
      <w:pPr>
        <w:pStyle w:val="Heading1"/>
      </w:pPr>
      <w:r>
        <w:t>7. Final half-page note (ready to share)</w:t>
      </w:r>
    </w:p>
    <w:p w14:paraId="2A7D3D54" w14:textId="77777777" w:rsidR="008769C4" w:rsidRDefault="001F2BE5">
      <w:r>
        <w:t xml:space="preserve">Novelty status: partially open. Hahami et al. (2026) explicitly distinguish policy-KL and reward-robustness coefficients, tie them for simplicity, and suggest a cβ </w:t>
      </w:r>
      <w:proofErr w:type="spellStart"/>
      <w:r>
        <w:t>generalisation</w:t>
      </w:r>
      <w:proofErr w:type="spellEnd"/>
      <w:r>
        <w:t>. Coste et al. (ICLR 2024) and Zhai et al. (2026) already combine pessimistic/uncertainty-</w:t>
      </w:r>
      <w:proofErr w:type="spellStart"/>
      <w:r>
        <w:t>penalised</w:t>
      </w:r>
      <w:proofErr w:type="spellEnd"/>
      <w:r>
        <w:t xml:space="preserve"> rewards with KL </w:t>
      </w:r>
      <w:proofErr w:type="spellStart"/>
      <w:r>
        <w:t>regularisation</w:t>
      </w:r>
      <w:proofErr w:type="spellEnd"/>
      <w:r>
        <w:t xml:space="preserve">. Therefore, the contribution is not introducing decoupled coefficients. Our narrower question is whether the tied default λ = 1/(2β) remains competitive with independently tuned pessimism strength across policy-KL budgets when evaluated using calibrated gold-reward-versus-KL frontiers. This is a provisional gap: the Zhai </w:t>
      </w:r>
      <w:proofErr w:type="spellStart"/>
      <w:r>
        <w:t>arXiv</w:t>
      </w:r>
      <w:proofErr w:type="spellEnd"/>
      <w:r>
        <w:t xml:space="preserve"> version contains no identified β1 × β2 sweep, and </w:t>
      </w:r>
      <w:proofErr w:type="spellStart"/>
      <w:r>
        <w:t>AdvPO's</w:t>
      </w:r>
      <w:proofErr w:type="spellEnd"/>
      <w:r>
        <w:t xml:space="preserve"> checked hyperparameter passage fixes KL β at 0.05, but the full relevant ablations, the published Zhai version/code, and the Hahami citation trail still require verification. The evaluation must </w:t>
      </w:r>
      <w:proofErr w:type="spellStart"/>
      <w:r>
        <w:t>optimise</w:t>
      </w:r>
      <w:proofErr w:type="spellEnd"/>
      <w:r>
        <w:t xml:space="preserve"> against the proxy reward; fixed-response scoring alone cannot establish reward-hacking prevention. The gold RM is a proxy, not human ground truth. A null result is valid only if overoptimization, variance calibration and power checks pass. Do not claim “first” until the remaining checks are closed.</w:t>
      </w:r>
    </w:p>
    <w:p w14:paraId="21A67D42" w14:textId="77777777" w:rsidR="008769C4" w:rsidRDefault="001F2BE5">
      <w:pPr>
        <w:pStyle w:val="Heading1"/>
      </w:pPr>
      <w:r>
        <w:t>8. References and source links</w:t>
      </w:r>
    </w:p>
    <w:p w14:paraId="0B201A3B" w14:textId="647B16E6" w:rsidR="008769C4" w:rsidRDefault="001F2BE5">
      <w:pPr>
        <w:pStyle w:val="ListBullet"/>
      </w:pPr>
      <w:r>
        <w:rPr>
          <w:b/>
        </w:rPr>
        <w:t xml:space="preserve">Hahami et al. (2026), A Unifying Lens on Reward Uncertainty in RLHF: </w:t>
      </w:r>
      <w:hyperlink r:id="rId8" w:history="1">
        <w:r w:rsidR="004A264D" w:rsidRPr="00CF2E5F">
          <w:rPr>
            <w:rStyle w:val="Hyperlink"/>
          </w:rPr>
          <w:t>https://arxiv.org/abs/2606.09073</w:t>
        </w:r>
      </w:hyperlink>
      <w:r w:rsidR="004A264D">
        <w:t xml:space="preserve"> </w:t>
      </w:r>
    </w:p>
    <w:p w14:paraId="699B0752" w14:textId="34796419" w:rsidR="008769C4" w:rsidRDefault="001F2BE5">
      <w:pPr>
        <w:pStyle w:val="ListBullet"/>
      </w:pPr>
      <w:r>
        <w:rPr>
          <w:b/>
        </w:rPr>
        <w:t xml:space="preserve">Coste et al. (ICLR 2024), Reward Model Ensembles Help Mitigate Overoptimization: </w:t>
      </w:r>
      <w:hyperlink r:id="rId9" w:history="1">
        <w:r w:rsidR="004A264D" w:rsidRPr="00CF2E5F">
          <w:rPr>
            <w:rStyle w:val="Hyperlink"/>
          </w:rPr>
          <w:t>https://arxiv.org/abs/2310.02743</w:t>
        </w:r>
      </w:hyperlink>
      <w:r w:rsidR="004A264D">
        <w:t xml:space="preserve"> </w:t>
      </w:r>
    </w:p>
    <w:p w14:paraId="7B74D656" w14:textId="2D3FFC42" w:rsidR="008769C4" w:rsidRDefault="001F2BE5">
      <w:pPr>
        <w:pStyle w:val="ListBullet"/>
      </w:pPr>
      <w:r>
        <w:rPr>
          <w:b/>
        </w:rPr>
        <w:t xml:space="preserve">Zhai et al. (2026), Uncertainty-Penalized RLHF with Diversified Reward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Ensembles: </w:t>
      </w:r>
      <w:hyperlink r:id="rId10" w:history="1">
        <w:r w:rsidR="004A264D" w:rsidRPr="00CF2E5F">
          <w:rPr>
            <w:rStyle w:val="Hyperlink"/>
          </w:rPr>
          <w:t>https://doi.org/10.1016/j.ipm.2025.104548</w:t>
        </w:r>
      </w:hyperlink>
      <w:r w:rsidR="004A264D">
        <w:t xml:space="preserve"> </w:t>
      </w:r>
    </w:p>
    <w:p w14:paraId="4C4FA39E" w14:textId="0C33408F" w:rsidR="008769C4" w:rsidRDefault="001F2BE5">
      <w:pPr>
        <w:pStyle w:val="ListBullet"/>
      </w:pPr>
      <w:r>
        <w:rPr>
          <w:b/>
        </w:rPr>
        <w:t xml:space="preserve">Zhai et al., </w:t>
      </w:r>
      <w:proofErr w:type="spellStart"/>
      <w:r>
        <w:rPr>
          <w:b/>
        </w:rPr>
        <w:t>arXiv</w:t>
      </w:r>
      <w:proofErr w:type="spellEnd"/>
      <w:r>
        <w:rPr>
          <w:b/>
        </w:rPr>
        <w:t xml:space="preserve"> version: </w:t>
      </w:r>
      <w:hyperlink r:id="rId11" w:history="1">
        <w:r w:rsidR="004A264D" w:rsidRPr="00CF2E5F">
          <w:rPr>
            <w:rStyle w:val="Hyperlink"/>
          </w:rPr>
          <w:t>https://arxiv.org/abs/2401.00243</w:t>
        </w:r>
      </w:hyperlink>
      <w:r w:rsidR="004A264D">
        <w:t xml:space="preserve"> </w:t>
      </w:r>
    </w:p>
    <w:p w14:paraId="2644C056" w14:textId="10FC864A" w:rsidR="008769C4" w:rsidRDefault="001F2BE5">
      <w:pPr>
        <w:pStyle w:val="ListBullet"/>
      </w:pPr>
      <w:r>
        <w:rPr>
          <w:b/>
        </w:rPr>
        <w:t>Zhang et al. (</w:t>
      </w:r>
      <w:proofErr w:type="spellStart"/>
      <w:r>
        <w:rPr>
          <w:b/>
        </w:rPr>
        <w:t>NeurIPS</w:t>
      </w:r>
      <w:proofErr w:type="spellEnd"/>
      <w:r>
        <w:rPr>
          <w:b/>
        </w:rPr>
        <w:t xml:space="preserve"> 2024), Mitigating Reward Overoptimization via Lightweight Uncertainty Estimation / </w:t>
      </w:r>
      <w:proofErr w:type="spellStart"/>
      <w:r>
        <w:rPr>
          <w:b/>
        </w:rPr>
        <w:t>AdvPO</w:t>
      </w:r>
      <w:proofErr w:type="spellEnd"/>
      <w:r>
        <w:rPr>
          <w:b/>
        </w:rPr>
        <w:t xml:space="preserve">: </w:t>
      </w:r>
      <w:hyperlink r:id="rId12" w:history="1">
        <w:r w:rsidR="004A264D" w:rsidRPr="00CF2E5F">
          <w:rPr>
            <w:rStyle w:val="Hyperlink"/>
          </w:rPr>
          <w:t>https://proceedings.neurips.cc/paper_files/paper/2024/hash/94bbcb744bbada8808fda05b9d9290d6-Abstract-Conference.html</w:t>
        </w:r>
      </w:hyperlink>
      <w:r w:rsidR="004A264D">
        <w:t xml:space="preserve"> </w:t>
      </w:r>
    </w:p>
    <w:p w14:paraId="36937836" w14:textId="42711C22" w:rsidR="008769C4" w:rsidRDefault="001F2BE5">
      <w:pPr>
        <w:pStyle w:val="ListBullet"/>
      </w:pPr>
      <w:r>
        <w:rPr>
          <w:b/>
        </w:rPr>
        <w:t xml:space="preserve">Gupta et al. (2025), Mitigating Preference Hacking in Policy Optimization with Pessimism: </w:t>
      </w:r>
      <w:hyperlink r:id="rId13" w:history="1">
        <w:r w:rsidR="004A264D" w:rsidRPr="00CF2E5F">
          <w:rPr>
            <w:rStyle w:val="Hyperlink"/>
          </w:rPr>
          <w:t>https://arxiv.org/abs/2503.06810</w:t>
        </w:r>
      </w:hyperlink>
      <w:r w:rsidR="004A264D">
        <w:t xml:space="preserve"> </w:t>
      </w:r>
    </w:p>
    <w:p w14:paraId="527788B5" w14:textId="6D3089EC" w:rsidR="008769C4" w:rsidRDefault="001F2BE5">
      <w:pPr>
        <w:pStyle w:val="ListBullet"/>
      </w:pPr>
      <w:r>
        <w:rPr>
          <w:b/>
        </w:rPr>
        <w:t xml:space="preserve">Xiong et al. (2023), Iterative Preference Learning from Human Feedback: Bridging Theory and Practice for RLHF under KL-Constraint: </w:t>
      </w:r>
      <w:hyperlink r:id="rId14" w:history="1">
        <w:r w:rsidR="004A264D" w:rsidRPr="00CF2E5F">
          <w:rPr>
            <w:rStyle w:val="Hyperlink"/>
          </w:rPr>
          <w:t>https://arxiv.org/abs/2312.11456</w:t>
        </w:r>
      </w:hyperlink>
      <w:r w:rsidR="004A264D">
        <w:t xml:space="preserve"> </w:t>
      </w:r>
    </w:p>
    <w:p w14:paraId="4EC46078" w14:textId="4D508896" w:rsidR="008769C4" w:rsidRDefault="001F2BE5">
      <w:pPr>
        <w:pStyle w:val="ListBullet"/>
      </w:pPr>
      <w:r>
        <w:rPr>
          <w:b/>
        </w:rPr>
        <w:t xml:space="preserve">Gao et al. (2022; ICML 2023), Scaling Laws for Reward Model Overoptimization: </w:t>
      </w:r>
      <w:hyperlink r:id="rId15" w:history="1">
        <w:r w:rsidR="004A264D" w:rsidRPr="00CF2E5F">
          <w:rPr>
            <w:rStyle w:val="Hyperlink"/>
          </w:rPr>
          <w:t>https://arxiv.org/abs/2210.10760</w:t>
        </w:r>
      </w:hyperlink>
      <w:r w:rsidR="004A264D">
        <w:t xml:space="preserve"> </w:t>
      </w:r>
    </w:p>
    <w:p w14:paraId="5EB5B7D4" w14:textId="3E7C2D54" w:rsidR="008769C4" w:rsidRDefault="001F2BE5">
      <w:pPr>
        <w:pStyle w:val="ListBullet"/>
      </w:pPr>
      <w:r>
        <w:rPr>
          <w:b/>
        </w:rPr>
        <w:t xml:space="preserve">Huang et al. (ICLR 2025), Correcting the Mythos of KL-Regularization: </w:t>
      </w:r>
      <w:hyperlink r:id="rId16" w:history="1">
        <w:r w:rsidR="004A264D" w:rsidRPr="00CF2E5F">
          <w:rPr>
            <w:rStyle w:val="Hyperlink"/>
          </w:rPr>
          <w:t>https://arxiv.org/abs/2407.13399</w:t>
        </w:r>
      </w:hyperlink>
      <w:r w:rsidR="004A264D">
        <w:t xml:space="preserve"> </w:t>
      </w:r>
    </w:p>
    <w:p w14:paraId="7C5A30DB" w14:textId="59661FD6" w:rsidR="008769C4" w:rsidRDefault="001F2BE5">
      <w:pPr>
        <w:pStyle w:val="ListBullet"/>
      </w:pPr>
      <w:r>
        <w:rPr>
          <w:b/>
        </w:rPr>
        <w:t xml:space="preserve">Afrin &amp; Shihab (2026), Evaluator Ensembles Under Reward Hacking: Covariance Geometry and Finite-Search Guarantees: </w:t>
      </w:r>
      <w:hyperlink r:id="rId17" w:history="1">
        <w:r w:rsidR="004A264D" w:rsidRPr="00CF2E5F">
          <w:rPr>
            <w:rStyle w:val="Hyperlink"/>
          </w:rPr>
          <w:t>https://arxiv.org/abs/2608.08002</w:t>
        </w:r>
      </w:hyperlink>
      <w:r w:rsidR="004A264D">
        <w:t xml:space="preserve"> </w:t>
      </w:r>
    </w:p>
    <w:p w14:paraId="2B113087" w14:textId="54FAE819" w:rsidR="008769C4" w:rsidRDefault="001F2BE5">
      <w:pPr>
        <w:pStyle w:val="ListBullet"/>
      </w:pPr>
      <w:r>
        <w:rPr>
          <w:b/>
        </w:rPr>
        <w:t>Ono et al. (2026), Mitigating Reward Hacking in RLHF via Advantage Sign Robustness (</w:t>
      </w:r>
      <w:proofErr w:type="spellStart"/>
      <w:r>
        <w:rPr>
          <w:b/>
        </w:rPr>
        <w:t>SignCert</w:t>
      </w:r>
      <w:proofErr w:type="spellEnd"/>
      <w:r>
        <w:rPr>
          <w:b/>
        </w:rPr>
        <w:t xml:space="preserve">-PO): </w:t>
      </w:r>
      <w:hyperlink r:id="rId18" w:history="1">
        <w:r w:rsidR="004A264D" w:rsidRPr="00CF2E5F">
          <w:rPr>
            <w:rStyle w:val="Hyperlink"/>
          </w:rPr>
          <w:t>https://arxiv.org/abs/2604.02986</w:t>
        </w:r>
      </w:hyperlink>
      <w:r w:rsidR="004A264D">
        <w:t xml:space="preserve"> </w:t>
      </w:r>
    </w:p>
    <w:p w14:paraId="4D7F8555" w14:textId="27C112E0" w:rsidR="008769C4" w:rsidRDefault="004A52D6" w:rsidP="00014534">
      <w:pPr>
        <w:pStyle w:val="ListBullet"/>
      </w:pPr>
      <w:r w:rsidRPr="004A52D6">
        <w:rPr>
          <w:b/>
          <w:bCs/>
        </w:rPr>
        <w:t xml:space="preserve">Xu et al. (2025), </w:t>
      </w:r>
      <w:r w:rsidRPr="004A52D6">
        <w:rPr>
          <w:b/>
          <w:bCs/>
        </w:rPr>
        <w:t>Pessimistic reward tuning against hacking</w:t>
      </w:r>
      <w:r w:rsidRPr="004A52D6">
        <w:rPr>
          <w:b/>
          <w:bCs/>
        </w:rPr>
        <w:t>:</w:t>
      </w:r>
      <w:r>
        <w:t xml:space="preserve"> </w:t>
      </w:r>
      <w:hyperlink r:id="rId19" w:history="1">
        <w:r w:rsidRPr="00F90387">
          <w:rPr>
            <w:rStyle w:val="Hyperlink"/>
          </w:rPr>
          <w:t>https://arxiv.org/pdf/2505.20556</w:t>
        </w:r>
      </w:hyperlink>
      <w:r>
        <w:t xml:space="preserve"> </w:t>
      </w:r>
    </w:p>
    <w:p w14:paraId="302AE300" w14:textId="77777777" w:rsidR="008769C4" w:rsidRDefault="001F2BE5">
      <w:r>
        <w:t>Method note: “Checked” means the cited public listing/abstract or a surfaced source passage was inspected. It does not imply a complete systematic review. Direct Google Scholar/Semantic Scholar cited-by access and the uninspected ablation tables are explicitly not represented as completed.</w:t>
      </w:r>
    </w:p>
    <w:sectPr w:rsidR="008769C4" w:rsidSect="00034616">
      <w:footerReference w:type="defaul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17B0" w14:textId="77777777" w:rsidR="00327738" w:rsidRDefault="00327738" w:rsidP="008769C4">
      <w:pPr>
        <w:spacing w:after="0" w:line="240" w:lineRule="auto"/>
      </w:pPr>
      <w:r>
        <w:separator/>
      </w:r>
    </w:p>
  </w:endnote>
  <w:endnote w:type="continuationSeparator" w:id="0">
    <w:p w14:paraId="151C4CE6" w14:textId="77777777" w:rsidR="00327738" w:rsidRDefault="00327738" w:rsidP="00876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B986" w14:textId="77777777" w:rsidR="008769C4" w:rsidRDefault="008769C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534E" w14:textId="77777777" w:rsidR="00327738" w:rsidRDefault="00327738" w:rsidP="008769C4">
      <w:pPr>
        <w:spacing w:after="0" w:line="240" w:lineRule="auto"/>
      </w:pPr>
      <w:r>
        <w:separator/>
      </w:r>
    </w:p>
  </w:footnote>
  <w:footnote w:type="continuationSeparator" w:id="0">
    <w:p w14:paraId="31E87BBB" w14:textId="77777777" w:rsidR="00327738" w:rsidRDefault="00327738" w:rsidP="00876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4684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152020">
    <w:abstractNumId w:val="8"/>
  </w:num>
  <w:num w:numId="2" w16cid:durableId="837237216">
    <w:abstractNumId w:val="6"/>
  </w:num>
  <w:num w:numId="3" w16cid:durableId="1038237482">
    <w:abstractNumId w:val="5"/>
  </w:num>
  <w:num w:numId="4" w16cid:durableId="747924261">
    <w:abstractNumId w:val="4"/>
  </w:num>
  <w:num w:numId="5" w16cid:durableId="887185108">
    <w:abstractNumId w:val="7"/>
  </w:num>
  <w:num w:numId="6" w16cid:durableId="1826780609">
    <w:abstractNumId w:val="3"/>
  </w:num>
  <w:num w:numId="7" w16cid:durableId="335764248">
    <w:abstractNumId w:val="2"/>
  </w:num>
  <w:num w:numId="8" w16cid:durableId="863589352">
    <w:abstractNumId w:val="1"/>
  </w:num>
  <w:num w:numId="9" w16cid:durableId="43964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4534"/>
    <w:rsid w:val="00034616"/>
    <w:rsid w:val="00051310"/>
    <w:rsid w:val="0006063C"/>
    <w:rsid w:val="0015074B"/>
    <w:rsid w:val="001E6EBC"/>
    <w:rsid w:val="001F2BE5"/>
    <w:rsid w:val="001F6EE0"/>
    <w:rsid w:val="0029639D"/>
    <w:rsid w:val="00326F90"/>
    <w:rsid w:val="00327738"/>
    <w:rsid w:val="004A264D"/>
    <w:rsid w:val="004A52D6"/>
    <w:rsid w:val="00873783"/>
    <w:rsid w:val="008769C4"/>
    <w:rsid w:val="009B1EF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7AB03"/>
  <w15:docId w15:val="{83B9CEA9-E685-44F3-A8DB-D396DA82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A26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6.09073" TargetMode="External"/><Relationship Id="rId13" Type="http://schemas.openxmlformats.org/officeDocument/2006/relationships/hyperlink" Target="https://arxiv.org/abs/2503.06810" TargetMode="External"/><Relationship Id="rId18" Type="http://schemas.openxmlformats.org/officeDocument/2006/relationships/hyperlink" Target="https://arxiv.org/abs/2604.02986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roceedings.neurips.cc/paper_files/paper/2024/hash/94bbcb744bbada8808fda05b9d9290d6-Abstract-Conference.html" TargetMode="External"/><Relationship Id="rId17" Type="http://schemas.openxmlformats.org/officeDocument/2006/relationships/hyperlink" Target="https://arxiv.org/abs/2608.0800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407.13399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01.0024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210.10760" TargetMode="External"/><Relationship Id="rId10" Type="http://schemas.openxmlformats.org/officeDocument/2006/relationships/hyperlink" Target="https://doi.org/10.1016/j.ipm.2025.104548" TargetMode="External"/><Relationship Id="rId19" Type="http://schemas.openxmlformats.org/officeDocument/2006/relationships/hyperlink" Target="https://arxiv.org/pdf/2505.205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310.02743" TargetMode="External"/><Relationship Id="rId14" Type="http://schemas.openxmlformats.org/officeDocument/2006/relationships/hyperlink" Target="https://arxiv.org/abs/2312.11456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1887</Words>
  <Characters>10757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Shreyashree Rao</cp:lastModifiedBy>
  <cp:revision>6</cp:revision>
  <dcterms:created xsi:type="dcterms:W3CDTF">2013-12-23T23:15:00Z</dcterms:created>
  <dcterms:modified xsi:type="dcterms:W3CDTF">2026-10-23T03:33:00Z</dcterms:modified>
  <cp:category/>
</cp:coreProperties>
</file>