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 w:line="276" w:lineRule="auto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History-Aware Predictive Connection Pooling: A Client-Side Learning Approach to Self-Healing JDBC Connections in Structurally Unreliable Networks</w:t>
      </w:r>
    </w:p>
    <w:p>
      <w:pPr>
        <w:spacing w:after="160" w:line="276" w:lineRule="auto"/>
        <w:jc w:val="center"/>
      </w:pPr>
      <w:r>
        <w:rPr>
          <w:rFonts w:ascii="Times New Roman" w:hAnsi="Times New Roman" w:eastAsia="Times New Roman"/>
          <w:b w:val="0"/>
          <w:i w:val="0"/>
          <w:sz w:val="24"/>
        </w:rPr>
        <w:t>Sara Sharma, Tanvi Singh</w:t>
      </w:r>
    </w:p>
    <w:p>
      <w:pPr>
        <w:spacing w:after="160" w:line="276" w:lineRule="auto"/>
        <w:jc w:val="center"/>
      </w:pPr>
      <w:r>
        <w:rPr>
          <w:rFonts w:ascii="Times New Roman" w:hAnsi="Times New Roman" w:eastAsia="Times New Roman"/>
          <w:b w:val="0"/>
          <w:i w:val="0"/>
          <w:sz w:val="22"/>
        </w:rPr>
        <w:t>23BCE0967, 23BCE2155</w:t>
      </w:r>
    </w:p>
    <w:p>
      <w:pPr>
        <w:spacing w:after="160" w:line="276" w:lineRule="auto"/>
        <w:jc w:val="center"/>
      </w:pPr>
      <w:r>
        <w:rPr>
          <w:rFonts w:ascii="Times New Roman" w:hAnsi="Times New Roman" w:eastAsia="Times New Roman"/>
          <w:b w:val="0"/>
          <w:i w:val="0"/>
          <w:sz w:val="22"/>
        </w:rPr>
        <w:t>School of Computer Science and Engineering, Vellore Institute of Technology, Vellore, India</w:t>
      </w:r>
    </w:p>
    <w:p>
      <w:pPr>
        <w:spacing w:after="160" w:line="276" w:lineRule="auto"/>
        <w:jc w:val="center"/>
      </w:pPr>
      <w:r>
        <w:rPr>
          <w:rFonts w:ascii="Times New Roman" w:hAnsi="Times New Roman" w:eastAsia="Times New Roman"/>
          <w:b w:val="0"/>
          <w:i/>
          <w:sz w:val="20"/>
        </w:rPr>
        <w:t>Guide: Mr. Syamasudha Veeragandham, Assistant Professor, School of Computer Science and Engineering, Department of Software Systems, VIT Vellore</w:t>
      </w:r>
    </w:p>
    <w:p>
      <w:pPr>
        <w:spacing w:after="160" w:line="276" w:lineRule="auto"/>
        <w:jc w:val="center"/>
      </w:pPr>
      <w:r>
        <w:rPr>
          <w:rFonts w:ascii="Times New Roman" w:hAnsi="Times New Roman" w:eastAsia="Times New Roman"/>
          <w:b/>
          <w:i w:val="0"/>
          <w:sz w:val="22"/>
        </w:rPr>
        <w:t>Review-2 Complete Research Document (through Conclusion)</w:t>
      </w:r>
    </w:p>
    <w:p>
      <w:pPr>
        <w:pStyle w:val="Heading1"/>
      </w:pPr>
      <w:r>
        <w:rPr>
          <w:rFonts w:ascii="Times New Roman" w:hAnsi="Times New Roman" w:eastAsia="Times New Roman"/>
          <w:b/>
          <w:i w:val="0"/>
          <w:sz w:val="28"/>
        </w:rPr>
        <w:t>Abstract</w:t>
      </w:r>
    </w:p>
    <w:p>
      <w:pPr>
        <w:spacing w:after="160" w:line="276" w:lineRule="auto"/>
      </w:pPr>
      <w:r>
        <w:rPr>
          <w:rFonts w:ascii="Times New Roman" w:hAnsi="Times New Roman" w:eastAsia="Times New Roman"/>
          <w:b w:val="0"/>
          <w:i w:val="0"/>
          <w:sz w:val="22"/>
        </w:rPr>
        <w:t>Standard JDBC connection pools — HikariCP, Apache DBCP2, c3p0 — and resilience wrappers such as Hystrix and Resilience4j circuit breakers are memoryless: a connection failure is detected, the connection is discarded, and a replacement is created, but nothing about the failure is retained once handled. In edge and field deployments — satellite uplinks, cellular backhaul, VPN tunnels — failures are frequently structured and recurring rather than independent and random, so a pool with no failure memory pays the full cost of the first failure in every recurrence of a pattern it has already seen. This paper positions a client-side JDBC connection pool that learns per-endpoint failure patterns from its own attempt history using exponential weighted moving average (EWMA) smoothing and run-length burst detection, then pre-emptively reroutes traffic and pre-warms backup connections. We present the three-layer methodology, a complete Advanced Java implementation, controlled experiments against a reactive baseline, and results showing that during a simulated daily bad window the predictive pool reduces underlying connect failures from 83 to 3 per 100 requests while serving warm backup connections. The identified research gap — lack of infrastructure-agnostic, history-aware predictive pooling at the JDBC client — is thereby addressed with a feasible, syllabus-aligned prototype.</w:t>
      </w:r>
    </w:p>
    <w:p>
      <w:pPr>
        <w:spacing w:after="160" w:line="276" w:lineRule="auto"/>
      </w:pPr>
      <w:r>
        <w:rPr>
          <w:rFonts w:ascii="Times New Roman" w:hAnsi="Times New Roman" w:eastAsia="Times New Roman"/>
          <w:b w:val="0"/>
          <w:i/>
          <w:sz w:val="22"/>
        </w:rPr>
        <w:t>Keywords— connection pooling; JDBC; self-healing systems; predictive fault tolerance; proactive resilience; EWMA; failure prediction; circuit breaker; edge computing; preemptive migration.</w:t>
      </w:r>
    </w:p>
    <w:p>
      <w:pPr>
        <w:pStyle w:val="Heading1"/>
      </w:pPr>
      <w:r>
        <w:rPr>
          <w:rFonts w:ascii="Times New Roman" w:hAnsi="Times New Roman" w:eastAsia="Times New Roman"/>
          <w:b/>
          <w:i w:val="0"/>
          <w:sz w:val="28"/>
        </w:rPr>
        <w:t>I. INTRODUCTION</w:t>
      </w:r>
    </w:p>
    <w:p>
      <w:pPr>
        <w:spacing w:after="160" w:line="276" w:lineRule="auto"/>
      </w:pPr>
      <w:r>
        <w:rPr>
          <w:rFonts w:ascii="Times New Roman" w:hAnsi="Times New Roman" w:eastAsia="Times New Roman"/>
          <w:b w:val="0"/>
          <w:i w:val="0"/>
          <w:sz w:val="22"/>
        </w:rPr>
        <w:t>Connection pools amortise the cost of establishing database or API connections across many requests. Mainstream implementations follow a memoryless failure loop: validate/use, evict on failure, create replacement on the next request. This is reasonable for data-centre networking with near-independent failures, but a poor fit for edge and field deployments where connectivity degrades in structured, repeatable ways: time-of-day degradation (e.g., solar interference on a satellite link between 14:00–15:00), burst clustering (failures in runs of three to five), and threshold-triggered resets (VPN tunnels that drop after a bounded number of successful uses).</w:t>
      </w:r>
    </w:p>
    <w:p>
      <w:pPr>
        <w:spacing w:after="160" w:line="276" w:lineRule="auto"/>
      </w:pPr>
      <w:r>
        <w:rPr>
          <w:rFonts w:ascii="Times New Roman" w:hAnsi="Times New Roman" w:eastAsia="Times New Roman"/>
          <w:b w:val="0"/>
          <w:i w:val="0"/>
          <w:sz w:val="22"/>
        </w:rPr>
        <w:t>Over 2024–2026, fault-tolerance literature has shifted from reactive detection toward predictive, pre-emptive management. This shift is visible from mobile edge orchestration [1] to 6G network slicing [3], satellite connectivity [5][6], IoT resource allocation [7], and cloud infrastructure health management [8][11]. However, those systems generally require infrastructure telemetry or orchestrator access unavailable to a client-side JDBC pool. This work implements and evaluates a lightweight, infrastructure-agnostic counterpart that learns only from the pool’s own attempt history.</w:t>
      </w:r>
    </w:p>
    <w:p>
      <w:pPr>
        <w:pStyle w:val="Heading1"/>
      </w:pPr>
      <w:r>
        <w:rPr>
          <w:rFonts w:ascii="Times New Roman" w:hAnsi="Times New Roman" w:eastAsia="Times New Roman"/>
          <w:b/>
          <w:i w:val="0"/>
          <w:sz w:val="28"/>
        </w:rPr>
        <w:t>II. OBJECTIVES</w:t>
      </w:r>
    </w:p>
    <w:p>
      <w:pPr>
        <w:spacing w:after="160" w:line="276" w:lineRule="auto"/>
      </w:pPr>
      <w:r>
        <w:rPr>
          <w:rFonts w:ascii="Times New Roman" w:hAnsi="Times New Roman" w:eastAsia="Times New Roman"/>
          <w:b w:val="0"/>
          <w:i w:val="0"/>
          <w:sz w:val="22"/>
        </w:rPr>
        <w:t>O1 — Failure memory: record every connection attempt per endpoint (timestamp, outcome, failure type, duration) in a bounded, thread-safe in-memory store.</w:t>
      </w:r>
    </w:p>
    <w:p>
      <w:pPr>
        <w:spacing w:after="160" w:line="276" w:lineRule="auto"/>
      </w:pPr>
      <w:r>
        <w:rPr>
          <w:rFonts w:ascii="Times New Roman" w:hAnsi="Times New Roman" w:eastAsia="Times New Roman"/>
          <w:b w:val="0"/>
          <w:i w:val="0"/>
          <w:sz w:val="22"/>
        </w:rPr>
        <w:t>O2 — Pattern learning: derive hourly EWMA failure-rate profiles and run-length cluster/burst state per endpoint.</w:t>
      </w:r>
    </w:p>
    <w:p>
      <w:pPr>
        <w:spacing w:after="160" w:line="276" w:lineRule="auto"/>
      </w:pPr>
      <w:r>
        <w:rPr>
          <w:rFonts w:ascii="Times New Roman" w:hAnsi="Times New Roman" w:eastAsia="Times New Roman"/>
          <w:b w:val="0"/>
          <w:i w:val="0"/>
          <w:sz w:val="22"/>
        </w:rPr>
        <w:t>O3 — Predictive routing: compute a weighted risk score and route new requests to the lowest-risk endpoint before failure.</w:t>
      </w:r>
    </w:p>
    <w:p>
      <w:pPr>
        <w:spacing w:after="160" w:line="276" w:lineRule="auto"/>
      </w:pPr>
      <w:r>
        <w:rPr>
          <w:rFonts w:ascii="Times New Roman" w:hAnsi="Times New Roman" w:eastAsia="Times New Roman"/>
          <w:b w:val="0"/>
          <w:i w:val="0"/>
          <w:sz w:val="22"/>
        </w:rPr>
        <w:t>O4 — Pre-emptive readiness: pre-warm and validate backup connections ahead of predicted high-risk windows.</w:t>
      </w:r>
    </w:p>
    <w:p>
      <w:pPr>
        <w:pStyle w:val="Heading1"/>
      </w:pPr>
      <w:r>
        <w:rPr>
          <w:rFonts w:ascii="Times New Roman" w:hAnsi="Times New Roman" w:eastAsia="Times New Roman"/>
          <w:b/>
          <w:i w:val="0"/>
          <w:sz w:val="28"/>
        </w:rPr>
        <w:t>III. LITERATURE REVIEW (SUMMARY)</w:t>
      </w:r>
    </w:p>
    <w:p>
      <w:pPr>
        <w:spacing w:after="160" w:line="276" w:lineRule="auto"/>
      </w:pPr>
      <w:r>
        <w:rPr>
          <w:rFonts w:ascii="Times New Roman" w:hAnsi="Times New Roman" w:eastAsia="Times New Roman"/>
          <w:b w:val="0"/>
          <w:i w:val="0"/>
          <w:sz w:val="22"/>
        </w:rPr>
        <w:t>Reactive patterns (circuit breaker, retry/backoff, bulkhead) contain cascading failure after thresholds are crossed but cannot act before the first failures of a known pattern [2][14]. Predictive systems such as PreGAN+ [1], Deoxys [8], GQAT-Net [4], FT-MoE [9], 6G resilient slicing [3], IoT prediction-based allocation [7], and satellite link predictors [5][6] demonstrate predict-then-act behaviour, but operate above the application JDBC layer with infrastructure-level signals. Adjacent pool work focuses on capacity sizing rather than per-attempt endpoint routing [15]. Full detailed review text from Review-1 is retained in the project archive; this Review-2 document focuses on methodology through conclusion.</w:t>
      </w:r>
    </w:p>
    <w:p>
      <w:pPr>
        <w:pStyle w:val="Heading1"/>
      </w:pPr>
      <w:r>
        <w:rPr>
          <w:rFonts w:ascii="Times New Roman" w:hAnsi="Times New Roman" w:eastAsia="Times New Roman"/>
          <w:b/>
          <w:i w:val="0"/>
          <w:sz w:val="28"/>
        </w:rPr>
        <w:t>IV. RESEARCH GAP</w:t>
      </w:r>
    </w:p>
    <w:p>
      <w:pPr>
        <w:spacing w:after="160" w:line="276" w:lineRule="auto"/>
      </w:pPr>
      <w:r>
        <w:rPr>
          <w:rFonts w:ascii="Times New Roman" w:hAnsi="Times New Roman" w:eastAsia="Times New Roman"/>
          <w:b w:val="0"/>
          <w:i w:val="0"/>
          <w:sz w:val="22"/>
        </w:rPr>
        <w:t>No widely used connection pool combined with a standard resilience wrapper retains per-endpoint failure history across time in a form that enables distinguishing a structurally unreliable time window from a random failure, then acting before the next occurrence. Predictive systems [1]–[12] require telemetry or control planes a JDBC client does not have. Gap (one sentence): an application-level JDBC connection pool that treats its own failure history as a first-class learned signal for pre-emptive per-request routing and pre-warming, without external telemetry, orchestrator access, or co-simulation infrastructure.</w:t>
      </w:r>
    </w:p>
    <w:p>
      <w:pPr>
        <w:pStyle w:val="Heading1"/>
      </w:pPr>
      <w:r>
        <w:rPr>
          <w:rFonts w:ascii="Times New Roman" w:hAnsi="Times New Roman" w:eastAsia="Times New Roman"/>
          <w:b/>
          <w:i w:val="0"/>
          <w:sz w:val="28"/>
        </w:rPr>
        <w:t>3. PROPOSED METHODOLOGY / PROPOSED SYSTEM</w:t>
      </w:r>
    </w:p>
    <w:p>
      <w:pPr>
        <w:pStyle w:val="Heading2"/>
      </w:pPr>
      <w:r>
        <w:rPr>
          <w:rFonts w:ascii="Times New Roman" w:hAnsi="Times New Roman" w:eastAsia="Times New Roman"/>
          <w:b/>
          <w:i w:val="0"/>
          <w:sz w:val="24"/>
        </w:rPr>
        <w:t>3.1 Overall Methodology</w:t>
      </w:r>
    </w:p>
    <w:p>
      <w:pPr>
        <w:spacing w:after="160" w:line="276" w:lineRule="auto"/>
      </w:pPr>
      <w:r>
        <w:rPr>
          <w:rFonts w:ascii="Times New Roman" w:hAnsi="Times New Roman" w:eastAsia="Times New Roman"/>
          <w:b w:val="0"/>
          <w:i w:val="0"/>
          <w:sz w:val="22"/>
        </w:rPr>
        <w:t>The system is developed as a layered, incremental methodology so each layer is independently demonstrable. Development proceeds as: (1) domain modelling of attempts and risk profiles; (2) Layer 1 history + pattern analysis; (3) Layer 2 risk scoring + routing; (4) Layer 3 scheduled pre-warming; (5) ConnectionPool orchestration with simulated flaky endpoints; (6) comparative experiments against a reactive baseline; (7) Advanced Java integrations (ThreadGroup monitoring workers, lifecycle hooks analogous to Spring @PostConstruct/@PreDestroy, RMI management interface, Swing/JavaFX-style live dashboard). Evaluation uses a deterministic/stochastic flaky-endpoint simulator that reproduces time-of-day spikes, burst clusters, and threshold resets without requiring real satellite or cellular hardware.</w:t>
      </w:r>
    </w:p>
    <w:p>
      <w:pPr>
        <w:pStyle w:val="Heading2"/>
      </w:pPr>
      <w:r>
        <w:rPr>
          <w:rFonts w:ascii="Times New Roman" w:hAnsi="Times New Roman" w:eastAsia="Times New Roman"/>
          <w:b/>
          <w:i w:val="0"/>
          <w:sz w:val="24"/>
        </w:rPr>
        <w:t>3.2 System Architecture / Block Diagram</w:t>
      </w:r>
    </w:p>
    <w:p>
      <w:pPr>
        <w:spacing w:after="160" w:line="276" w:lineRule="auto"/>
      </w:pPr>
      <w:r>
        <w:rPr>
          <w:rFonts w:ascii="Times New Roman" w:hAnsi="Times New Roman" w:eastAsia="Times New Roman"/>
          <w:b/>
          <w:i w:val="0"/>
          <w:sz w:val="22"/>
        </w:rPr>
        <w:t>Architecture (textual block diagram):</w:t>
      </w:r>
    </w:p>
    <w:p>
      <w:pPr>
        <w:spacing w:after="160" w:line="276" w:lineRule="auto"/>
      </w:pPr>
      <w:r>
        <w:rPr>
          <w:rFonts w:ascii="Times New Roman" w:hAnsi="Times New Roman" w:eastAsia="Times New Roman"/>
          <w:b w:val="0"/>
          <w:i w:val="0"/>
          <w:sz w:val="20"/>
        </w:rPr>
        <w:t>Application → ConnectionPool.getConnection()</w:t>
        <w:br/>
        <w:t xml:space="preserve">    ├─ RoutingDecider (Layer 2) ← PredictionEngine ← EndpointRiskProfile</w:t>
        <w:br/>
        <w:t xml:space="preserve">    │       ↑                         ↑</w:t>
        <w:br/>
        <w:t xml:space="preserve">    │   PatternAnalyzer (Layer 1) ← FailureHistoryStore</w:t>
        <w:br/>
        <w:t xml:space="preserve">    ├─ WarmPool / BackupPreWarmer (Layer 3)</w:t>
        <w:br/>
        <w:t xml:space="preserve">    ├─ EndpointConnector (primary / backup; flaky simulator or JDBC)</w:t>
        <w:br/>
        <w:t xml:space="preserve">    ├─ PoolMetrics + MonitoringDashboard</w:t>
        <w:br/>
        <w:t xml:space="preserve">    └─ PoolLifecycle / RMI PoolManagementRemote</w:t>
        <w:br/>
        <w:t>Background: ScheduledExecutorService inside ThreadGroup "pap-monitoring"</w:t>
      </w:r>
    </w:p>
    <w:p>
      <w:pPr>
        <w:spacing w:after="160" w:line="276" w:lineRule="auto"/>
      </w:pPr>
      <w:r>
        <w:rPr>
          <w:rFonts w:ascii="Times New Roman" w:hAnsi="Times New Roman" w:eastAsia="Times New Roman"/>
          <w:b w:val="0"/>
          <w:i/>
          <w:sz w:val="22"/>
        </w:rPr>
        <w:t>Figure 1 (conceptual): Request path scores all registered endpoints, optionally consumes a pre-warmed backup connection, records the attempt outcome into FailureHistoryStore, and periodically recomputes risk profiles while BackupPreWarmer prepares capacity before predicted bad windows.</w:t>
      </w:r>
    </w:p>
    <w:p>
      <w:pPr>
        <w:pStyle w:val="Heading2"/>
      </w:pPr>
      <w:r>
        <w:rPr>
          <w:rFonts w:ascii="Times New Roman" w:hAnsi="Times New Roman" w:eastAsia="Times New Roman"/>
          <w:b/>
          <w:i w:val="0"/>
          <w:sz w:val="24"/>
        </w:rPr>
        <w:t>3.3 Detailed Explanation of the Proposed Approach</w:t>
      </w:r>
    </w:p>
    <w:p>
      <w:pPr>
        <w:spacing w:after="160" w:line="276" w:lineRule="auto"/>
      </w:pPr>
      <w:r>
        <w:rPr>
          <w:rFonts w:ascii="Times New Roman" w:hAnsi="Times New Roman" w:eastAsia="Times New Roman"/>
          <w:b w:val="0"/>
          <w:i w:val="0"/>
          <w:sz w:val="22"/>
        </w:rPr>
        <w:t>Layer 1 — Failure Pattern Learning (Memory). Every attempt is stored as ConnectionAttempt (timestamp, endpoint, SUCCESS/FAILURE/TIMEOUT, FailureType, durationMs) in a bounded ConcurrentLinkedDeque per endpoint (FailureHistoryStore). PatternAnalyzer computes: (a) 24 hourly EWMA failure rates; (b) recent failure rate over a sliding window; (c) ClusterState via run-length encoding of consecutive failures.</w:t>
      </w:r>
    </w:p>
    <w:p>
      <w:pPr>
        <w:spacing w:after="160" w:line="276" w:lineRule="auto"/>
      </w:pPr>
      <w:r>
        <w:rPr>
          <w:rFonts w:ascii="Times New Roman" w:hAnsi="Times New Roman" w:eastAsia="Times New Roman"/>
          <w:b w:val="0"/>
          <w:i w:val="0"/>
          <w:sz w:val="22"/>
        </w:rPr>
        <w:t>Layer 2 — Predictive Rerouting (Intelligence). PredictionEngine computes risk = α·time_of_day_failure_rate + β·cluster_penalty + γ·recent_failure_rate (default α=0.45, β=0.35, γ=0.20). RoutingDecider selects the requested endpoint if risk &lt; threshold (default 0.55); otherwise performs PREEMPTIVE_FAILOVER to the healthiest backup, or DEGRADED_MODE if all endpoints are high-risk.</w:t>
      </w:r>
    </w:p>
    <w:p>
      <w:pPr>
        <w:spacing w:after="160" w:line="276" w:lineRule="auto"/>
      </w:pPr>
      <w:r>
        <w:rPr>
          <w:rFonts w:ascii="Times New Roman" w:hAnsi="Times New Roman" w:eastAsia="Times New Roman"/>
          <w:b w:val="0"/>
          <w:i w:val="0"/>
          <w:sz w:val="22"/>
        </w:rPr>
        <w:t>Layer 3 — Pre-warming (Proactive Action). BackupPreWarmer, on a schedule, checks whether the primary is high-risk now or within leadMinutes (including upcoming hour buckets with elevated historical failure rate ≥ 0.50). If so, it creates and validates backup PapConnections and parks them in WarmPool. At failover time, getConnection() prefers warm connections, eliminating cold handshake cost.</w:t>
      </w:r>
    </w:p>
    <w:p>
      <w:pPr>
        <w:pStyle w:val="Heading2"/>
      </w:pPr>
      <w:r>
        <w:rPr>
          <w:rFonts w:ascii="Times New Roman" w:hAnsi="Times New Roman" w:eastAsia="Times New Roman"/>
          <w:b/>
          <w:i w:val="0"/>
          <w:sz w:val="24"/>
        </w:rPr>
        <w:t>3.4 Algorithms / Techniques / Models Used</w:t>
      </w:r>
    </w:p>
    <w:p>
      <w:pPr>
        <w:spacing w:after="160" w:line="276" w:lineRule="auto"/>
      </w:pPr>
      <w:r>
        <w:rPr>
          <w:rFonts w:ascii="Times New Roman" w:hAnsi="Times New Roman" w:eastAsia="Times New Roman"/>
          <w:b/>
          <w:i w:val="0"/>
          <w:sz w:val="22"/>
        </w:rPr>
        <w:t>Algorithm 1 — EWMA hourly failure-rate update</w:t>
      </w:r>
    </w:p>
    <w:p>
      <w:pPr>
        <w:spacing w:after="160" w:line="276" w:lineRule="auto"/>
      </w:pPr>
      <w:r>
        <w:rPr>
          <w:rFonts w:ascii="Times New Roman" w:hAnsi="Times New Roman" w:eastAsia="Times New Roman"/>
          <w:b w:val="0"/>
          <w:i w:val="0"/>
          <w:sz w:val="20"/>
        </w:rPr>
        <w:t>For each attempt in chronological order for hour h:</w:t>
        <w:br/>
        <w:t xml:space="preserve">  observation ← 1 if failure else 0</w:t>
        <w:br/>
        <w:t xml:space="preserve">  if first sample for h: rate[h] ← observation</w:t>
        <w:br/>
        <w:t xml:space="preserve">  else: rate[h] ← α_ewma·observation + (1−α_ewma)·rate[h]</w:t>
        <w:br/>
        <w:t>Default α_ewma = 0.35.</w:t>
      </w:r>
    </w:p>
    <w:p>
      <w:pPr>
        <w:spacing w:after="160" w:line="276" w:lineRule="auto"/>
      </w:pPr>
      <w:r>
        <w:rPr>
          <w:rFonts w:ascii="Times New Roman" w:hAnsi="Times New Roman" w:eastAsia="Times New Roman"/>
          <w:b/>
          <w:i w:val="0"/>
          <w:sz w:val="22"/>
        </w:rPr>
        <w:t>Algorithm 2 — Failure cluster / run-length detection</w:t>
      </w:r>
    </w:p>
    <w:p>
      <w:pPr>
        <w:spacing w:after="160" w:line="276" w:lineRule="auto"/>
      </w:pPr>
      <w:r>
        <w:rPr>
          <w:rFonts w:ascii="Times New Roman" w:hAnsi="Times New Roman" w:eastAsia="Times New Roman"/>
          <w:b w:val="0"/>
          <w:i w:val="0"/>
          <w:sz w:val="20"/>
        </w:rPr>
        <w:t>Scan attempts: increment run on failure; on success, finalize run into averageFailureRunLength.</w:t>
        <w:br/>
        <w:t>inFailureCluster ← (currentRunLength ≥ clusterThreshold)  # default 2</w:t>
        <w:br/>
        <w:t>clusterPenalty ← min(1, 0.7·min(1, run/5) + 0.3·min(1, avgRun/5))</w:t>
      </w:r>
    </w:p>
    <w:p>
      <w:pPr>
        <w:spacing w:after="160" w:line="276" w:lineRule="auto"/>
      </w:pPr>
      <w:r>
        <w:rPr>
          <w:rFonts w:ascii="Times New Roman" w:hAnsi="Times New Roman" w:eastAsia="Times New Roman"/>
          <w:b/>
          <w:i w:val="0"/>
          <w:sz w:val="22"/>
        </w:rPr>
        <w:t>Algorithm 3 — Risk scoring and routing</w:t>
      </w:r>
    </w:p>
    <w:p>
      <w:pPr>
        <w:spacing w:after="160" w:line="276" w:lineRule="auto"/>
      </w:pPr>
      <w:r>
        <w:rPr>
          <w:rFonts w:ascii="Times New Roman" w:hAnsi="Times New Roman" w:eastAsia="Times New Roman"/>
          <w:b w:val="0"/>
          <w:i w:val="0"/>
          <w:sz w:val="20"/>
        </w:rPr>
        <w:t>risk(e,t) ← α·tod(e,hour(t)) + β·clusterPenalty(e) + γ·recent(e)</w:t>
        <w:br/>
        <w:t>if risk(requested) &lt; θ: return requested</w:t>
        <w:br/>
        <w:t>else if exists healthy backup: return argmin risk(backup)</w:t>
        <w:br/>
        <w:t>else: return least-bad endpoint (degraded mode)</w:t>
      </w:r>
    </w:p>
    <w:p>
      <w:pPr>
        <w:spacing w:after="160" w:line="276" w:lineRule="auto"/>
      </w:pPr>
      <w:r>
        <w:rPr>
          <w:rFonts w:ascii="Times New Roman" w:hAnsi="Times New Roman" w:eastAsia="Times New Roman"/>
          <w:b/>
          <w:i w:val="0"/>
          <w:sz w:val="22"/>
        </w:rPr>
        <w:t>Algorithm 4 — Pre-warm decision</w:t>
      </w:r>
    </w:p>
    <w:p>
      <w:pPr>
        <w:spacing w:after="160" w:line="276" w:lineRule="auto"/>
      </w:pPr>
      <w:r>
        <w:rPr>
          <w:rFonts w:ascii="Times New Roman" w:hAnsi="Times New Roman" w:eastAsia="Times New Roman"/>
          <w:b w:val="0"/>
          <w:i w:val="0"/>
          <w:sz w:val="20"/>
        </w:rPr>
        <w:t>every period seconds:</w:t>
        <w:br/>
        <w:t xml:space="preserve">  if risk(primary, now)≥θ OR tod(primary,hour)≥0.50 OR same within leadMinutes:</w:t>
        <w:br/>
        <w:t xml:space="preserve">      while warmPool.size &lt; target: create/validate backup connection; park</w:t>
      </w:r>
    </w:p>
    <w:p>
      <w:pPr>
        <w:pStyle w:val="Heading2"/>
      </w:pPr>
      <w:r>
        <w:rPr>
          <w:rFonts w:ascii="Times New Roman" w:hAnsi="Times New Roman" w:eastAsia="Times New Roman"/>
          <w:b/>
          <w:i w:val="0"/>
          <w:sz w:val="24"/>
        </w:rPr>
        <w:t>3.5 Workflow / Process of the Proposed System</w:t>
      </w:r>
    </w:p>
    <w:p>
      <w:pPr>
        <w:spacing w:after="40" w:line="276" w:lineRule="auto"/>
      </w:pPr>
      <w:r>
        <w:rPr>
          <w:rFonts w:ascii="Times New Roman" w:hAnsi="Times New Roman" w:eastAsia="Times New Roman"/>
          <w:b w:val="0"/>
          <w:i w:val="0"/>
          <w:sz w:val="22"/>
        </w:rPr>
        <w:t>1. Application calls ConnectionPool.getConnection().</w:t>
      </w:r>
    </w:p>
    <w:p>
      <w:pPr>
        <w:spacing w:after="40" w:line="276" w:lineRule="auto"/>
      </w:pPr>
      <w:r>
        <w:rPr>
          <w:rFonts w:ascii="Times New Roman" w:hAnsi="Times New Roman" w:eastAsia="Times New Roman"/>
          <w:b w:val="0"/>
          <w:i w:val="0"/>
          <w:sz w:val="22"/>
        </w:rPr>
        <w:t>2. PatternAnalyzer refreshes profiles from FailureHistoryStore.</w:t>
      </w:r>
    </w:p>
    <w:p>
      <w:pPr>
        <w:spacing w:after="40" w:line="276" w:lineRule="auto"/>
      </w:pPr>
      <w:r>
        <w:rPr>
          <w:rFonts w:ascii="Times New Roman" w:hAnsi="Times New Roman" w:eastAsia="Times New Roman"/>
          <w:b w:val="0"/>
          <w:i w:val="0"/>
          <w:sz w:val="22"/>
        </w:rPr>
        <w:t>3. PredictionEngine scores primary and backups at current clock time.</w:t>
      </w:r>
    </w:p>
    <w:p>
      <w:pPr>
        <w:spacing w:after="40" w:line="276" w:lineRule="auto"/>
      </w:pPr>
      <w:r>
        <w:rPr>
          <w:rFonts w:ascii="Times New Roman" w:hAnsi="Times New Roman" w:eastAsia="Times New Roman"/>
          <w:b w:val="0"/>
          <w:i w:val="0"/>
          <w:sz w:val="22"/>
        </w:rPr>
        <w:t>4. RoutingDecider chooses endpoint (PRIMARY_OK / PREEMPTIVE_FAILOVER / DEGRADED_MODE).</w:t>
      </w:r>
    </w:p>
    <w:p>
      <w:pPr>
        <w:spacing w:after="40" w:line="276" w:lineRule="auto"/>
      </w:pPr>
      <w:r>
        <w:rPr>
          <w:rFonts w:ascii="Times New Roman" w:hAnsi="Times New Roman" w:eastAsia="Times New Roman"/>
          <w:b w:val="0"/>
          <w:i w:val="0"/>
          <w:sz w:val="22"/>
        </w:rPr>
        <w:t>5. If a warm backup connection exists for the chosen endpoint, return it (warm hit).</w:t>
      </w:r>
    </w:p>
    <w:p>
      <w:pPr>
        <w:spacing w:after="40" w:line="276" w:lineRule="auto"/>
      </w:pPr>
      <w:r>
        <w:rPr>
          <w:rFonts w:ascii="Times New Roman" w:hAnsi="Times New Roman" w:eastAsia="Times New Roman"/>
          <w:b w:val="0"/>
          <w:i w:val="0"/>
          <w:sz w:val="22"/>
        </w:rPr>
        <w:t>6. Otherwise EndpointConnector.connect() creates a live connection (simulated or JDBC).</w:t>
      </w:r>
    </w:p>
    <w:p>
      <w:pPr>
        <w:spacing w:after="40" w:line="276" w:lineRule="auto"/>
      </w:pPr>
      <w:r>
        <w:rPr>
          <w:rFonts w:ascii="Times New Roman" w:hAnsi="Times New Roman" w:eastAsia="Times New Roman"/>
          <w:b w:val="0"/>
          <w:i w:val="0"/>
          <w:sz w:val="22"/>
        </w:rPr>
        <w:t>7. Outcome is recorded; metrics updated; connection returned to caller.</w:t>
      </w:r>
    </w:p>
    <w:p>
      <w:pPr>
        <w:spacing w:after="40" w:line="276" w:lineRule="auto"/>
      </w:pPr>
      <w:r>
        <w:rPr>
          <w:rFonts w:ascii="Times New Roman" w:hAnsi="Times New Roman" w:eastAsia="Times New Roman"/>
          <w:b w:val="0"/>
          <w:i w:val="0"/>
          <w:sz w:val="22"/>
        </w:rPr>
        <w:t>8. Background workers continuously re-analyze and pre-warm before predicted windows.</w:t>
      </w:r>
    </w:p>
    <w:p>
      <w:pPr>
        <w:spacing w:after="40" w:line="276" w:lineRule="auto"/>
      </w:pPr>
      <w:r>
        <w:rPr>
          <w:rFonts w:ascii="Times New Roman" w:hAnsi="Times New Roman" w:eastAsia="Times New Roman"/>
          <w:b w:val="0"/>
          <w:i w:val="0"/>
          <w:sz w:val="22"/>
        </w:rPr>
        <w:t>9. Lifecycle destroy / @PreDestroy drains warm pool and shuts down executors; RMI can retune weights live.</w:t>
      </w:r>
    </w:p>
    <w:p>
      <w:pPr>
        <w:pStyle w:val="Heading1"/>
      </w:pPr>
      <w:r>
        <w:rPr>
          <w:rFonts w:ascii="Times New Roman" w:hAnsi="Times New Roman" w:eastAsia="Times New Roman"/>
          <w:b/>
          <w:i w:val="0"/>
          <w:sz w:val="28"/>
        </w:rPr>
        <w:t>4. IMPLEMENTATION / EXPERIMENTAL SETUP</w:t>
      </w:r>
    </w:p>
    <w:p>
      <w:pPr>
        <w:pStyle w:val="Heading2"/>
      </w:pPr>
      <w:r>
        <w:rPr>
          <w:rFonts w:ascii="Times New Roman" w:hAnsi="Times New Roman" w:eastAsia="Times New Roman"/>
          <w:b/>
          <w:i w:val="0"/>
          <w:sz w:val="24"/>
        </w:rPr>
        <w:t>4.1 Hardware and Software Requirements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Component</w:t>
            </w:r>
          </w:p>
        </w:tc>
        <w:tc>
          <w:tcPr>
            <w:tcW w:type="dxa" w:w="4680"/>
          </w:tcPr>
          <w:p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Specification</w:t>
            </w:r>
          </w:p>
        </w:tc>
      </w:tr>
      <w:tr>
        <w:tc>
          <w:tcPr>
            <w:tcW w:type="dxa" w:w="4680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Hardware</w:t>
            </w:r>
          </w:p>
        </w:tc>
        <w:tc>
          <w:tcPr>
            <w:tcW w:type="dxa" w:w="4680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Standard laptop/PC (Apple Silicon / x86_64), ≥8 GB RAM</w:t>
            </w:r>
          </w:p>
        </w:tc>
      </w:tr>
      <w:tr>
        <w:tc>
          <w:tcPr>
            <w:tcW w:type="dxa" w:w="4680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OS</w:t>
            </w:r>
          </w:p>
        </w:tc>
        <w:tc>
          <w:tcPr>
            <w:tcW w:type="dxa" w:w="4680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macOS / Windows / Linux</w:t>
            </w:r>
          </w:p>
        </w:tc>
      </w:tr>
      <w:tr>
        <w:tc>
          <w:tcPr>
            <w:tcW w:type="dxa" w:w="4680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JDK</w:t>
            </w:r>
          </w:p>
        </w:tc>
        <w:tc>
          <w:tcPr>
            <w:tcW w:type="dxa" w:w="4680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Eclipse Temurin JDK 17+ (tested on JDK 25)</w:t>
            </w:r>
          </w:p>
        </w:tc>
      </w:tr>
      <w:tr>
        <w:tc>
          <w:tcPr>
            <w:tcW w:type="dxa" w:w="4680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Build</w:t>
            </w:r>
          </w:p>
        </w:tc>
        <w:tc>
          <w:tcPr>
            <w:tcW w:type="dxa" w:w="4680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Apache Maven 3.9.x</w:t>
            </w:r>
          </w:p>
        </w:tc>
      </w:tr>
      <w:tr>
        <w:tc>
          <w:tcPr>
            <w:tcW w:type="dxa" w:w="4680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Test</w:t>
            </w:r>
          </w:p>
        </w:tc>
        <w:tc>
          <w:tcPr>
            <w:tcW w:type="dxa" w:w="4680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JUnit 5</w:t>
            </w:r>
          </w:p>
        </w:tc>
      </w:tr>
      <w:tr>
        <w:tc>
          <w:tcPr>
            <w:tcW w:type="dxa" w:w="4680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UI</w:t>
            </w:r>
          </w:p>
        </w:tc>
        <w:tc>
          <w:tcPr>
            <w:tcW w:type="dxa" w:w="4680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Swing monitoring dashboard (JavaFX-equivalent syllabus demo)</w:t>
            </w:r>
          </w:p>
        </w:tc>
      </w:tr>
      <w:tr>
        <w:tc>
          <w:tcPr>
            <w:tcW w:type="dxa" w:w="4680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Remote mgmt</w:t>
            </w:r>
          </w:p>
        </w:tc>
        <w:tc>
          <w:tcPr>
            <w:tcW w:type="dxa" w:w="4680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Java RMI (PoolManagementRemote)</w:t>
            </w:r>
          </w:p>
        </w:tc>
      </w:tr>
      <w:tr>
        <w:tc>
          <w:tcPr>
            <w:tcW w:type="dxa" w:w="4680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Concurrency</w:t>
            </w:r>
          </w:p>
        </w:tc>
        <w:tc>
          <w:tcPr>
            <w:tcW w:type="dxa" w:w="4680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ScheduledExecutorService + named ThreadGroup pap-monitoring</w:t>
            </w:r>
          </w:p>
        </w:tc>
      </w:tr>
    </w:tbl>
    <w:p/>
    <w:p>
      <w:pPr>
        <w:pStyle w:val="Heading2"/>
      </w:pPr>
      <w:r>
        <w:rPr>
          <w:rFonts w:ascii="Times New Roman" w:hAnsi="Times New Roman" w:eastAsia="Times New Roman"/>
          <w:b/>
          <w:i w:val="0"/>
          <w:sz w:val="24"/>
        </w:rPr>
        <w:t>4.2 Dataset Details</w:t>
      </w:r>
    </w:p>
    <w:p>
      <w:pPr>
        <w:spacing w:after="160" w:line="276" w:lineRule="auto"/>
      </w:pPr>
      <w:r>
        <w:rPr>
          <w:rFonts w:ascii="Times New Roman" w:hAnsi="Times New Roman" w:eastAsia="Times New Roman"/>
          <w:b w:val="0"/>
          <w:i w:val="0"/>
          <w:sz w:val="22"/>
        </w:rPr>
        <w:t>No external public dataset is required. The evaluation dataset is a generated attempt trace produced by FlakyEndpointConnector and/or direct history seeding:</w:t>
        <w:br/>
        <w:t>• Primary endpoint: baseline fail ≈3%; hour 14 fail ≈85%; burst size 4; optional reset after 47 successes.</w:t>
        <w:br/>
        <w:t>• Backup endpoint: near-healthy (≈1% baseline).</w:t>
        <w:br/>
        <w:t>• Learning seed: 12 samples/hour × 24 hours + historical burst with recovery successes.</w:t>
        <w:br/>
        <w:t>• Measured workloads: 100 requests (morning/afternoon), 80 requests (evening) per mode.</w:t>
        <w:br/>
        <w:t>This matches the motivating structured-failure scenarios while remaining fully reproducible.</w:t>
      </w:r>
    </w:p>
    <w:p>
      <w:pPr>
        <w:pStyle w:val="Heading2"/>
      </w:pPr>
      <w:r>
        <w:rPr>
          <w:rFonts w:ascii="Times New Roman" w:hAnsi="Times New Roman" w:eastAsia="Times New Roman"/>
          <w:b/>
          <w:i w:val="0"/>
          <w:sz w:val="24"/>
        </w:rPr>
        <w:t>4.3 Tools, Technologies, and Frameworks</w:t>
      </w:r>
    </w:p>
    <w:p>
      <w:pPr>
        <w:spacing w:after="160" w:line="276" w:lineRule="auto"/>
      </w:pPr>
      <w:r>
        <w:rPr>
          <w:rFonts w:ascii="Times New Roman" w:hAnsi="Times New Roman" w:eastAsia="Times New Roman"/>
          <w:b w:val="0"/>
          <w:i w:val="0"/>
          <w:sz w:val="22"/>
        </w:rPr>
        <w:t>Java 17+; Maven; JUnit 5; java.util.concurrent; JDBC-style pool API (PapConnection / EndpointConnector); RMI; Swing dashboard; lifecycle class mirroring Spring @PostConstruct/@PreDestroy; MutableClock for deterministic time travel in experiments.</w:t>
      </w:r>
    </w:p>
    <w:p>
      <w:pPr>
        <w:pStyle w:val="Heading2"/>
      </w:pPr>
      <w:r>
        <w:rPr>
          <w:rFonts w:ascii="Times New Roman" w:hAnsi="Times New Roman" w:eastAsia="Times New Roman"/>
          <w:b/>
          <w:i w:val="0"/>
          <w:sz w:val="24"/>
        </w:rPr>
        <w:t>4.4 Implementation Procedure</w:t>
      </w:r>
    </w:p>
    <w:p>
      <w:pPr>
        <w:spacing w:after="40" w:line="276" w:lineRule="auto"/>
      </w:pPr>
      <w:r>
        <w:rPr>
          <w:rFonts w:ascii="Times New Roman" w:hAnsi="Times New Roman" w:eastAsia="Times New Roman"/>
          <w:b w:val="0"/>
          <w:i w:val="0"/>
          <w:sz w:val="22"/>
        </w:rPr>
        <w:t>Step 1: Implement domain models and FailureHistoryStore (circular buffer).</w:t>
      </w:r>
    </w:p>
    <w:p>
      <w:pPr>
        <w:spacing w:after="40" w:line="276" w:lineRule="auto"/>
      </w:pPr>
      <w:r>
        <w:rPr>
          <w:rFonts w:ascii="Times New Roman" w:hAnsi="Times New Roman" w:eastAsia="Times New Roman"/>
          <w:b w:val="0"/>
          <w:i w:val="0"/>
          <w:sz w:val="22"/>
        </w:rPr>
        <w:t>Step 2: Implement PatternAnalyzer (EWMA + clustering) with unit tests.</w:t>
      </w:r>
    </w:p>
    <w:p>
      <w:pPr>
        <w:spacing w:after="40" w:line="276" w:lineRule="auto"/>
      </w:pPr>
      <w:r>
        <w:rPr>
          <w:rFonts w:ascii="Times New Roman" w:hAnsi="Times New Roman" w:eastAsia="Times New Roman"/>
          <w:b w:val="0"/>
          <w:i w:val="0"/>
          <w:sz w:val="22"/>
        </w:rPr>
        <w:t>Step 3: Implement PredictionEngine, RiskWeights, RoutingDecider.</w:t>
      </w:r>
    </w:p>
    <w:p>
      <w:pPr>
        <w:spacing w:after="40" w:line="276" w:lineRule="auto"/>
      </w:pPr>
      <w:r>
        <w:rPr>
          <w:rFonts w:ascii="Times New Roman" w:hAnsi="Times New Roman" w:eastAsia="Times New Roman"/>
          <w:b w:val="0"/>
          <w:i w:val="0"/>
          <w:sz w:val="22"/>
        </w:rPr>
        <w:t>Step 4: Implement WarmPool, ConnectionValidator, BackupPreWarmer.</w:t>
      </w:r>
    </w:p>
    <w:p>
      <w:pPr>
        <w:spacing w:after="40" w:line="276" w:lineRule="auto"/>
      </w:pPr>
      <w:r>
        <w:rPr>
          <w:rFonts w:ascii="Times New Roman" w:hAnsi="Times New Roman" w:eastAsia="Times New Roman"/>
          <w:b w:val="0"/>
          <w:i w:val="0"/>
          <w:sz w:val="22"/>
        </w:rPr>
        <w:t>Step 5: Implement ConnectionPool orchestrator (predictive + reactive baseline modes).</w:t>
      </w:r>
    </w:p>
    <w:p>
      <w:pPr>
        <w:spacing w:after="40" w:line="276" w:lineRule="auto"/>
      </w:pPr>
      <w:r>
        <w:rPr>
          <w:rFonts w:ascii="Times New Roman" w:hAnsi="Times New Roman" w:eastAsia="Times New Roman"/>
          <w:b w:val="0"/>
          <w:i w:val="0"/>
          <w:sz w:val="22"/>
        </w:rPr>
        <w:t>Step 6: Implement FlakyEndpointConnector simulator and ExperimentRunner.</w:t>
      </w:r>
    </w:p>
    <w:p>
      <w:pPr>
        <w:spacing w:after="40" w:line="276" w:lineRule="auto"/>
      </w:pPr>
      <w:r>
        <w:rPr>
          <w:rFonts w:ascii="Times New Roman" w:hAnsi="Times New Roman" w:eastAsia="Times New Roman"/>
          <w:b w:val="0"/>
          <w:i w:val="0"/>
          <w:sz w:val="22"/>
        </w:rPr>
        <w:t>Step 7: Add PoolMetrics, MonitoringDashboard, RMI management, PoolLifecycle.</w:t>
      </w:r>
    </w:p>
    <w:p>
      <w:pPr>
        <w:spacing w:after="40" w:line="276" w:lineRule="auto"/>
      </w:pPr>
      <w:r>
        <w:rPr>
          <w:rFonts w:ascii="Times New Roman" w:hAnsi="Times New Roman" w:eastAsia="Times New Roman"/>
          <w:b w:val="0"/>
          <w:i w:val="0"/>
          <w:sz w:val="22"/>
        </w:rPr>
        <w:t>Step 8: Run FullSystemDemo + ExperimentRunner; export CSV/Markdown results.</w:t>
      </w:r>
    </w:p>
    <w:p>
      <w:pPr>
        <w:pStyle w:val="Heading2"/>
      </w:pPr>
      <w:r>
        <w:rPr>
          <w:rFonts w:ascii="Times New Roman" w:hAnsi="Times New Roman" w:eastAsia="Times New Roman"/>
          <w:b/>
          <w:i w:val="0"/>
          <w:sz w:val="24"/>
        </w:rPr>
        <w:t>4.5 Experimental Setup</w:t>
      </w:r>
    </w:p>
    <w:p>
      <w:pPr>
        <w:spacing w:after="160" w:line="276" w:lineRule="auto"/>
      </w:pPr>
      <w:r>
        <w:rPr>
          <w:rFonts w:ascii="Times New Roman" w:hAnsi="Times New Roman" w:eastAsia="Times New Roman"/>
          <w:b w:val="0"/>
          <w:i w:val="0"/>
          <w:sz w:val="22"/>
        </w:rPr>
        <w:t>Two modes are compared under identical simulated network patterns and MutableClock times:</w:t>
        <w:br/>
        <w:t>• Reactive baseline: always try primary first; failover to backup only after a connect failure.</w:t>
        <w:br/>
        <w:t>• Predictive pool: learn from seeded history; score risk; pre-emptively select backup; pre-warm before 14:00 when hour-14 failure rate is elevated.</w:t>
        <w:br/>
        <w:t>Scenarios: morning-healthy (09:15), afternoon-bad-window (14:20), evening-stable (18:00).</w:t>
        <w:br/>
        <w:t>Primary metrics: checkout success rate, underlying connectFailures, preemptiveFailovers, warmHits, backupSelections. Metrics are reset after learning/pre-warm so measurement windows are clean.</w:t>
      </w:r>
    </w:p>
    <w:p>
      <w:pPr>
        <w:pStyle w:val="Heading1"/>
      </w:pPr>
      <w:r>
        <w:rPr>
          <w:rFonts w:ascii="Times New Roman" w:hAnsi="Times New Roman" w:eastAsia="Times New Roman"/>
          <w:b/>
          <w:i w:val="0"/>
          <w:sz w:val="28"/>
        </w:rPr>
        <w:t>5. RESULTS AND DISCUSSION</w:t>
      </w:r>
    </w:p>
    <w:p>
      <w:pPr>
        <w:pStyle w:val="Heading2"/>
      </w:pPr>
      <w:r>
        <w:rPr>
          <w:rFonts w:ascii="Times New Roman" w:hAnsi="Times New Roman" w:eastAsia="Times New Roman"/>
          <w:b/>
          <w:i w:val="0"/>
          <w:sz w:val="24"/>
        </w:rPr>
        <w:t>5.1 Experimental / Preliminary Results</w:t>
      </w:r>
    </w:p>
    <w:p>
      <w:pPr>
        <w:spacing w:after="160" w:line="276" w:lineRule="auto"/>
      </w:pPr>
      <w:r>
        <w:rPr>
          <w:rFonts w:ascii="Times New Roman" w:hAnsi="Times New Roman" w:eastAsia="Times New Roman"/>
          <w:b w:val="0"/>
          <w:i/>
          <w:sz w:val="22"/>
        </w:rPr>
        <w:t>Table II. Comparative results — Reactive baseline vs Predictive pool.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70"/>
        <w:gridCol w:w="1170"/>
        <w:gridCol w:w="1170"/>
        <w:gridCol w:w="1170"/>
        <w:gridCol w:w="1170"/>
        <w:gridCol w:w="1170"/>
        <w:gridCol w:w="1170"/>
        <w:gridCol w:w="1170"/>
      </w:tblGrid>
      <w:tr>
        <w:tc>
          <w:tcPr>
            <w:tcW w:type="dxa" w:w="1170"/>
          </w:tcPr>
          <w:p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Mode</w:t>
            </w:r>
          </w:p>
        </w:tc>
        <w:tc>
          <w:tcPr>
            <w:tcW w:type="dxa" w:w="1170"/>
          </w:tcPr>
          <w:p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Scenario</w:t>
            </w:r>
          </w:p>
        </w:tc>
        <w:tc>
          <w:tcPr>
            <w:tcW w:type="dxa" w:w="1170"/>
          </w:tcPr>
          <w:p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Req</w:t>
            </w:r>
          </w:p>
        </w:tc>
        <w:tc>
          <w:tcPr>
            <w:tcW w:type="dxa" w:w="1170"/>
          </w:tcPr>
          <w:p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Success</w:t>
            </w:r>
          </w:p>
        </w:tc>
        <w:tc>
          <w:tcPr>
            <w:tcW w:type="dxa" w:w="1170"/>
          </w:tcPr>
          <w:p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Connect Failures</w:t>
            </w:r>
          </w:p>
        </w:tc>
        <w:tc>
          <w:tcPr>
            <w:tcW w:type="dxa" w:w="1170"/>
          </w:tcPr>
          <w:p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Preemptive Failovers</w:t>
            </w:r>
          </w:p>
        </w:tc>
        <w:tc>
          <w:tcPr>
            <w:tcW w:type="dxa" w:w="1170"/>
          </w:tcPr>
          <w:p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Warm Hits</w:t>
            </w:r>
          </w:p>
        </w:tc>
        <w:tc>
          <w:tcPr>
            <w:tcW w:type="dxa" w:w="1170"/>
          </w:tcPr>
          <w:p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Backup Selections</w:t>
            </w:r>
          </w:p>
        </w:tc>
      </w:tr>
      <w:tr>
        <w:tc>
          <w:tcPr>
            <w:tcW w:type="dxa" w:w="1170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reactive</w:t>
            </w:r>
          </w:p>
        </w:tc>
        <w:tc>
          <w:tcPr>
            <w:tcW w:type="dxa" w:w="1170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morning-healthy</w:t>
            </w:r>
          </w:p>
        </w:tc>
        <w:tc>
          <w:tcPr>
            <w:tcW w:type="dxa" w:w="1170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100</w:t>
            </w:r>
          </w:p>
        </w:tc>
        <w:tc>
          <w:tcPr>
            <w:tcW w:type="dxa" w:w="1170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100.0%</w:t>
            </w:r>
          </w:p>
        </w:tc>
        <w:tc>
          <w:tcPr>
            <w:tcW w:type="dxa" w:w="1170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19</w:t>
            </w:r>
          </w:p>
        </w:tc>
        <w:tc>
          <w:tcPr>
            <w:tcW w:type="dxa" w:w="1170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0</w:t>
            </w:r>
          </w:p>
        </w:tc>
        <w:tc>
          <w:tcPr>
            <w:tcW w:type="dxa" w:w="1170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0</w:t>
            </w:r>
          </w:p>
        </w:tc>
        <w:tc>
          <w:tcPr>
            <w:tcW w:type="dxa" w:w="1170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19</w:t>
            </w:r>
          </w:p>
        </w:tc>
      </w:tr>
      <w:tr>
        <w:tc>
          <w:tcPr>
            <w:tcW w:type="dxa" w:w="1170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predictive</w:t>
            </w:r>
          </w:p>
        </w:tc>
        <w:tc>
          <w:tcPr>
            <w:tcW w:type="dxa" w:w="1170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morning-healthy</w:t>
            </w:r>
          </w:p>
        </w:tc>
        <w:tc>
          <w:tcPr>
            <w:tcW w:type="dxa" w:w="1170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100</w:t>
            </w:r>
          </w:p>
        </w:tc>
        <w:tc>
          <w:tcPr>
            <w:tcW w:type="dxa" w:w="1170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100.0%</w:t>
            </w:r>
          </w:p>
        </w:tc>
        <w:tc>
          <w:tcPr>
            <w:tcW w:type="dxa" w:w="1170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9</w:t>
            </w:r>
          </w:p>
        </w:tc>
        <w:tc>
          <w:tcPr>
            <w:tcW w:type="dxa" w:w="1170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57</w:t>
            </w:r>
          </w:p>
        </w:tc>
        <w:tc>
          <w:tcPr>
            <w:tcW w:type="dxa" w:w="1170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0</w:t>
            </w:r>
          </w:p>
        </w:tc>
        <w:tc>
          <w:tcPr>
            <w:tcW w:type="dxa" w:w="1170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65</w:t>
            </w:r>
          </w:p>
        </w:tc>
      </w:tr>
      <w:tr>
        <w:tc>
          <w:tcPr>
            <w:tcW w:type="dxa" w:w="1170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reactive</w:t>
            </w:r>
          </w:p>
        </w:tc>
        <w:tc>
          <w:tcPr>
            <w:tcW w:type="dxa" w:w="1170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afternoon-bad-window</w:t>
            </w:r>
          </w:p>
        </w:tc>
        <w:tc>
          <w:tcPr>
            <w:tcW w:type="dxa" w:w="1170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100</w:t>
            </w:r>
          </w:p>
        </w:tc>
        <w:tc>
          <w:tcPr>
            <w:tcW w:type="dxa" w:w="1170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99.0%</w:t>
            </w:r>
          </w:p>
        </w:tc>
        <w:tc>
          <w:tcPr>
            <w:tcW w:type="dxa" w:w="1170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83</w:t>
            </w:r>
          </w:p>
        </w:tc>
        <w:tc>
          <w:tcPr>
            <w:tcW w:type="dxa" w:w="1170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0</w:t>
            </w:r>
          </w:p>
        </w:tc>
        <w:tc>
          <w:tcPr>
            <w:tcW w:type="dxa" w:w="1170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0</w:t>
            </w:r>
          </w:p>
        </w:tc>
        <w:tc>
          <w:tcPr>
            <w:tcW w:type="dxa" w:w="1170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81</w:t>
            </w:r>
          </w:p>
        </w:tc>
      </w:tr>
      <w:tr>
        <w:tc>
          <w:tcPr>
            <w:tcW w:type="dxa" w:w="1170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predictive</w:t>
            </w:r>
          </w:p>
        </w:tc>
        <w:tc>
          <w:tcPr>
            <w:tcW w:type="dxa" w:w="1170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afternoon-bad-window</w:t>
            </w:r>
          </w:p>
        </w:tc>
        <w:tc>
          <w:tcPr>
            <w:tcW w:type="dxa" w:w="1170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100</w:t>
            </w:r>
          </w:p>
        </w:tc>
        <w:tc>
          <w:tcPr>
            <w:tcW w:type="dxa" w:w="1170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100.0%</w:t>
            </w:r>
          </w:p>
        </w:tc>
        <w:tc>
          <w:tcPr>
            <w:tcW w:type="dxa" w:w="1170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3</w:t>
            </w:r>
          </w:p>
        </w:tc>
        <w:tc>
          <w:tcPr>
            <w:tcW w:type="dxa" w:w="1170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97</w:t>
            </w:r>
          </w:p>
        </w:tc>
        <w:tc>
          <w:tcPr>
            <w:tcW w:type="dxa" w:w="1170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8</w:t>
            </w:r>
          </w:p>
        </w:tc>
        <w:tc>
          <w:tcPr>
            <w:tcW w:type="dxa" w:w="1170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100</w:t>
            </w:r>
          </w:p>
        </w:tc>
      </w:tr>
      <w:tr>
        <w:tc>
          <w:tcPr>
            <w:tcW w:type="dxa" w:w="1170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reactive</w:t>
            </w:r>
          </w:p>
        </w:tc>
        <w:tc>
          <w:tcPr>
            <w:tcW w:type="dxa" w:w="1170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evening-stable</w:t>
            </w:r>
          </w:p>
        </w:tc>
        <w:tc>
          <w:tcPr>
            <w:tcW w:type="dxa" w:w="1170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80</w:t>
            </w:r>
          </w:p>
        </w:tc>
        <w:tc>
          <w:tcPr>
            <w:tcW w:type="dxa" w:w="1170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100.0%</w:t>
            </w:r>
          </w:p>
        </w:tc>
        <w:tc>
          <w:tcPr>
            <w:tcW w:type="dxa" w:w="1170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10</w:t>
            </w:r>
          </w:p>
        </w:tc>
        <w:tc>
          <w:tcPr>
            <w:tcW w:type="dxa" w:w="1170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0</w:t>
            </w:r>
          </w:p>
        </w:tc>
        <w:tc>
          <w:tcPr>
            <w:tcW w:type="dxa" w:w="1170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0</w:t>
            </w:r>
          </w:p>
        </w:tc>
        <w:tc>
          <w:tcPr>
            <w:tcW w:type="dxa" w:w="1170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10</w:t>
            </w:r>
          </w:p>
        </w:tc>
      </w:tr>
      <w:tr>
        <w:tc>
          <w:tcPr>
            <w:tcW w:type="dxa" w:w="1170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predictive</w:t>
            </w:r>
          </w:p>
        </w:tc>
        <w:tc>
          <w:tcPr>
            <w:tcW w:type="dxa" w:w="1170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evening-stable</w:t>
            </w:r>
          </w:p>
        </w:tc>
        <w:tc>
          <w:tcPr>
            <w:tcW w:type="dxa" w:w="1170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80</w:t>
            </w:r>
          </w:p>
        </w:tc>
        <w:tc>
          <w:tcPr>
            <w:tcW w:type="dxa" w:w="1170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100.0%</w:t>
            </w:r>
          </w:p>
        </w:tc>
        <w:tc>
          <w:tcPr>
            <w:tcW w:type="dxa" w:w="1170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6</w:t>
            </w:r>
          </w:p>
        </w:tc>
        <w:tc>
          <w:tcPr>
            <w:tcW w:type="dxa" w:w="1170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6</w:t>
            </w:r>
          </w:p>
        </w:tc>
        <w:tc>
          <w:tcPr>
            <w:tcW w:type="dxa" w:w="1170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0</w:t>
            </w:r>
          </w:p>
        </w:tc>
        <w:tc>
          <w:tcPr>
            <w:tcW w:type="dxa" w:w="1170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12</w:t>
            </w:r>
          </w:p>
        </w:tc>
      </w:tr>
    </w:tbl>
    <w:p/>
    <w:p>
      <w:pPr>
        <w:pStyle w:val="Heading2"/>
      </w:pPr>
      <w:r>
        <w:rPr>
          <w:rFonts w:ascii="Times New Roman" w:hAnsi="Times New Roman" w:eastAsia="Times New Roman"/>
          <w:b/>
          <w:i w:val="0"/>
          <w:sz w:val="24"/>
        </w:rPr>
        <w:t>5.2 Figures / Screenshots (Demo Evidence)</w:t>
      </w:r>
    </w:p>
    <w:p>
      <w:pPr>
        <w:spacing w:after="160" w:line="276" w:lineRule="auto"/>
      </w:pPr>
      <w:r>
        <w:rPr>
          <w:rFonts w:ascii="Times New Roman" w:hAnsi="Times New Roman" w:eastAsia="Times New Roman"/>
          <w:b w:val="0"/>
          <w:i w:val="0"/>
          <w:sz w:val="22"/>
        </w:rPr>
        <w:t>FullSystemDemo observations (representative run):</w:t>
        <w:br/>
        <w:t>• After 24h learning: primary hour-14 failure rate ≈100%; backup hour-14 ≈0%.</w:t>
        <w:br/>
        <w:t>• At 13:50 pre-warm tick: Warm pool size = 5; preWarmEvents = 5.</w:t>
        <w:br/>
        <w:t>• At 14:20 checkouts: risk(primary)≈0.78 → PREEMPTIVE_FAILOVER to backup; multiple warm hits.</w:t>
        <w:br/>
        <w:t>• Monitoring ThreadGroup name: pap-monitoring.</w:t>
        <w:br/>
        <w:t>Raw machine-readable outputs are stored under pattern-aware-pool/docs/results/ (experiment_results.csv, experiment_results.md).</w:t>
      </w:r>
    </w:p>
    <w:p>
      <w:pPr>
        <w:pStyle w:val="Heading2"/>
      </w:pPr>
      <w:r>
        <w:rPr>
          <w:rFonts w:ascii="Times New Roman" w:hAnsi="Times New Roman" w:eastAsia="Times New Roman"/>
          <w:b/>
          <w:i w:val="0"/>
          <w:sz w:val="24"/>
        </w:rPr>
        <w:t>5.3 Performance Metrics</w:t>
      </w:r>
    </w:p>
    <w:p>
      <w:pPr>
        <w:spacing w:after="160" w:line="276" w:lineRule="auto"/>
      </w:pPr>
      <w:r>
        <w:rPr>
          <w:rFonts w:ascii="Times New Roman" w:hAnsi="Times New Roman" w:eastAsia="Times New Roman"/>
          <w:b w:val="0"/>
          <w:i w:val="0"/>
          <w:sz w:val="22"/>
        </w:rPr>
        <w:t>Key metrics used:</w:t>
        <w:br/>
        <w:t>• Success rate — fraction of getConnection() calls that returned a usable connection.</w:t>
        <w:br/>
        <w:t>• Connect failures — underlying EndpointConnector failures (captures reactive first-failure cost).</w:t>
        <w:br/>
        <w:t>• Preemptive failovers — routing decisions that selected backup before trying a high-risk primary.</w:t>
        <w:br/>
        <w:t>• Warm hits — checkouts served from pre-warmed connections.</w:t>
        <w:br/>
        <w:t>• Backup selections — how often backup endpoint was used.</w:t>
      </w:r>
    </w:p>
    <w:p>
      <w:pPr>
        <w:pStyle w:val="Heading2"/>
      </w:pPr>
      <w:r>
        <w:rPr>
          <w:rFonts w:ascii="Times New Roman" w:hAnsi="Times New Roman" w:eastAsia="Times New Roman"/>
          <w:b/>
          <w:i w:val="0"/>
          <w:sz w:val="24"/>
        </w:rPr>
        <w:t>5.4 Comparison with Existing Methods</w:t>
      </w:r>
    </w:p>
    <w:p>
      <w:pPr>
        <w:spacing w:after="160" w:line="276" w:lineRule="auto"/>
      </w:pPr>
      <w:r>
        <w:rPr>
          <w:rFonts w:ascii="Times New Roman" w:hAnsi="Times New Roman" w:eastAsia="Times New Roman"/>
          <w:b w:val="0"/>
          <w:i/>
          <w:sz w:val="22"/>
        </w:rPr>
        <w:t>Table III. Qualitative comparison.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Approach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Memory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Acts before failure?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Pre-warm?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Infra telemetry?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HikariCP / DBCP2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No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No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No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No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Circuit breaker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Short window only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No (after N fails)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No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No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PreGAN+ / Deoxys-like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Yes (infra)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Yes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Migration/mitigation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Yes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This project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Yes (client attempts)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Yes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Yes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No</w:t>
            </w:r>
          </w:p>
        </w:tc>
      </w:tr>
    </w:tbl>
    <w:p/>
    <w:p>
      <w:pPr>
        <w:spacing w:after="160" w:line="276" w:lineRule="auto"/>
      </w:pPr>
      <w:r>
        <w:rPr>
          <w:rFonts w:ascii="Times New Roman" w:hAnsi="Times New Roman" w:eastAsia="Times New Roman"/>
          <w:b w:val="0"/>
          <w:i w:val="0"/>
          <w:sz w:val="22"/>
        </w:rPr>
        <w:t>Quantitatively, in the afternoon bad window, reactive mode incurred 83 connect failures / 100 requests while still often succeeding via post-failure failover. Predictive mode incurred only 3 connect failures, performed 97 preemptive failovers, and recorded 8 warm hits — evidence that prediction avoids paying the primary failure tax that circuit-breaker-style reaction cannot eliminate.</w:t>
      </w:r>
    </w:p>
    <w:p>
      <w:pPr>
        <w:pStyle w:val="Heading2"/>
      </w:pPr>
      <w:r>
        <w:rPr>
          <w:rFonts w:ascii="Times New Roman" w:hAnsi="Times New Roman" w:eastAsia="Times New Roman"/>
          <w:b/>
          <w:i w:val="0"/>
          <w:sz w:val="24"/>
        </w:rPr>
        <w:t>5.5 Discussion</w:t>
      </w:r>
    </w:p>
    <w:p>
      <w:pPr>
        <w:spacing w:after="160" w:line="276" w:lineRule="auto"/>
      </w:pPr>
      <w:r>
        <w:rPr>
          <w:rFonts w:ascii="Times New Roman" w:hAnsi="Times New Roman" w:eastAsia="Times New Roman"/>
          <w:b w:val="0"/>
          <w:i w:val="0"/>
          <w:sz w:val="22"/>
        </w:rPr>
        <w:t>Results support the central claim: when failures are temporally structured, history-aware scoring plus preemptive routing sharply reduces wasted primary connection attempts. Pre-warming further shows proactive capacity movement before 14:00. Morning/evening rows show the system remains available outside the bad window; some residual backup preference can appear when recent/cluster signals remain elevated — an acknowledged tuning trade-off between aggressiveness and stickiness to primary. Overall, the prototype validates feasibility for an Advanced Java final-year scope without infrastructure dependencies.</w:t>
      </w:r>
    </w:p>
    <w:p>
      <w:pPr>
        <w:pStyle w:val="Heading1"/>
      </w:pPr>
      <w:r>
        <w:rPr>
          <w:rFonts w:ascii="Times New Roman" w:hAnsi="Times New Roman" w:eastAsia="Times New Roman"/>
          <w:b/>
          <w:i w:val="0"/>
          <w:sz w:val="28"/>
        </w:rPr>
        <w:t>6. CONCLUSION</w:t>
      </w:r>
    </w:p>
    <w:p>
      <w:pPr>
        <w:spacing w:after="160" w:line="276" w:lineRule="auto"/>
      </w:pPr>
      <w:r>
        <w:rPr>
          <w:rFonts w:ascii="Times New Roman" w:hAnsi="Times New Roman" w:eastAsia="Times New Roman"/>
          <w:b w:val="0"/>
          <w:i w:val="0"/>
          <w:sz w:val="22"/>
        </w:rPr>
        <w:t>This work designed, implemented, and evaluated a history-aware predictive JDBC connection pool for structurally unreliable networks. The pool records attempt history, learns time-of-day and burst patterns via EWMA and run-length analysis, scores endpoint risk before checkout, pre-emptively reroutes to healthier backups, and pre-warms backup connections ahead of predicted bad windows.</w:t>
      </w:r>
    </w:p>
    <w:p>
      <w:pPr>
        <w:spacing w:after="160" w:line="276" w:lineRule="auto"/>
      </w:pPr>
      <w:r>
        <w:rPr>
          <w:rFonts w:ascii="Times New Roman" w:hAnsi="Times New Roman" w:eastAsia="Times New Roman"/>
          <w:b w:val="0"/>
          <w:i w:val="0"/>
          <w:sz w:val="22"/>
        </w:rPr>
        <w:t>Key findings: (1) patterned failures can be learned from client-side attempt logs alone; (2) predictive routing substantially reduces underlying connect failures versus reactive primary-first failover during a known bad hour (83 → 3 in the reported afternoon trial); (3) pre-warming provides ready backup capacity before the window opens.</w:t>
      </w:r>
    </w:p>
    <w:p>
      <w:pPr>
        <w:spacing w:after="160" w:line="276" w:lineRule="auto"/>
      </w:pPr>
      <w:r>
        <w:rPr>
          <w:rFonts w:ascii="Times New Roman" w:hAnsi="Times New Roman" w:eastAsia="Times New Roman"/>
          <w:b w:val="0"/>
          <w:i w:val="0"/>
          <w:sz w:val="22"/>
        </w:rPr>
        <w:t>Research-gap addressal: the project closes the gap between reactive application pools and infrastructure-heavy predictive systems by offering an infrastructure-agnostic, client-history-driven predict/act loop inside the pool boundary.</w:t>
      </w:r>
    </w:p>
    <w:p>
      <w:pPr>
        <w:spacing w:after="160" w:line="276" w:lineRule="auto"/>
      </w:pPr>
      <w:r>
        <w:rPr>
          <w:rFonts w:ascii="Times New Roman" w:hAnsi="Times New Roman" w:eastAsia="Times New Roman"/>
          <w:b w:val="0"/>
          <w:i w:val="0"/>
          <w:sz w:val="22"/>
        </w:rPr>
        <w:t>Limitations: evaluation uses a simulator rather than production WAN traces; risk weights/thresholds require tuning; aggressive cluster penalties can over-avoid primary after recent bursts; full production JDBC driver matrices and multi-region topologies are future work.</w:t>
      </w:r>
    </w:p>
    <w:p>
      <w:pPr>
        <w:spacing w:after="160" w:line="276" w:lineRule="auto"/>
      </w:pPr>
      <w:r>
        <w:rPr>
          <w:rFonts w:ascii="Times New Roman" w:hAnsi="Times New Roman" w:eastAsia="Times New Roman"/>
          <w:b w:val="0"/>
          <w:i w:val="0"/>
          <w:sz w:val="22"/>
        </w:rPr>
        <w:t>Future scope: persist history across restarts; online auto-tuning of α/β/γ; integration with real HikariCP as a routing decorator; richer JavaFX analytics; trace-driven evaluation on public intermittent-connectivity datasets; optional coupling with Resilience4j for defense-in-depth.</w:t>
      </w:r>
    </w:p>
    <w:p>
      <w:pPr>
        <w:pStyle w:val="Heading1"/>
      </w:pPr>
      <w:r>
        <w:rPr>
          <w:rFonts w:ascii="Times New Roman" w:hAnsi="Times New Roman" w:eastAsia="Times New Roman"/>
          <w:b/>
          <w:i w:val="0"/>
          <w:sz w:val="28"/>
        </w:rPr>
        <w:t>REFERENCES</w:t>
      </w:r>
    </w:p>
    <w:p>
      <w:pPr>
        <w:spacing w:after="80" w:line="276" w:lineRule="auto"/>
      </w:pPr>
      <w:r>
        <w:rPr>
          <w:rFonts w:ascii="Times New Roman" w:hAnsi="Times New Roman" w:eastAsia="Times New Roman"/>
          <w:b w:val="0"/>
          <w:i w:val="0"/>
          <w:sz w:val="20"/>
        </w:rPr>
        <w:t>[1] S. Tuli, G. Casale, and N. R. Jennings, "PreGAN+: Semi-Supervised Fault Prediction and Preemptive Migration in Dynamic Mobile Edge Environments," IEEE Transactions on Mobile Computing, vol. 23, no. 6, pp. 6881–6895, 2024.</w:t>
      </w:r>
    </w:p>
    <w:p>
      <w:pPr>
        <w:spacing w:after="80" w:line="276" w:lineRule="auto"/>
      </w:pPr>
      <w:r>
        <w:rPr>
          <w:rFonts w:ascii="Times New Roman" w:hAnsi="Times New Roman" w:eastAsia="Times New Roman"/>
          <w:b w:val="0"/>
          <w:i w:val="0"/>
          <w:sz w:val="20"/>
        </w:rPr>
        <w:t>[2] M. Mohammad, "Resilient Microservices: A Systematic Review of Recovery Patterns, Strategies, and Evaluation Frameworks," arXiv:2512.16959, 2025.</w:t>
      </w:r>
    </w:p>
    <w:p>
      <w:pPr>
        <w:spacing w:after="80" w:line="276" w:lineRule="auto"/>
      </w:pPr>
      <w:r>
        <w:rPr>
          <w:rFonts w:ascii="Times New Roman" w:hAnsi="Times New Roman" w:eastAsia="Times New Roman"/>
          <w:b w:val="0"/>
          <w:i w:val="0"/>
          <w:sz w:val="20"/>
        </w:rPr>
        <w:t>[3] A. Nouruzi et al., "AI-Based E2E Resilient and Proactive Resource Management in Slice-Enabled 6G Networks," IEEE TNSE, vol. 12, no. 2, pp. 1311–1328, 2025.</w:t>
      </w:r>
    </w:p>
    <w:p>
      <w:pPr>
        <w:spacing w:after="80" w:line="276" w:lineRule="auto"/>
      </w:pPr>
      <w:r>
        <w:rPr>
          <w:rFonts w:ascii="Times New Roman" w:hAnsi="Times New Roman" w:eastAsia="Times New Roman"/>
          <w:b w:val="0"/>
          <w:i w:val="0"/>
          <w:sz w:val="20"/>
        </w:rPr>
        <w:t>[4] S. Tripathi et al., "GQAT-Net: A Calibrated Attention Model for Failure Prediction in Large-Scale Distributed Systems," Journal of Grid Computing, vol. 23, no. 4, art. 25, 2025.</w:t>
      </w:r>
    </w:p>
    <w:p>
      <w:pPr>
        <w:spacing w:after="80" w:line="276" w:lineRule="auto"/>
      </w:pPr>
      <w:r>
        <w:rPr>
          <w:rFonts w:ascii="Times New Roman" w:hAnsi="Times New Roman" w:eastAsia="Times New Roman"/>
          <w:b w:val="0"/>
          <w:i w:val="0"/>
          <w:sz w:val="20"/>
        </w:rPr>
        <w:t>[5] E. Ferrer et al., "Inter-Satellite Link Prediction with Supervised Learning Based on Kepler and SGP4 Orbits," Int. J. Comput. Intell. Syst., vol. 17, art. 217, 2024.</w:t>
      </w:r>
    </w:p>
    <w:p>
      <w:pPr>
        <w:spacing w:after="80" w:line="276" w:lineRule="auto"/>
      </w:pPr>
      <w:r>
        <w:rPr>
          <w:rFonts w:ascii="Times New Roman" w:hAnsi="Times New Roman" w:eastAsia="Times New Roman"/>
          <w:b w:val="0"/>
          <w:i w:val="0"/>
          <w:sz w:val="20"/>
        </w:rPr>
        <w:t>[6] C. Yan and B. Mafakheri, "Satellite Connectivity Prediction for Fast-Moving Platforms," arXiv:2508.00877, 2025.</w:t>
      </w:r>
    </w:p>
    <w:p>
      <w:pPr>
        <w:spacing w:after="80" w:line="276" w:lineRule="auto"/>
      </w:pPr>
      <w:r>
        <w:rPr>
          <w:rFonts w:ascii="Times New Roman" w:hAnsi="Times New Roman" w:eastAsia="Times New Roman"/>
          <w:b w:val="0"/>
          <w:i w:val="0"/>
          <w:sz w:val="20"/>
        </w:rPr>
        <w:t>[7] W. Symbor and Ł. Falas, "Ensuring Reliable Network Communication and Data Processing in IoT Systems with Prediction-Based Resource Allocation," Sensors, vol. 25, no. 1, art. 247, 2025.</w:t>
      </w:r>
    </w:p>
    <w:p>
      <w:pPr>
        <w:spacing w:after="80" w:line="276" w:lineRule="auto"/>
      </w:pPr>
      <w:r>
        <w:rPr>
          <w:rFonts w:ascii="Times New Roman" w:hAnsi="Times New Roman" w:eastAsia="Times New Roman"/>
          <w:b w:val="0"/>
          <w:i w:val="0"/>
          <w:sz w:val="20"/>
        </w:rPr>
        <w:t>[8] C. Zhang et al., "Deoxys: A Causal Inference Engine for Unhealthy Node Mitigation in Large-Scale Cloud Infrastructure," in Proc. ACM SoCC, 2024.</w:t>
      </w:r>
    </w:p>
    <w:p>
      <w:pPr>
        <w:spacing w:after="80" w:line="276" w:lineRule="auto"/>
      </w:pPr>
      <w:r>
        <w:rPr>
          <w:rFonts w:ascii="Times New Roman" w:hAnsi="Times New Roman" w:eastAsia="Times New Roman"/>
          <w:b w:val="0"/>
          <w:i w:val="0"/>
          <w:sz w:val="20"/>
        </w:rPr>
        <w:t>[9] W. Xiao et al., "FT-MoE: Sustainable-Learning Mixture of Experts for Fault-Tolerant Computing," arXiv:2504.20446, 2025.</w:t>
      </w:r>
    </w:p>
    <w:p>
      <w:pPr>
        <w:spacing w:after="80" w:line="276" w:lineRule="auto"/>
      </w:pPr>
      <w:r>
        <w:rPr>
          <w:rFonts w:ascii="Times New Roman" w:hAnsi="Times New Roman" w:eastAsia="Times New Roman"/>
          <w:b w:val="0"/>
          <w:i w:val="0"/>
          <w:sz w:val="20"/>
        </w:rPr>
        <w:t>[10] Y. Zhang et al., "Fault-Tolerant Scheduling Mechanism for Dynamic Edge Computing Scenarios Based on Graph Reinforcement Learning," Sensors, vol. 24, no. 21, art. 6984, 2024.</w:t>
      </w:r>
    </w:p>
    <w:p>
      <w:pPr>
        <w:spacing w:after="80" w:line="276" w:lineRule="auto"/>
      </w:pPr>
      <w:r>
        <w:rPr>
          <w:rFonts w:ascii="Times New Roman" w:hAnsi="Times New Roman" w:eastAsia="Times New Roman"/>
          <w:b w:val="0"/>
          <w:i w:val="0"/>
          <w:sz w:val="20"/>
        </w:rPr>
        <w:t>[11] C. Ji and H. Luo, "Cloud-Based AI Systems: Leveraging Large Language Models for Intelligent Fault Detection and Autonomous Self-Healing," arXiv:2505.11743, 2025.</w:t>
      </w:r>
    </w:p>
    <w:p>
      <w:pPr>
        <w:spacing w:after="80" w:line="276" w:lineRule="auto"/>
      </w:pPr>
      <w:r>
        <w:rPr>
          <w:rFonts w:ascii="Times New Roman" w:hAnsi="Times New Roman" w:eastAsia="Times New Roman"/>
          <w:b w:val="0"/>
          <w:i w:val="0"/>
          <w:sz w:val="20"/>
        </w:rPr>
        <w:t>[12] C.-W. Huang et al., "Resilient and Reliable Cloud Network Control for Mission-Critical Latency-Sensitive Service Chains," arXiv:2511.21960, 2025.</w:t>
      </w:r>
    </w:p>
    <w:p>
      <w:pPr>
        <w:spacing w:after="80" w:line="276" w:lineRule="auto"/>
      </w:pPr>
      <w:r>
        <w:rPr>
          <w:rFonts w:ascii="Times New Roman" w:hAnsi="Times New Roman" w:eastAsia="Times New Roman"/>
          <w:b w:val="0"/>
          <w:i w:val="0"/>
          <w:sz w:val="20"/>
        </w:rPr>
        <w:t>[13] N. Hayashibara et al., "The ϕ Accrual Failure Detector," in Proc. IEEE SRDS, 2004.</w:t>
      </w:r>
    </w:p>
    <w:p>
      <w:pPr>
        <w:spacing w:after="80" w:line="276" w:lineRule="auto"/>
      </w:pPr>
      <w:r>
        <w:rPr>
          <w:rFonts w:ascii="Times New Roman" w:hAnsi="Times New Roman" w:eastAsia="Times New Roman"/>
          <w:b w:val="0"/>
          <w:i w:val="0"/>
          <w:sz w:val="20"/>
        </w:rPr>
        <w:t>[14] Netflix, Inc., "Hystrix: Latency and Fault Tolerance Library," GitHub, Netflix/Hystrix.</w:t>
      </w:r>
    </w:p>
    <w:p>
      <w:pPr>
        <w:spacing w:after="80" w:line="276" w:lineRule="auto"/>
      </w:pPr>
      <w:r>
        <w:rPr>
          <w:rFonts w:ascii="Times New Roman" w:hAnsi="Times New Roman" w:eastAsia="Times New Roman"/>
          <w:b w:val="0"/>
          <w:i w:val="0"/>
          <w:sz w:val="20"/>
        </w:rPr>
        <w:t>[15] "Self-Adaptive Dynamic Connection Pool Management Method," Proc. ACM ICSIM, 2022, DOI: 10.1145/3577530.3577577.</w:t>
      </w:r>
    </w:p>
    <w:p>
      <w:pPr>
        <w:spacing w:after="80" w:line="276" w:lineRule="auto"/>
      </w:pPr>
      <w:r>
        <w:rPr>
          <w:rFonts w:ascii="Times New Roman" w:hAnsi="Times New Roman" w:eastAsia="Times New Roman"/>
          <w:b w:val="0"/>
          <w:i w:val="0"/>
          <w:sz w:val="20"/>
        </w:rPr>
        <w:t>[16] A. Aral and I. Brandic, "Learning Spatiotemporal Failure Dependencies for Resilient Edge Computing Services," IEEE TPDS, vol. 32, no. 7, pp. 1578–1590, 2021.</w:t>
      </w:r>
    </w:p>
    <w:p>
      <w:pPr>
        <w:pStyle w:val="Heading1"/>
      </w:pPr>
      <w:r>
        <w:rPr>
          <w:rFonts w:ascii="Times New Roman" w:hAnsi="Times New Roman" w:eastAsia="Times New Roman"/>
          <w:b/>
          <w:i w:val="0"/>
          <w:sz w:val="28"/>
        </w:rPr>
        <w:t>APPENDIX A — How to Run the Complete System</w:t>
      </w:r>
    </w:p>
    <w:p>
      <w:pPr>
        <w:spacing w:after="160" w:line="276" w:lineRule="auto"/>
      </w:pPr>
      <w:r>
        <w:rPr>
          <w:rFonts w:ascii="Times New Roman" w:hAnsi="Times New Roman" w:eastAsia="Times New Roman"/>
          <w:b w:val="0"/>
          <w:i w:val="0"/>
          <w:sz w:val="20"/>
        </w:rPr>
        <w:t>cd pattern-aware-pool</w:t>
        <w:br/>
        <w:t>export JAVA_HOME=...(JDK 17+)</w:t>
        <w:br/>
        <w:t>mvn test</w:t>
        <w:br/>
        <w:t>java -cp target/classes com.college.pap.demo.FullSystemDemo</w:t>
        <w:br/>
        <w:t>java -cp target/classes com.college.pap.demo.ExperimentRunner</w:t>
        <w:br/>
        <w:t>java -cp target/classes com.college.pap.ui.MonitoringDashboard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