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5110E5" w14:textId="77777777" w:rsidR="00C91CAE" w:rsidRPr="00332EC3" w:rsidRDefault="00000000">
      <w:pPr>
        <w:spacing w:before="400" w:after="60"/>
        <w:jc w:val="center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  <w:b/>
          <w:bCs/>
          <w:color w:val="1F4E5F"/>
          <w:sz w:val="34"/>
          <w:szCs w:val="34"/>
        </w:rPr>
        <w:t>Self-Healing Connection Pool for Flaky Network Environments</w:t>
      </w:r>
    </w:p>
    <w:p w14:paraId="2F01E873" w14:textId="77777777" w:rsidR="00C91CAE" w:rsidRPr="00332EC3" w:rsidRDefault="00000000">
      <w:pPr>
        <w:spacing w:after="40"/>
        <w:jc w:val="center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  <w:i/>
          <w:iCs/>
          <w:sz w:val="24"/>
          <w:szCs w:val="24"/>
        </w:rPr>
        <w:t>Advanced Java — Final Year Project Report (Review 1)</w:t>
      </w:r>
    </w:p>
    <w:p w14:paraId="773F53A6" w14:textId="77777777" w:rsidR="00C91CAE" w:rsidRPr="00332EC3" w:rsidRDefault="00000000">
      <w:pPr>
        <w:spacing w:after="300"/>
        <w:jc w:val="center"/>
        <w:rPr>
          <w:rFonts w:ascii="Times New Roman" w:hAnsi="Times New Roman" w:cs="Times New Roman"/>
        </w:rPr>
      </w:pPr>
      <w:proofErr w:type="spellStart"/>
      <w:r w:rsidRPr="00332EC3">
        <w:rPr>
          <w:rFonts w:ascii="Times New Roman" w:hAnsi="Times New Roman" w:cs="Times New Roman"/>
          <w:color w:val="555555"/>
          <w:sz w:val="20"/>
          <w:szCs w:val="20"/>
        </w:rPr>
        <w:t>B.Tech</w:t>
      </w:r>
      <w:proofErr w:type="spellEnd"/>
      <w:r w:rsidRPr="00332EC3">
        <w:rPr>
          <w:rFonts w:ascii="Times New Roman" w:hAnsi="Times New Roman" w:cs="Times New Roman"/>
          <w:color w:val="555555"/>
          <w:sz w:val="20"/>
          <w:szCs w:val="20"/>
        </w:rPr>
        <w:t xml:space="preserve"> Computer Science Engineering, Final Year</w:t>
      </w:r>
    </w:p>
    <w:p w14:paraId="5378F945" w14:textId="77777777" w:rsidR="00C91CAE" w:rsidRPr="00332EC3" w:rsidRDefault="00C91CAE">
      <w:pPr>
        <w:pBdr>
          <w:bottom w:val="single" w:sz="8" w:space="1" w:color="1F4E5F"/>
        </w:pBdr>
        <w:spacing w:after="260"/>
        <w:rPr>
          <w:rFonts w:ascii="Times New Roman" w:hAnsi="Times New Roman" w:cs="Times New Roman"/>
        </w:rPr>
      </w:pPr>
    </w:p>
    <w:p w14:paraId="62FFB08B" w14:textId="77777777" w:rsidR="00C91CAE" w:rsidRPr="00332EC3" w:rsidRDefault="00000000">
      <w:pPr>
        <w:pStyle w:val="Heading2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Abstract</w:t>
      </w:r>
    </w:p>
    <w:p w14:paraId="0624B498" w14:textId="77777777" w:rsidR="00C91CAE" w:rsidRPr="00332EC3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 xml:space="preserve">Standard connection pooling libraries — </w:t>
      </w:r>
      <w:proofErr w:type="spellStart"/>
      <w:r w:rsidRPr="00332EC3">
        <w:rPr>
          <w:rFonts w:ascii="Times New Roman" w:hAnsi="Times New Roman" w:cs="Times New Roman"/>
        </w:rPr>
        <w:t>HikariCP</w:t>
      </w:r>
      <w:proofErr w:type="spellEnd"/>
      <w:r w:rsidRPr="00332EC3">
        <w:rPr>
          <w:rFonts w:ascii="Times New Roman" w:hAnsi="Times New Roman" w:cs="Times New Roman"/>
        </w:rPr>
        <w:t>, Apache DBCP2, c3p0 — and the reliability wrappers commonly layered on top of them, such as the Hystrix and Resilience4j circuit breaker implementations, share one structural property: they are reactive. A connection failure is detected, the connection is discarded, and a replacement is created, but nothing about the failure is retained once it has been handled. In network environments where failures are not random but follow measurable temporal and clustering patterns — a satellite uplink degraded by daily solar interference, a cellular link that fails in bursts of three to five attempts before stabilising, a VPN tunnel that resets after a predictable number of successful connections — this statelessness means the same outage is rediscovered from first principles every time it recurs. This project implements a JDBC-based connection pool that records every connection attempt, learns per-endpoint failure patterns using an exponential weighted moving average (EWMA) over hourly buckets and a run-length based cluster detector, and uses that learned model to reroute traffic and pre-warm backup connections before a predicted failure window opens rather than after the first failure in it. Layer 1 of the three-layer architecture — failure history storage and pattern learning — is implemented, unit-tested, and demonstrated as of this submission.</w:t>
      </w:r>
    </w:p>
    <w:p w14:paraId="4930D481" w14:textId="77777777" w:rsidR="00C91CAE" w:rsidRPr="00332EC3" w:rsidRDefault="00000000">
      <w:pPr>
        <w:pStyle w:val="Heading1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1. Problem Definition</w:t>
      </w:r>
    </w:p>
    <w:p w14:paraId="715535EC" w14:textId="77777777" w:rsidR="00C91CAE" w:rsidRPr="00332EC3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 xml:space="preserve">Connection pools exist to amortise the cost of establishing database or API connections across many requests. Every mainstream implementation — </w:t>
      </w:r>
      <w:proofErr w:type="spellStart"/>
      <w:r w:rsidRPr="00332EC3">
        <w:rPr>
          <w:rFonts w:ascii="Times New Roman" w:hAnsi="Times New Roman" w:cs="Times New Roman"/>
        </w:rPr>
        <w:t>HikariCP</w:t>
      </w:r>
      <w:proofErr w:type="spellEnd"/>
      <w:r w:rsidRPr="00332EC3">
        <w:rPr>
          <w:rFonts w:ascii="Times New Roman" w:hAnsi="Times New Roman" w:cs="Times New Roman"/>
        </w:rPr>
        <w:t>, Apache DBCP2, c3p0 — follows the same failure-handling loop: a connection is validated or used, if it fails it is evicted from the pool, and a new connection is created on the next request. This loop is memoryless by design: the pool does not record why a connection failed, when it failed, or whether it failed alongside other connections to the same endpoint.</w:t>
      </w:r>
    </w:p>
    <w:p w14:paraId="6D028F80" w14:textId="77777777" w:rsidR="00C91CAE" w:rsidRPr="00332EC3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This is a reasonable design for data-centre networking, where failures are close to independent and uniformly distributed in time. It is a poor fit for edge and field deployments — IoT sensor hubs in low-connectivity rural areas, maritime or offshore systems relying on satellite uplinks, clinics or field stations on constrained cellular backhaul — where connectivity degrades in structured, repeatable ways rather than at random. Three concrete patterns motivate this project:</w:t>
      </w:r>
    </w:p>
    <w:p w14:paraId="16480994" w14:textId="77777777" w:rsidR="00C91CAE" w:rsidRPr="00332EC3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Time-of-day degradation: an uplink whose failure rate rises sharply during a specific window each day (e.g. solar interference on a satellite link between 14:00–15:00).</w:t>
      </w:r>
    </w:p>
    <w:p w14:paraId="64A431C7" w14:textId="77777777" w:rsidR="00C91CAE" w:rsidRPr="00332EC3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Burst clustering: failures that arrive in runs of three to five attempts before the link stabilises, rather than as independent Bernoulli trials.</w:t>
      </w:r>
    </w:p>
    <w:p w14:paraId="0A169648" w14:textId="77777777" w:rsidR="00C91CAE" w:rsidRPr="00332EC3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Threshold-triggered resets: a tunnel or session that reliably drops after a bounded number of consecutive successful uses (e.g. a VPN re-key every 47 connections).</w:t>
      </w:r>
    </w:p>
    <w:p w14:paraId="1F900CB8" w14:textId="77777777" w:rsidR="00C91CAE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A pool with no failure memory cannot exploit any of these regularities. Every application built on top of such a pool inherits full-latency failover on every occurrence of a fully predictable outage. The problem this project addresses is, precisely: how should a connection pool behave differently once an endpoint's failures are known to be structured rather than random, and can that structure be learned and acted on using only information a pool already has access to — its own attempt history — without external infrastructure telemetry?</w:t>
      </w:r>
    </w:p>
    <w:p w14:paraId="3710BD56" w14:textId="77777777" w:rsidR="00C95C1D" w:rsidRPr="00332EC3" w:rsidRDefault="00C95C1D">
      <w:pPr>
        <w:spacing w:after="160"/>
        <w:jc w:val="both"/>
        <w:rPr>
          <w:rFonts w:ascii="Times New Roman" w:hAnsi="Times New Roman" w:cs="Times New Roman"/>
        </w:rPr>
      </w:pPr>
    </w:p>
    <w:p w14:paraId="7444AA09" w14:textId="77777777" w:rsidR="00C91CAE" w:rsidRPr="00332EC3" w:rsidRDefault="00000000">
      <w:pPr>
        <w:pStyle w:val="Heading1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lastRenderedPageBreak/>
        <w:t>2. Objectives</w:t>
      </w:r>
    </w:p>
    <w:p w14:paraId="093C0825" w14:textId="77777777" w:rsidR="00C91CAE" w:rsidRPr="00332EC3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The project has four specific, individually verifiable objectives:</w:t>
      </w:r>
    </w:p>
    <w:p w14:paraId="5F112411" w14:textId="77777777" w:rsidR="00C91CAE" w:rsidRPr="00332EC3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O1 — Failure memory: record every connection attempt per endpoint (timestamp, outcome, failure type, duration) in a bounded, thread-safe in-memory store, with no external database dependency.</w:t>
      </w:r>
    </w:p>
    <w:p w14:paraId="2FA19BF5" w14:textId="77777777" w:rsidR="00C91CAE" w:rsidRPr="00332EC3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O2 — Pattern learning: derive, from that history, (a) an hourly failure-rate profile per endpoint using EWMA smoothing, and (b) a cluster/burst state describing whether the endpoint is currently in a run of consecutive failures.</w:t>
      </w:r>
    </w:p>
    <w:p w14:paraId="65E8E28A" w14:textId="77777777" w:rsidR="00C91CAE" w:rsidRPr="00332EC3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O3 — Predictive routing: compute a per-endpoint risk score from the learned profile and current time/cluster state, and route new connection requests to the lowest-risk endpoint before a failure occurs — not after.</w:t>
      </w:r>
    </w:p>
    <w:p w14:paraId="3247AE7C" w14:textId="77777777" w:rsidR="00C91CAE" w:rsidRPr="00332EC3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O4 — Pre-emptive readiness: pre-warm and validate backup connections ahead of a predicted high-risk window, so that when traffic is rerouted at O3 there is zero connection-establishment latency at the point of failover.</w:t>
      </w:r>
    </w:p>
    <w:p w14:paraId="02FDA989" w14:textId="77777777" w:rsidR="00C91CAE" w:rsidRPr="00332EC3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These map directly onto the three-layer architecture (memory → intelligence → proactive action) and onto syllabus requirements for thread pools, JDBC, Spring lifecycle management, RMI, and JavaFX, detailed in Section 7.</w:t>
      </w:r>
    </w:p>
    <w:p w14:paraId="585DA21E" w14:textId="77777777" w:rsidR="00C91CAE" w:rsidRPr="00332EC3" w:rsidRDefault="00000000">
      <w:pPr>
        <w:pStyle w:val="Heading1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3. Literature Review</w:t>
      </w:r>
    </w:p>
    <w:p w14:paraId="1B213F55" w14:textId="77777777" w:rsidR="00C91CAE" w:rsidRPr="00332EC3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Failure-aware and predictive resource management has been studied at several layers of the systems stack, though rarely at the specific granularity of an application-level JDBC connection pool.</w:t>
      </w:r>
    </w:p>
    <w:p w14:paraId="65874F9B" w14:textId="77777777" w:rsidR="00C91CAE" w:rsidRPr="00332EC3" w:rsidRDefault="00000000">
      <w:pPr>
        <w:pStyle w:val="Heading2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3.1 Reactive fault tolerance patterns</w:t>
      </w:r>
    </w:p>
    <w:p w14:paraId="1305E233" w14:textId="77777777" w:rsidR="00C91CAE" w:rsidRPr="00332EC3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 xml:space="preserve">The circuit breaker pattern, popularised by Netflix Hystrix, trips a switch after a threshold number of failures within a rolling window and periodically probes recovery through a half-open state before fully re-closing. </w:t>
      </w:r>
      <w:r w:rsidRPr="00332EC3">
        <w:rPr>
          <w:rFonts w:ascii="Times New Roman" w:hAnsi="Times New Roman" w:cs="Times New Roman"/>
          <w:i/>
          <w:iCs/>
          <w:color w:val="555555"/>
        </w:rPr>
        <w:t xml:space="preserve">Systematic reviews of microservice resilience patterns (e.g. Resilient Microservices: A Systematic Review of Recovery Patterns, </w:t>
      </w:r>
      <w:proofErr w:type="spellStart"/>
      <w:r w:rsidRPr="00332EC3">
        <w:rPr>
          <w:rFonts w:ascii="Times New Roman" w:hAnsi="Times New Roman" w:cs="Times New Roman"/>
          <w:i/>
          <w:iCs/>
          <w:color w:val="555555"/>
        </w:rPr>
        <w:t>arXiv</w:t>
      </w:r>
      <w:proofErr w:type="spellEnd"/>
      <w:r w:rsidRPr="00332EC3">
        <w:rPr>
          <w:rFonts w:ascii="Times New Roman" w:hAnsi="Times New Roman" w:cs="Times New Roman"/>
          <w:i/>
          <w:iCs/>
          <w:color w:val="555555"/>
        </w:rPr>
        <w:t xml:space="preserve"> 2512.16959) group circuit breakers alongside retry-with-backoff and bulkhead isolation as the standard reactive toolkit.</w:t>
      </w:r>
    </w:p>
    <w:p w14:paraId="63C37FCA" w14:textId="77777777" w:rsidR="00C91CAE" w:rsidRPr="00332EC3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These patterns are effective at containing cascading failure once it has begun, but by construction they cannot act before the threshold number of failures has already been observed — the first failures in every recurrence of a known pattern are unprotected.</w:t>
      </w:r>
    </w:p>
    <w:p w14:paraId="5E0A4A3D" w14:textId="77777777" w:rsidR="00C91CAE" w:rsidRPr="00332EC3" w:rsidRDefault="00000000">
      <w:pPr>
        <w:pStyle w:val="Heading2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3.2 Adaptive and accrual-based failure detection</w:t>
      </w:r>
    </w:p>
    <w:p w14:paraId="4BCEE88A" w14:textId="77777777" w:rsidR="00C91CAE" w:rsidRPr="00332EC3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 xml:space="preserve">The ϕ (phi) Accrual Failure Detector, introduced by Hayashibara, </w:t>
      </w:r>
      <w:proofErr w:type="spellStart"/>
      <w:r w:rsidRPr="00332EC3">
        <w:rPr>
          <w:rFonts w:ascii="Times New Roman" w:hAnsi="Times New Roman" w:cs="Times New Roman"/>
        </w:rPr>
        <w:t>Défago</w:t>
      </w:r>
      <w:proofErr w:type="spellEnd"/>
      <w:r w:rsidRPr="00332EC3">
        <w:rPr>
          <w:rFonts w:ascii="Times New Roman" w:hAnsi="Times New Roman" w:cs="Times New Roman"/>
        </w:rPr>
        <w:t xml:space="preserve">, Yared and Katayama (IEEE SRDS, 2004), moved failure detection away from fixed timeouts by maintaining a sliding window of heartbeat inter-arrival times and expressing suspicion as a continuous score derived from that historical distribution, rather than a binary alive/dead flag. </w:t>
      </w:r>
      <w:r w:rsidRPr="00332EC3">
        <w:rPr>
          <w:rFonts w:ascii="Times New Roman" w:hAnsi="Times New Roman" w:cs="Times New Roman"/>
          <w:i/>
          <w:iCs/>
          <w:color w:val="555555"/>
        </w:rPr>
        <w:t>This design is used in production by Akka's cluster membership subsystem and Cassandra's gossip protocol.</w:t>
      </w:r>
    </w:p>
    <w:p w14:paraId="5BBBE2ED" w14:textId="77777777" w:rsidR="00C91CAE" w:rsidRPr="00332EC3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It is directly relevant as prior art for “learn from history rather than trust a fixed threshold”, but it addresses node liveness in a distributed membership protocol, not application-level routing of database connection requests.</w:t>
      </w:r>
    </w:p>
    <w:p w14:paraId="51FD9469" w14:textId="77777777" w:rsidR="00C91CAE" w:rsidRPr="00332EC3" w:rsidRDefault="00000000">
      <w:pPr>
        <w:pStyle w:val="Heading2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3.3 Predictive connection pool management</w:t>
      </w:r>
    </w:p>
    <w:p w14:paraId="083352B8" w14:textId="77777777" w:rsidR="00C91CAE" w:rsidRPr="00332EC3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 xml:space="preserve">Directly adjacent published work exists: a self-adaptive dynamic connection pool management method proposes sizing and managing pool capacity based on predicted load rather than reactive thresholds, evaluating this against static and threshold-based baselines in a microservice context. </w:t>
      </w:r>
      <w:r w:rsidRPr="00332EC3">
        <w:rPr>
          <w:rFonts w:ascii="Times New Roman" w:hAnsi="Times New Roman" w:cs="Times New Roman"/>
          <w:i/>
          <w:iCs/>
          <w:color w:val="555555"/>
        </w:rPr>
        <w:t>(Self–Adaptive Dynamic Connection Pool Management Method, ACM ICSIM 2022 proceedings, DOI 10.1145/3577530.3577577).</w:t>
      </w:r>
    </w:p>
    <w:p w14:paraId="33F916C4" w14:textId="77777777" w:rsidR="00C91CAE" w:rsidRPr="00332EC3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 xml:space="preserve">Separately, patent filings on corrective database connection management describe detecting early warning signs of database </w:t>
      </w:r>
      <w:proofErr w:type="spellStart"/>
      <w:r w:rsidRPr="00332EC3">
        <w:rPr>
          <w:rFonts w:ascii="Times New Roman" w:hAnsi="Times New Roman" w:cs="Times New Roman"/>
        </w:rPr>
        <w:t>unhealthiness</w:t>
      </w:r>
      <w:proofErr w:type="spellEnd"/>
      <w:r w:rsidRPr="00332EC3">
        <w:rPr>
          <w:rFonts w:ascii="Times New Roman" w:hAnsi="Times New Roman" w:cs="Times New Roman"/>
        </w:rPr>
        <w:t xml:space="preserve"> — principally rising connection wait times — and triggering failover across a distributed </w:t>
      </w:r>
      <w:r w:rsidRPr="00332EC3">
        <w:rPr>
          <w:rFonts w:ascii="Times New Roman" w:hAnsi="Times New Roman" w:cs="Times New Roman"/>
        </w:rPr>
        <w:lastRenderedPageBreak/>
        <w:t xml:space="preserve">connection service before the database is fully unreachable. </w:t>
      </w:r>
      <w:r w:rsidRPr="00332EC3">
        <w:rPr>
          <w:rFonts w:ascii="Times New Roman" w:hAnsi="Times New Roman" w:cs="Times New Roman"/>
          <w:i/>
          <w:iCs/>
          <w:color w:val="555555"/>
        </w:rPr>
        <w:t>(“Corrective database connection management”, US Patent 11,301,316 and related filings).</w:t>
      </w:r>
    </w:p>
    <w:p w14:paraId="75EB2056" w14:textId="77777777" w:rsidR="00C91CAE" w:rsidRPr="00332EC3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Both are prediction-driven, but the first optimises pool sizing/capacity rather than per-attempt endpoint routing, and the second reasons over server-side symptoms (query latency, health signals) inside a managed distributed database service, not client-side historical failure logs of a JDBC pool.</w:t>
      </w:r>
    </w:p>
    <w:p w14:paraId="584479DA" w14:textId="77777777" w:rsidR="00C91CAE" w:rsidRPr="00332EC3" w:rsidRDefault="00000000">
      <w:pPr>
        <w:pStyle w:val="Heading2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3.4 Predictive mitigation at infrastructure scale</w:t>
      </w:r>
    </w:p>
    <w:p w14:paraId="56038EB7" w14:textId="77777777" w:rsidR="00C91CAE" w:rsidRPr="00332EC3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 xml:space="preserve">At the data-centre level, Microsoft's Narya system correlates host- and VM-level telemetry to predict impending hardware and </w:t>
      </w:r>
      <w:proofErr w:type="spellStart"/>
      <w:r w:rsidRPr="00332EC3">
        <w:rPr>
          <w:rFonts w:ascii="Times New Roman" w:hAnsi="Times New Roman" w:cs="Times New Roman"/>
        </w:rPr>
        <w:t>gray</w:t>
      </w:r>
      <w:proofErr w:type="spellEnd"/>
      <w:r w:rsidRPr="00332EC3">
        <w:rPr>
          <w:rFonts w:ascii="Times New Roman" w:hAnsi="Times New Roman" w:cs="Times New Roman"/>
        </w:rPr>
        <w:t xml:space="preserve"> failures in Azure's compute platform and pre-emptively migrates workloads before an outage manifests, replacing a purely reactive mitigation model with a preventive one. </w:t>
      </w:r>
      <w:r w:rsidRPr="00332EC3">
        <w:rPr>
          <w:rFonts w:ascii="Times New Roman" w:hAnsi="Times New Roman" w:cs="Times New Roman"/>
          <w:i/>
          <w:iCs/>
          <w:color w:val="555555"/>
        </w:rPr>
        <w:t>(Predictive and Adaptive Failure Mitigation to Avert Production Cloud VM Interruptions, NSF/ACM published work).</w:t>
      </w:r>
    </w:p>
    <w:p w14:paraId="6186D93F" w14:textId="77777777" w:rsidR="00C91CAE" w:rsidRPr="00332EC3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 xml:space="preserve">This validates the core premise — predict, then act pre-emptively, rather than detect and react — at a scale and with a telemetry surface (hypervisor, host fleet) that is architecturally unavailable to an application dependency wrapping a JDBC </w:t>
      </w:r>
      <w:proofErr w:type="spellStart"/>
      <w:r w:rsidRPr="00332EC3">
        <w:rPr>
          <w:rFonts w:ascii="Times New Roman" w:hAnsi="Times New Roman" w:cs="Times New Roman"/>
        </w:rPr>
        <w:t>DataSource</w:t>
      </w:r>
      <w:proofErr w:type="spellEnd"/>
      <w:r w:rsidRPr="00332EC3">
        <w:rPr>
          <w:rFonts w:ascii="Times New Roman" w:hAnsi="Times New Roman" w:cs="Times New Roman"/>
        </w:rPr>
        <w:t>.</w:t>
      </w:r>
    </w:p>
    <w:p w14:paraId="0D492CC4" w14:textId="77777777" w:rsidR="00C91CAE" w:rsidRPr="00332EC3" w:rsidRDefault="00000000">
      <w:pPr>
        <w:pStyle w:val="Heading1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4. Analysis of Existing Solutions and Their Limitations</w:t>
      </w:r>
    </w:p>
    <w:p w14:paraId="4B471DBD" w14:textId="77777777" w:rsidR="00C91CAE" w:rsidRPr="00332EC3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Table 1 summarises the failure-handling model and the specific limitation of each class of existing solution, ordered from the pooling layer itself outward to infrastructure-scale prediction.</w:t>
      </w:r>
    </w:p>
    <w:p w14:paraId="024CC0E4" w14:textId="77777777" w:rsidR="00C91CAE" w:rsidRPr="00332EC3" w:rsidRDefault="00000000">
      <w:pPr>
        <w:spacing w:before="80" w:after="120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 xml:space="preserve">Table 1. Existing solutions vs. their limitations for structured, recurring network </w:t>
      </w:r>
      <w:proofErr w:type="spellStart"/>
      <w:r w:rsidRPr="00332EC3">
        <w:rPr>
          <w:rFonts w:ascii="Times New Roman" w:hAnsi="Times New Roman" w:cs="Times New Roman"/>
        </w:rPr>
        <w:t>failure.</w:t>
      </w:r>
      <w:r w:rsidRPr="00332EC3">
        <w:rPr>
          <w:rFonts w:ascii="Times New Roman" w:hAnsi="Times New Roman" w:cs="Times New Roman"/>
          <w:i/>
          <w:iCs/>
          <w:sz w:val="20"/>
          <w:szCs w:val="20"/>
        </w:rPr>
        <w:t>Table</w:t>
      </w:r>
      <w:proofErr w:type="spellEnd"/>
      <w:r w:rsidRPr="00332EC3">
        <w:rPr>
          <w:rFonts w:ascii="Times New Roman" w:hAnsi="Times New Roman" w:cs="Times New Roman"/>
          <w:i/>
          <w:iCs/>
          <w:sz w:val="20"/>
          <w:szCs w:val="20"/>
        </w:rPr>
        <w:t xml:space="preserve"> 1. Existing solutions vs. their limitations for structured, recurring network failure.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4460"/>
      </w:tblGrid>
      <w:tr w:rsidR="00C91CAE" w:rsidRPr="00332EC3" w14:paraId="40ED5495" w14:textId="77777777" w:rsidTr="00707137">
        <w:trPr>
          <w:tblHeader/>
        </w:trPr>
        <w:tc>
          <w:tcPr>
            <w:tcW w:w="24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0AD83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Existing Approach</w:t>
            </w:r>
          </w:p>
        </w:tc>
        <w:tc>
          <w:tcPr>
            <w:tcW w:w="32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D6DC2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Failure Handling Model</w:t>
            </w:r>
          </w:p>
        </w:tc>
        <w:tc>
          <w:tcPr>
            <w:tcW w:w="446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87CEC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Core Limitation</w:t>
            </w:r>
          </w:p>
        </w:tc>
      </w:tr>
      <w:tr w:rsidR="00C91CAE" w:rsidRPr="00332EC3" w14:paraId="7CB79778" w14:textId="77777777" w:rsidTr="00707137">
        <w:tc>
          <w:tcPr>
            <w:tcW w:w="2400" w:type="dxa"/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2B2B7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HikariCP</w:t>
            </w:r>
            <w:proofErr w:type="spellEnd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 xml:space="preserve"> / Apache DBCP2</w:t>
            </w:r>
          </w:p>
        </w:tc>
        <w:tc>
          <w:tcPr>
            <w:tcW w:w="3200" w:type="dxa"/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F077A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Detect failure on use → evict connection → create replacement on next request.</w:t>
            </w:r>
          </w:p>
        </w:tc>
        <w:tc>
          <w:tcPr>
            <w:tcW w:w="4460" w:type="dxa"/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E837F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No memory of prior attempts. Every failure is treated as independent, so a predictable pattern (e.g. a daily 14:00 outage window) is re-discovered from scratch every single day.</w:t>
            </w:r>
          </w:p>
        </w:tc>
      </w:tr>
      <w:tr w:rsidR="00C91CAE" w:rsidRPr="00332EC3" w14:paraId="480779DF" w14:textId="77777777" w:rsidTr="0070713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CBDC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Circuit Breaker (Netflix Hystrix, Resilience4j)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B74BD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Trip open after N failures in a rolling window; probe recovery in a half-open state.</w:t>
            </w:r>
          </w:p>
        </w:tc>
        <w:tc>
          <w:tcPr>
            <w:tcW w:w="4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A4AE1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Purely reactive — the breaker only trips after the failures have already happened, so the first 3–5 requests in every cluster still fail before protection engages.</w:t>
            </w:r>
          </w:p>
        </w:tc>
      </w:tr>
      <w:tr w:rsidR="00C91CAE" w:rsidRPr="00332EC3" w14:paraId="3730E186" w14:textId="77777777" w:rsidTr="00707137">
        <w:tc>
          <w:tcPr>
            <w:tcW w:w="2400" w:type="dxa"/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3B93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Fixed / Exponential Backoff with Jitter</w:t>
            </w:r>
          </w:p>
        </w:tc>
        <w:tc>
          <w:tcPr>
            <w:tcW w:w="3200" w:type="dxa"/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94EE5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Increase delay between retries after each failure to avoid retry storms.</w:t>
            </w:r>
          </w:p>
        </w:tc>
        <w:tc>
          <w:tcPr>
            <w:tcW w:w="4460" w:type="dxa"/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46E86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Treats each endpoint as failing independently of time-of-day or burst history; the backoff curve is the same at 3 a.m. as at the daily failure peak.</w:t>
            </w:r>
          </w:p>
        </w:tc>
      </w:tr>
      <w:tr w:rsidR="00C91CAE" w:rsidRPr="00332EC3" w14:paraId="1D2EBB86" w14:textId="77777777" w:rsidTr="0070713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89929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ϕ Accrual Failure Detector (Hayashibara et al., 2004)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89EAD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Maintains a sliding window of heartbeat inter-arrival times and expresses suspicion as a continuous score rather than a binary alive/dead flag.</w:t>
            </w:r>
          </w:p>
        </w:tc>
        <w:tc>
          <w:tcPr>
            <w:tcW w:w="4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C1217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Designed for node liveness in distributed membership protocols (e.g. Akka, Cassandra gossip), not for routing application traffic away from a connection before it is requested.</w:t>
            </w:r>
          </w:p>
        </w:tc>
      </w:tr>
      <w:tr w:rsidR="00C91CAE" w:rsidRPr="00332EC3" w14:paraId="2353CC28" w14:textId="77777777" w:rsidTr="00707137">
        <w:tc>
          <w:tcPr>
            <w:tcW w:w="2400" w:type="dxa"/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CBBE1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Predictive Cloud Mitigation (Microsoft Narya / PANACEA)</w:t>
            </w:r>
          </w:p>
        </w:tc>
        <w:tc>
          <w:tcPr>
            <w:tcW w:w="3200" w:type="dxa"/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0630E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sz w:val="20"/>
                <w:szCs w:val="20"/>
              </w:rPr>
              <w:t xml:space="preserve">Correlates VM and host telemetry to predict </w:t>
            </w:r>
            <w:proofErr w:type="spellStart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gray</w:t>
            </w:r>
            <w:proofErr w:type="spellEnd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 xml:space="preserve"> failures before they cause full outages, then pre-emptively migrates workloads.</w:t>
            </w:r>
          </w:p>
        </w:tc>
        <w:tc>
          <w:tcPr>
            <w:tcW w:w="4460" w:type="dxa"/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4F264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Operates at data-centre/host-fleet scale with access to hypervisor telemetry — not applicable to an application-level JDBC connection pool with no infrastructure visibility.</w:t>
            </w:r>
          </w:p>
        </w:tc>
      </w:tr>
    </w:tbl>
    <w:p w14:paraId="60CBEE99" w14:textId="77777777" w:rsidR="00C91CAE" w:rsidRPr="00332EC3" w:rsidRDefault="00C91CAE">
      <w:pPr>
        <w:spacing w:after="200"/>
        <w:rPr>
          <w:rFonts w:ascii="Times New Roman" w:hAnsi="Times New Roman" w:cs="Times New Roman"/>
        </w:rPr>
      </w:pPr>
    </w:p>
    <w:p w14:paraId="0A8D5C25" w14:textId="77777777" w:rsidR="00C91CAE" w:rsidRPr="00332EC3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 xml:space="preserve">Two observations follow. First, every reactive pattern (pool eviction, circuit breaker, backoff) pays the full cost of at least the first failure in every recurrence of a pattern that, by definition, has already occurred and been observed many times before — the system re-learns nothing. Second, every genuinely predictive system in the literature operates either below the application (distributed membership, hypervisor telemetry) or above it (pool capacity </w:t>
      </w:r>
      <w:r w:rsidRPr="00332EC3">
        <w:rPr>
          <w:rFonts w:ascii="Times New Roman" w:hAnsi="Times New Roman" w:cs="Times New Roman"/>
        </w:rPr>
        <w:lastRenderedPageBreak/>
        <w:t>sizing, server-side health signals); none of them treat the client-side JDBC connection pool's own attempt history as the prediction signal for per-request endpoint routing.</w:t>
      </w:r>
    </w:p>
    <w:p w14:paraId="6C14B4E1" w14:textId="77777777" w:rsidR="00C91CAE" w:rsidRPr="00332EC3" w:rsidRDefault="00000000">
      <w:pPr>
        <w:pStyle w:val="Heading1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5. Gap Identification</w:t>
      </w:r>
    </w:p>
    <w:p w14:paraId="716C19D7" w14:textId="77777777" w:rsidR="00C91CAE" w:rsidRPr="00332EC3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The specific, defensible gap is: no widely used connection pool (</w:t>
      </w:r>
      <w:proofErr w:type="spellStart"/>
      <w:r w:rsidRPr="00332EC3">
        <w:rPr>
          <w:rFonts w:ascii="Times New Roman" w:hAnsi="Times New Roman" w:cs="Times New Roman"/>
        </w:rPr>
        <w:t>HikariCP</w:t>
      </w:r>
      <w:proofErr w:type="spellEnd"/>
      <w:r w:rsidRPr="00332EC3">
        <w:rPr>
          <w:rFonts w:ascii="Times New Roman" w:hAnsi="Times New Roman" w:cs="Times New Roman"/>
        </w:rPr>
        <w:t>, DBCP2, c3p0) combined with a standard resilience wrapper (Hystrix, Resilience4j) retains per-endpoint failure history across time, and consequently none of them can distinguish a structurally unreliable time window from a genuinely random failure — both are handled identically, by reacting after the fact. Prediction-driven systems that do exist in the literature (Narya, corrective connection management, self-adaptive pool sizing) operate at a different layer or optimise a different variable (workload prediction, pool capacity, server health) and do not use client-observed attempt history to pre-emptively route individual connection requests away from a specific endpoint before it is used, nor to pre-warm a specific backup ahead of a predicted window.</w:t>
      </w:r>
    </w:p>
    <w:p w14:paraId="5B2841EB" w14:textId="77777777" w:rsidR="00C91CAE" w:rsidRPr="00332EC3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This project's gap, stated as a single sentence: an application-level JDBC connection pool that treats its own failure history as a first-class, learned signal for pre-emptive per-request routing and pre-warming, requiring no external telemetry, no changes to the database or endpoint, and no infrastructure-level access.</w:t>
      </w:r>
    </w:p>
    <w:p w14:paraId="3275B51B" w14:textId="77777777" w:rsidR="00C91CAE" w:rsidRPr="00332EC3" w:rsidRDefault="00000000">
      <w:pPr>
        <w:pStyle w:val="Heading1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6. Proposed Solution and Innovation</w:t>
      </w:r>
    </w:p>
    <w:p w14:paraId="68B19364" w14:textId="77777777" w:rsidR="00C91CAE" w:rsidRPr="00332EC3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 xml:space="preserve">The proposed system is a three-layer, drop-in decorator around a standard JDBC </w:t>
      </w:r>
      <w:proofErr w:type="spellStart"/>
      <w:r w:rsidRPr="00332EC3">
        <w:rPr>
          <w:rFonts w:ascii="Times New Roman" w:hAnsi="Times New Roman" w:cs="Times New Roman"/>
        </w:rPr>
        <w:t>DataSource</w:t>
      </w:r>
      <w:proofErr w:type="spellEnd"/>
      <w:r w:rsidRPr="00332EC3">
        <w:rPr>
          <w:rFonts w:ascii="Times New Roman" w:hAnsi="Times New Roman" w:cs="Times New Roman"/>
        </w:rPr>
        <w:t>.</w:t>
      </w:r>
    </w:p>
    <w:p w14:paraId="7F704136" w14:textId="77777777" w:rsidR="00C91CAE" w:rsidRPr="00332EC3" w:rsidRDefault="00000000">
      <w:pPr>
        <w:pStyle w:val="Heading2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6.1 Layer 1 — Failure Pattern Learning (memory)</w:t>
      </w:r>
    </w:p>
    <w:p w14:paraId="1082A550" w14:textId="77777777" w:rsidR="00C91CAE" w:rsidRPr="00332EC3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Every connection attempt is recorded (timestamp, endpoint, outcome, failure type, duration) in a bounded, thread-safe circular buffer per endpoint (</w:t>
      </w:r>
      <w:proofErr w:type="spellStart"/>
      <w:r w:rsidRPr="00332EC3">
        <w:rPr>
          <w:rFonts w:ascii="Times New Roman" w:hAnsi="Times New Roman" w:cs="Times New Roman"/>
        </w:rPr>
        <w:t>FailureHistoryStore</w:t>
      </w:r>
      <w:proofErr w:type="spellEnd"/>
      <w:r w:rsidRPr="00332EC3">
        <w:rPr>
          <w:rFonts w:ascii="Times New Roman" w:hAnsi="Times New Roman" w:cs="Times New Roman"/>
        </w:rPr>
        <w:t xml:space="preserve">). A background </w:t>
      </w:r>
      <w:proofErr w:type="spellStart"/>
      <w:r w:rsidRPr="00332EC3">
        <w:rPr>
          <w:rFonts w:ascii="Times New Roman" w:hAnsi="Times New Roman" w:cs="Times New Roman"/>
        </w:rPr>
        <w:t>PatternAnalyzer</w:t>
      </w:r>
      <w:proofErr w:type="spellEnd"/>
      <w:r w:rsidRPr="00332EC3">
        <w:rPr>
          <w:rFonts w:ascii="Times New Roman" w:hAnsi="Times New Roman" w:cs="Times New Roman"/>
        </w:rPr>
        <w:t xml:space="preserve"> periodically derives two models from this history: an hourly failure-rate profile per endpoint using an exponential weighted moving average, and a cluster state tracking failure run-length so that a burst in progress is distinguishable from an isolated failure.</w:t>
      </w:r>
    </w:p>
    <w:p w14:paraId="7F0CA8BA" w14:textId="77777777" w:rsidR="00C91CAE" w:rsidRPr="00332EC3" w:rsidRDefault="00000000">
      <w:pPr>
        <w:pStyle w:val="Heading2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6.2 Layer 2 — Predictive Rerouting (intelligence)</w:t>
      </w:r>
    </w:p>
    <w:p w14:paraId="23B1F064" w14:textId="77777777" w:rsidR="00C91CAE" w:rsidRPr="00332EC3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 xml:space="preserve">Before a connection is handed out, a </w:t>
      </w:r>
      <w:proofErr w:type="spellStart"/>
      <w:r w:rsidRPr="00332EC3">
        <w:rPr>
          <w:rFonts w:ascii="Times New Roman" w:hAnsi="Times New Roman" w:cs="Times New Roman"/>
        </w:rPr>
        <w:t>RoutingDecider</w:t>
      </w:r>
      <w:proofErr w:type="spellEnd"/>
      <w:r w:rsidRPr="00332EC3">
        <w:rPr>
          <w:rFonts w:ascii="Times New Roman" w:hAnsi="Times New Roman" w:cs="Times New Roman"/>
        </w:rPr>
        <w:t xml:space="preserve"> computes a risk score per endpoint as a weighted combination of the time-of-day failure rate, a cluster penalty, and the recent failure rate:</w:t>
      </w:r>
    </w:p>
    <w:p w14:paraId="7C5FF9BA" w14:textId="77777777" w:rsidR="00C91CAE" w:rsidRPr="00332EC3" w:rsidRDefault="00000000">
      <w:pPr>
        <w:spacing w:before="80" w:after="160"/>
        <w:jc w:val="center"/>
        <w:rPr>
          <w:rFonts w:ascii="Times New Roman" w:hAnsi="Times New Roman" w:cs="Times New Roman"/>
        </w:rPr>
      </w:pPr>
      <w:proofErr w:type="spellStart"/>
      <w:r w:rsidRPr="00332EC3">
        <w:rPr>
          <w:rFonts w:ascii="Times New Roman" w:hAnsi="Times New Roman" w:cs="Times New Roman"/>
          <w:i/>
          <w:iCs/>
        </w:rPr>
        <w:t>risk_score</w:t>
      </w:r>
      <w:proofErr w:type="spellEnd"/>
      <w:r w:rsidRPr="00332EC3">
        <w:rPr>
          <w:rFonts w:ascii="Times New Roman" w:hAnsi="Times New Roman" w:cs="Times New Roman"/>
          <w:i/>
          <w:iCs/>
        </w:rPr>
        <w:t xml:space="preserve"> = α × </w:t>
      </w:r>
      <w:proofErr w:type="spellStart"/>
      <w:r w:rsidRPr="00332EC3">
        <w:rPr>
          <w:rFonts w:ascii="Times New Roman" w:hAnsi="Times New Roman" w:cs="Times New Roman"/>
          <w:i/>
          <w:iCs/>
        </w:rPr>
        <w:t>time_of_day_failure_rate</w:t>
      </w:r>
      <w:proofErr w:type="spellEnd"/>
      <w:r w:rsidRPr="00332EC3">
        <w:rPr>
          <w:rFonts w:ascii="Times New Roman" w:hAnsi="Times New Roman" w:cs="Times New Roman"/>
          <w:i/>
          <w:iCs/>
        </w:rPr>
        <w:t xml:space="preserve"> + β × </w:t>
      </w:r>
      <w:proofErr w:type="spellStart"/>
      <w:r w:rsidRPr="00332EC3">
        <w:rPr>
          <w:rFonts w:ascii="Times New Roman" w:hAnsi="Times New Roman" w:cs="Times New Roman"/>
          <w:i/>
          <w:iCs/>
        </w:rPr>
        <w:t>cluster_penalty</w:t>
      </w:r>
      <w:proofErr w:type="spellEnd"/>
      <w:r w:rsidRPr="00332EC3">
        <w:rPr>
          <w:rFonts w:ascii="Times New Roman" w:hAnsi="Times New Roman" w:cs="Times New Roman"/>
          <w:i/>
          <w:iCs/>
        </w:rPr>
        <w:t xml:space="preserve"> + γ × </w:t>
      </w:r>
      <w:proofErr w:type="spellStart"/>
      <w:r w:rsidRPr="00332EC3">
        <w:rPr>
          <w:rFonts w:ascii="Times New Roman" w:hAnsi="Times New Roman" w:cs="Times New Roman"/>
          <w:i/>
          <w:iCs/>
        </w:rPr>
        <w:t>recent_failure_rate</w:t>
      </w:r>
      <w:proofErr w:type="spellEnd"/>
    </w:p>
    <w:p w14:paraId="08FC46C4" w14:textId="77777777" w:rsidR="00C91CAE" w:rsidRPr="00332EC3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 xml:space="preserve">where α, β, γ are </w:t>
      </w:r>
      <w:proofErr w:type="spellStart"/>
      <w:r w:rsidRPr="00332EC3">
        <w:rPr>
          <w:rFonts w:ascii="Times New Roman" w:hAnsi="Times New Roman" w:cs="Times New Roman"/>
        </w:rPr>
        <w:t>tunable</w:t>
      </w:r>
      <w:proofErr w:type="spellEnd"/>
      <w:r w:rsidRPr="00332EC3">
        <w:rPr>
          <w:rFonts w:ascii="Times New Roman" w:hAnsi="Times New Roman" w:cs="Times New Roman"/>
        </w:rPr>
        <w:t xml:space="preserve"> weights. The lowest-risk endpoint is selected silently — the pool reroutes without surfacing an error to the caller — and traffic is gradually returned to the primary once its predicted risk falls below the backup's.</w:t>
      </w:r>
    </w:p>
    <w:p w14:paraId="513379C9" w14:textId="77777777" w:rsidR="00C91CAE" w:rsidRPr="00332EC3" w:rsidRDefault="00000000">
      <w:pPr>
        <w:pStyle w:val="Heading2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6.3 Layer 3 — Pre-warming (proactive action)</w:t>
      </w:r>
    </w:p>
    <w:p w14:paraId="3ED3F0C8" w14:textId="77777777" w:rsidR="00C91CAE" w:rsidRPr="00332EC3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 xml:space="preserve">This is the most novel component. Rather than establishing a backup connection only after the primary has failed, a scheduled </w:t>
      </w:r>
      <w:proofErr w:type="spellStart"/>
      <w:r w:rsidRPr="00332EC3">
        <w:rPr>
          <w:rFonts w:ascii="Times New Roman" w:hAnsi="Times New Roman" w:cs="Times New Roman"/>
        </w:rPr>
        <w:t>BackupPreWarmer</w:t>
      </w:r>
      <w:proofErr w:type="spellEnd"/>
      <w:r w:rsidRPr="00332EC3">
        <w:rPr>
          <w:rFonts w:ascii="Times New Roman" w:hAnsi="Times New Roman" w:cs="Times New Roman"/>
        </w:rPr>
        <w:t xml:space="preserve"> checks predictions on a fixed interval and, when an endpoint is predicted to enter a high-risk window within the next N minutes, begins establishing and validating backup connections ahead of that window. When the predicted failure begins, requests are served by already-warm connections at zero establishment latency, rather than paying connection-setup cost at the moment of failover. This is the concrete architectural difference from a circuit breaker: a circuit breaker is still reactive — it trips after failures happen — whereas pre-warming moves capacity before the predicted problem starts.</w:t>
      </w:r>
    </w:p>
    <w:p w14:paraId="63C8FD8C" w14:textId="77777777" w:rsidR="00C91CAE" w:rsidRPr="00332EC3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 xml:space="preserve">Originality is scoped honestly: no individual technique here (EWMA smoothing, run-length clustering, weighted risk scoring, connection pre-warming) is new in isolation. The contribution is combining per-endpoint learned time-series and burst models with pre-emptive, silent rerouting and pre-warming inside the connection pool itself — a combination not present in </w:t>
      </w:r>
      <w:proofErr w:type="spellStart"/>
      <w:r w:rsidRPr="00332EC3">
        <w:rPr>
          <w:rFonts w:ascii="Times New Roman" w:hAnsi="Times New Roman" w:cs="Times New Roman"/>
        </w:rPr>
        <w:t>HikariCP</w:t>
      </w:r>
      <w:proofErr w:type="spellEnd"/>
      <w:r w:rsidRPr="00332EC3">
        <w:rPr>
          <w:rFonts w:ascii="Times New Roman" w:hAnsi="Times New Roman" w:cs="Times New Roman"/>
        </w:rPr>
        <w:t>, DBCP2, c3p0, Hystrix, Resilience4j, or the adjacent predictive systems reviewed in Section 3.</w:t>
      </w:r>
    </w:p>
    <w:p w14:paraId="30B3DC58" w14:textId="77777777" w:rsidR="00C91CAE" w:rsidRPr="00332EC3" w:rsidRDefault="00000000">
      <w:pPr>
        <w:pStyle w:val="Heading1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lastRenderedPageBreak/>
        <w:t>7. Methodology and Feasibility</w:t>
      </w:r>
    </w:p>
    <w:p w14:paraId="7F18F8CD" w14:textId="77777777" w:rsidR="00C91CAE" w:rsidRPr="00332EC3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The system is built incrementally, layer by layer, so that each layer is independently demonstrable rather than depending on the whole system being finished before anything can be shown.</w:t>
      </w:r>
    </w:p>
    <w:p w14:paraId="7C0DD2B2" w14:textId="77777777" w:rsidR="00C91CAE" w:rsidRPr="00332EC3" w:rsidRDefault="00000000">
      <w:pPr>
        <w:pStyle w:val="Heading2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7.1 Architecture</w:t>
      </w:r>
    </w:p>
    <w:p w14:paraId="3958EB07" w14:textId="77777777" w:rsidR="00C91CAE" w:rsidRPr="00332EC3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32EC3">
        <w:rPr>
          <w:rFonts w:ascii="Times New Roman" w:hAnsi="Times New Roman" w:cs="Times New Roman"/>
        </w:rPr>
        <w:t>ConnectionPool</w:t>
      </w:r>
      <w:proofErr w:type="spellEnd"/>
      <w:r w:rsidRPr="00332EC3">
        <w:rPr>
          <w:rFonts w:ascii="Times New Roman" w:hAnsi="Times New Roman" w:cs="Times New Roman"/>
        </w:rPr>
        <w:t xml:space="preserve"> — orchestrator exposing the pool's public </w:t>
      </w:r>
      <w:proofErr w:type="spellStart"/>
      <w:r w:rsidRPr="00332EC3">
        <w:rPr>
          <w:rFonts w:ascii="Times New Roman" w:hAnsi="Times New Roman" w:cs="Times New Roman"/>
        </w:rPr>
        <w:t>getConnection</w:t>
      </w:r>
      <w:proofErr w:type="spellEnd"/>
      <w:r w:rsidRPr="00332EC3">
        <w:rPr>
          <w:rFonts w:ascii="Times New Roman" w:hAnsi="Times New Roman" w:cs="Times New Roman"/>
        </w:rPr>
        <w:t>() API.</w:t>
      </w:r>
    </w:p>
    <w:p w14:paraId="233D48D5" w14:textId="77777777" w:rsidR="00C91CAE" w:rsidRPr="00332EC3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32EC3">
        <w:rPr>
          <w:rFonts w:ascii="Times New Roman" w:hAnsi="Times New Roman" w:cs="Times New Roman"/>
        </w:rPr>
        <w:t>FailureHistoryStore</w:t>
      </w:r>
      <w:proofErr w:type="spellEnd"/>
      <w:r w:rsidRPr="00332EC3">
        <w:rPr>
          <w:rFonts w:ascii="Times New Roman" w:hAnsi="Times New Roman" w:cs="Times New Roman"/>
        </w:rPr>
        <w:t xml:space="preserve"> — thread-safe circular buffer of attempts per endpoint (</w:t>
      </w:r>
      <w:proofErr w:type="spellStart"/>
      <w:r w:rsidRPr="00332EC3">
        <w:rPr>
          <w:rFonts w:ascii="Times New Roman" w:hAnsi="Times New Roman" w:cs="Times New Roman"/>
        </w:rPr>
        <w:t>ConcurrentLinkedQueue</w:t>
      </w:r>
      <w:proofErr w:type="spellEnd"/>
      <w:r w:rsidRPr="00332EC3">
        <w:rPr>
          <w:rFonts w:ascii="Times New Roman" w:hAnsi="Times New Roman" w:cs="Times New Roman"/>
        </w:rPr>
        <w:t>-backed).</w:t>
      </w:r>
    </w:p>
    <w:p w14:paraId="011FCC54" w14:textId="77777777" w:rsidR="00C91CAE" w:rsidRPr="00332EC3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32EC3">
        <w:rPr>
          <w:rFonts w:ascii="Times New Roman" w:hAnsi="Times New Roman" w:cs="Times New Roman"/>
        </w:rPr>
        <w:t>PatternAnalyzer</w:t>
      </w:r>
      <w:proofErr w:type="spellEnd"/>
      <w:r w:rsidRPr="00332EC3">
        <w:rPr>
          <w:rFonts w:ascii="Times New Roman" w:hAnsi="Times New Roman" w:cs="Times New Roman"/>
        </w:rPr>
        <w:t xml:space="preserve"> — background thread computing EWMA hourly rates and cluster/run-length state.</w:t>
      </w:r>
    </w:p>
    <w:p w14:paraId="3BEE67CA" w14:textId="77777777" w:rsidR="00C91CAE" w:rsidRPr="00332EC3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32EC3">
        <w:rPr>
          <w:rFonts w:ascii="Times New Roman" w:hAnsi="Times New Roman" w:cs="Times New Roman"/>
        </w:rPr>
        <w:t>PredictionEngine</w:t>
      </w:r>
      <w:proofErr w:type="spellEnd"/>
      <w:r w:rsidRPr="00332EC3">
        <w:rPr>
          <w:rFonts w:ascii="Times New Roman" w:hAnsi="Times New Roman" w:cs="Times New Roman"/>
        </w:rPr>
        <w:t xml:space="preserve"> — stateless risk-score computation from a given </w:t>
      </w:r>
      <w:proofErr w:type="spellStart"/>
      <w:r w:rsidRPr="00332EC3">
        <w:rPr>
          <w:rFonts w:ascii="Times New Roman" w:hAnsi="Times New Roman" w:cs="Times New Roman"/>
        </w:rPr>
        <w:t>EndpointRiskProfile</w:t>
      </w:r>
      <w:proofErr w:type="spellEnd"/>
      <w:r w:rsidRPr="00332EC3">
        <w:rPr>
          <w:rFonts w:ascii="Times New Roman" w:hAnsi="Times New Roman" w:cs="Times New Roman"/>
        </w:rPr>
        <w:t xml:space="preserve"> and current time/cluster state.</w:t>
      </w:r>
    </w:p>
    <w:p w14:paraId="44108FD8" w14:textId="77777777" w:rsidR="00C91CAE" w:rsidRPr="00332EC3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32EC3">
        <w:rPr>
          <w:rFonts w:ascii="Times New Roman" w:hAnsi="Times New Roman" w:cs="Times New Roman"/>
        </w:rPr>
        <w:t>RoutingDecider</w:t>
      </w:r>
      <w:proofErr w:type="spellEnd"/>
      <w:r w:rsidRPr="00332EC3">
        <w:rPr>
          <w:rFonts w:ascii="Times New Roman" w:hAnsi="Times New Roman" w:cs="Times New Roman"/>
        </w:rPr>
        <w:t xml:space="preserve"> — selects the lowest-risk endpoint on every </w:t>
      </w:r>
      <w:proofErr w:type="spellStart"/>
      <w:r w:rsidRPr="00332EC3">
        <w:rPr>
          <w:rFonts w:ascii="Times New Roman" w:hAnsi="Times New Roman" w:cs="Times New Roman"/>
        </w:rPr>
        <w:t>getConnection</w:t>
      </w:r>
      <w:proofErr w:type="spellEnd"/>
      <w:r w:rsidRPr="00332EC3">
        <w:rPr>
          <w:rFonts w:ascii="Times New Roman" w:hAnsi="Times New Roman" w:cs="Times New Roman"/>
        </w:rPr>
        <w:t>() call; falls back to the primary if all endpoints are high-risk (degraded mode, fails safe rather than silently).</w:t>
      </w:r>
    </w:p>
    <w:p w14:paraId="4A6B2025" w14:textId="77777777" w:rsidR="00C91CAE" w:rsidRPr="00332EC3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32EC3">
        <w:rPr>
          <w:rFonts w:ascii="Times New Roman" w:hAnsi="Times New Roman" w:cs="Times New Roman"/>
        </w:rPr>
        <w:t>BackupPreWarmer</w:t>
      </w:r>
      <w:proofErr w:type="spellEnd"/>
      <w:r w:rsidRPr="00332EC3">
        <w:rPr>
          <w:rFonts w:ascii="Times New Roman" w:hAnsi="Times New Roman" w:cs="Times New Roman"/>
        </w:rPr>
        <w:t xml:space="preserve"> — </w:t>
      </w:r>
      <w:proofErr w:type="spellStart"/>
      <w:r w:rsidRPr="00332EC3">
        <w:rPr>
          <w:rFonts w:ascii="Times New Roman" w:hAnsi="Times New Roman" w:cs="Times New Roman"/>
        </w:rPr>
        <w:t>ScheduledExecutorService</w:t>
      </w:r>
      <w:proofErr w:type="spellEnd"/>
      <w:r w:rsidRPr="00332EC3">
        <w:rPr>
          <w:rFonts w:ascii="Times New Roman" w:hAnsi="Times New Roman" w:cs="Times New Roman"/>
        </w:rPr>
        <w:t xml:space="preserve"> checking predictions each minute and pre-warming backups ahead of predicted risk windows.</w:t>
      </w:r>
    </w:p>
    <w:p w14:paraId="0ABCFAA5" w14:textId="77777777" w:rsidR="00C91CAE" w:rsidRPr="00332EC3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32EC3">
        <w:rPr>
          <w:rFonts w:ascii="Times New Roman" w:hAnsi="Times New Roman" w:cs="Times New Roman"/>
        </w:rPr>
        <w:t>ConnectionValidator</w:t>
      </w:r>
      <w:proofErr w:type="spellEnd"/>
      <w:r w:rsidRPr="00332EC3">
        <w:rPr>
          <w:rFonts w:ascii="Times New Roman" w:hAnsi="Times New Roman" w:cs="Times New Roman"/>
        </w:rPr>
        <w:t xml:space="preserve"> — lightweight socket-level ping or SELECT 1 validation, not a full query.</w:t>
      </w:r>
    </w:p>
    <w:p w14:paraId="0EE83F32" w14:textId="77777777" w:rsidR="00C91CAE" w:rsidRPr="00332EC3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32EC3">
        <w:rPr>
          <w:rFonts w:ascii="Times New Roman" w:hAnsi="Times New Roman" w:cs="Times New Roman"/>
        </w:rPr>
        <w:t>PoolMetricsExporter</w:t>
      </w:r>
      <w:proofErr w:type="spellEnd"/>
      <w:r w:rsidRPr="00332EC3">
        <w:rPr>
          <w:rFonts w:ascii="Times New Roman" w:hAnsi="Times New Roman" w:cs="Times New Roman"/>
        </w:rPr>
        <w:t xml:space="preserve"> — JMX/</w:t>
      </w:r>
      <w:proofErr w:type="spellStart"/>
      <w:r w:rsidRPr="00332EC3">
        <w:rPr>
          <w:rFonts w:ascii="Times New Roman" w:hAnsi="Times New Roman" w:cs="Times New Roman"/>
        </w:rPr>
        <w:t>Micrometer</w:t>
      </w:r>
      <w:proofErr w:type="spellEnd"/>
      <w:r w:rsidRPr="00332EC3">
        <w:rPr>
          <w:rFonts w:ascii="Times New Roman" w:hAnsi="Times New Roman" w:cs="Times New Roman"/>
        </w:rPr>
        <w:t>-style metrics for observability.</w:t>
      </w:r>
    </w:p>
    <w:p w14:paraId="7ECD1DED" w14:textId="77777777" w:rsidR="00C91CAE" w:rsidRPr="00332EC3" w:rsidRDefault="00000000">
      <w:pPr>
        <w:pStyle w:val="Heading2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7.2 Feasibility</w:t>
      </w:r>
    </w:p>
    <w:p w14:paraId="1E021937" w14:textId="77777777" w:rsidR="00C91CAE" w:rsidRPr="00332EC3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 xml:space="preserve">Feasibility is kept honest by scoping deliberately away from anything requiring real distributed infrastructure or genuine satellite/cellular hardware. A deterministic flaky-endpoint simulator reproduces the three motivating patterns from Section 1 (time-of-day spike, burst clustering, threshold-triggered reset) in a controlled, repeatable way, so every claim made in the demo is directly verifiable rather than dependent on unpredictable real network conditions. Every core dependency — </w:t>
      </w:r>
      <w:proofErr w:type="spellStart"/>
      <w:r w:rsidRPr="00332EC3">
        <w:rPr>
          <w:rFonts w:ascii="Times New Roman" w:hAnsi="Times New Roman" w:cs="Times New Roman"/>
        </w:rPr>
        <w:t>java.sql</w:t>
      </w:r>
      <w:proofErr w:type="spellEnd"/>
      <w:r w:rsidRPr="00332EC3">
        <w:rPr>
          <w:rFonts w:ascii="Times New Roman" w:hAnsi="Times New Roman" w:cs="Times New Roman"/>
        </w:rPr>
        <w:t xml:space="preserve"> (JDBC), </w:t>
      </w:r>
      <w:proofErr w:type="spellStart"/>
      <w:r w:rsidRPr="00332EC3">
        <w:rPr>
          <w:rFonts w:ascii="Times New Roman" w:hAnsi="Times New Roman" w:cs="Times New Roman"/>
        </w:rPr>
        <w:t>java.util.concurrent</w:t>
      </w:r>
      <w:proofErr w:type="spellEnd"/>
      <w:r w:rsidRPr="00332EC3">
        <w:rPr>
          <w:rFonts w:ascii="Times New Roman" w:hAnsi="Times New Roman" w:cs="Times New Roman"/>
        </w:rPr>
        <w:t xml:space="preserve"> (thread pools, </w:t>
      </w:r>
      <w:proofErr w:type="spellStart"/>
      <w:r w:rsidRPr="00332EC3">
        <w:rPr>
          <w:rFonts w:ascii="Times New Roman" w:hAnsi="Times New Roman" w:cs="Times New Roman"/>
        </w:rPr>
        <w:t>ScheduledExecutorService</w:t>
      </w:r>
      <w:proofErr w:type="spellEnd"/>
      <w:r w:rsidRPr="00332EC3">
        <w:rPr>
          <w:rFonts w:ascii="Times New Roman" w:hAnsi="Times New Roman" w:cs="Times New Roman"/>
        </w:rPr>
        <w:t xml:space="preserve">), Spring's bean lifecycle annotations, </w:t>
      </w:r>
      <w:proofErr w:type="spellStart"/>
      <w:r w:rsidRPr="00332EC3">
        <w:rPr>
          <w:rFonts w:ascii="Times New Roman" w:hAnsi="Times New Roman" w:cs="Times New Roman"/>
        </w:rPr>
        <w:t>java.rmi</w:t>
      </w:r>
      <w:proofErr w:type="spellEnd"/>
      <w:r w:rsidRPr="00332EC3">
        <w:rPr>
          <w:rFonts w:ascii="Times New Roman" w:hAnsi="Times New Roman" w:cs="Times New Roman"/>
        </w:rPr>
        <w:t>, and JavaFX — is either part of the JDK or a standard, well-documented library, with no exotic or unsupported tooling. Layer 1 is complete, unit-tested (</w:t>
      </w:r>
      <w:proofErr w:type="spellStart"/>
      <w:r w:rsidRPr="00332EC3">
        <w:rPr>
          <w:rFonts w:ascii="Times New Roman" w:hAnsi="Times New Roman" w:cs="Times New Roman"/>
        </w:rPr>
        <w:t>FailureHistoryStoreTest</w:t>
      </w:r>
      <w:proofErr w:type="spellEnd"/>
      <w:r w:rsidRPr="00332EC3">
        <w:rPr>
          <w:rFonts w:ascii="Times New Roman" w:hAnsi="Times New Roman" w:cs="Times New Roman"/>
        </w:rPr>
        <w:t xml:space="preserve">, </w:t>
      </w:r>
      <w:proofErr w:type="spellStart"/>
      <w:r w:rsidRPr="00332EC3">
        <w:rPr>
          <w:rFonts w:ascii="Times New Roman" w:hAnsi="Times New Roman" w:cs="Times New Roman"/>
        </w:rPr>
        <w:t>PatternAnalyzerTest</w:t>
      </w:r>
      <w:proofErr w:type="spellEnd"/>
      <w:r w:rsidRPr="00332EC3">
        <w:rPr>
          <w:rFonts w:ascii="Times New Roman" w:hAnsi="Times New Roman" w:cs="Times New Roman"/>
        </w:rPr>
        <w:t>), and demonstrated: the seeded simulation shows primary-</w:t>
      </w:r>
      <w:proofErr w:type="spellStart"/>
      <w:r w:rsidRPr="00332EC3">
        <w:rPr>
          <w:rFonts w:ascii="Times New Roman" w:hAnsi="Times New Roman" w:cs="Times New Roman"/>
        </w:rPr>
        <w:t>db</w:t>
      </w:r>
      <w:proofErr w:type="spellEnd"/>
      <w:r w:rsidRPr="00332EC3">
        <w:rPr>
          <w:rFonts w:ascii="Times New Roman" w:hAnsi="Times New Roman" w:cs="Times New Roman"/>
        </w:rPr>
        <w:t xml:space="preserve"> at approximately 82% failure probability during its 14:00 window with an active cluster of run-length 3, against a consistently healthy backup-</w:t>
      </w:r>
      <w:proofErr w:type="spellStart"/>
      <w:r w:rsidRPr="00332EC3">
        <w:rPr>
          <w:rFonts w:ascii="Times New Roman" w:hAnsi="Times New Roman" w:cs="Times New Roman"/>
        </w:rPr>
        <w:t>db</w:t>
      </w:r>
      <w:proofErr w:type="spellEnd"/>
      <w:r w:rsidRPr="00332EC3">
        <w:rPr>
          <w:rFonts w:ascii="Times New Roman" w:hAnsi="Times New Roman" w:cs="Times New Roman"/>
        </w:rPr>
        <w:t xml:space="preserve">, confirming that the history store and pattern </w:t>
      </w:r>
      <w:proofErr w:type="spellStart"/>
      <w:r w:rsidRPr="00332EC3">
        <w:rPr>
          <w:rFonts w:ascii="Times New Roman" w:hAnsi="Times New Roman" w:cs="Times New Roman"/>
        </w:rPr>
        <w:t>analyzer</w:t>
      </w:r>
      <w:proofErr w:type="spellEnd"/>
      <w:r w:rsidRPr="00332EC3">
        <w:rPr>
          <w:rFonts w:ascii="Times New Roman" w:hAnsi="Times New Roman" w:cs="Times New Roman"/>
        </w:rPr>
        <w:t xml:space="preserve"> correctly learn both signal types from raw attempt data.</w:t>
      </w:r>
    </w:p>
    <w:p w14:paraId="518E2015" w14:textId="77777777" w:rsidR="00C91CAE" w:rsidRPr="00332EC3" w:rsidRDefault="00000000">
      <w:pPr>
        <w:pStyle w:val="Heading2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7.3 Build sequence and current status</w:t>
      </w:r>
    </w:p>
    <w:p w14:paraId="54719BF2" w14:textId="77777777" w:rsidR="00C91CAE" w:rsidRPr="00332EC3" w:rsidRDefault="00000000">
      <w:pPr>
        <w:spacing w:before="80" w:after="120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Table 2. Phased build plan and current status as of Review 1.</w:t>
      </w:r>
      <w:r w:rsidRPr="00332EC3">
        <w:rPr>
          <w:rFonts w:ascii="Times New Roman" w:hAnsi="Times New Roman" w:cs="Times New Roman"/>
          <w:i/>
          <w:iCs/>
          <w:sz w:val="20"/>
          <w:szCs w:val="20"/>
        </w:rPr>
        <w:t>Table 2. Phased build plan and current status as of Review 1.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600"/>
        <w:gridCol w:w="3200"/>
      </w:tblGrid>
      <w:tr w:rsidR="00C91CAE" w:rsidRPr="00332EC3" w14:paraId="7BB93D52" w14:textId="77777777">
        <w:trPr>
          <w:tblHeader/>
        </w:trPr>
        <w:tc>
          <w:tcPr>
            <w:tcW w:w="14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87659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46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E93C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Deliverable</w:t>
            </w:r>
          </w:p>
        </w:tc>
        <w:tc>
          <w:tcPr>
            <w:tcW w:w="32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05F6A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</w:tr>
      <w:tr w:rsidR="00C91CAE" w:rsidRPr="00332EC3" w14:paraId="55FD8849" w14:textId="7777777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26E80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Layer 1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5D3C8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FailureHistoryStore</w:t>
            </w:r>
            <w:proofErr w:type="spellEnd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PatternAnalyzer</w:t>
            </w:r>
            <w:proofErr w:type="spellEnd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: per-endpoint history, hourly EWMA failure rates, failure-run clustering.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A6ABD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Complete — unit tests passing, Layer1Demo verified</w:t>
            </w:r>
          </w:p>
        </w:tc>
      </w:tr>
      <w:tr w:rsidR="00C91CAE" w:rsidRPr="00332EC3" w14:paraId="413B16E2" w14:textId="7777777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23820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Layer 2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01B23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PredictionEngine</w:t>
            </w:r>
            <w:proofErr w:type="spellEnd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risk_score</w:t>
            </w:r>
            <w:proofErr w:type="spellEnd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 xml:space="preserve">) + </w:t>
            </w:r>
            <w:proofErr w:type="spellStart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RoutingDecider</w:t>
            </w:r>
            <w:proofErr w:type="spellEnd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: pre-emptive endpoint selection before a connection is requested.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DDCC3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In progress (this submission)</w:t>
            </w:r>
          </w:p>
        </w:tc>
      </w:tr>
      <w:tr w:rsidR="00C91CAE" w:rsidRPr="00332EC3" w14:paraId="77A5F8EF" w14:textId="7777777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9A11D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Layer 3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942D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BackupPreWarmer</w:t>
            </w:r>
            <w:proofErr w:type="spellEnd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ConnectionValidator</w:t>
            </w:r>
            <w:proofErr w:type="spellEnd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: scheduled pre-warming of backup connections ahead of predicted failure windows.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F567D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Planned — next milestone</w:t>
            </w:r>
          </w:p>
        </w:tc>
      </w:tr>
      <w:tr w:rsidR="00C91CAE" w:rsidRPr="00332EC3" w14:paraId="03021A73" w14:textId="7777777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BEEDF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Pool Core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7B934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ConnectionPool</w:t>
            </w:r>
            <w:proofErr w:type="spellEnd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 xml:space="preserve"> orchestrator wrapping a real JDBC </w:t>
            </w:r>
            <w:proofErr w:type="spellStart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DataSource</w:t>
            </w:r>
            <w:proofErr w:type="spellEnd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8D1B6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Planned, alongside Layer 2–3</w:t>
            </w:r>
          </w:p>
        </w:tc>
      </w:tr>
      <w:tr w:rsidR="00C91CAE" w:rsidRPr="00332EC3" w14:paraId="25E12E6E" w14:textId="7777777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D4D67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Syllabus Polish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F0E8F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Spring lifecycle hooks, RMI management interface, JavaFX dashboard.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5FE1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Planned — final integration phase</w:t>
            </w:r>
          </w:p>
        </w:tc>
      </w:tr>
    </w:tbl>
    <w:p w14:paraId="4ABEF6D2" w14:textId="77777777" w:rsidR="00C91CAE" w:rsidRPr="00332EC3" w:rsidRDefault="00C91CAE">
      <w:pPr>
        <w:spacing w:after="200"/>
        <w:rPr>
          <w:rFonts w:ascii="Times New Roman" w:hAnsi="Times New Roman" w:cs="Times New Roman"/>
        </w:rPr>
      </w:pPr>
    </w:p>
    <w:p w14:paraId="1B0FAD5C" w14:textId="77777777" w:rsidR="00C91CAE" w:rsidRPr="00332EC3" w:rsidRDefault="00000000">
      <w:pPr>
        <w:pStyle w:val="Heading2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7.4 Mapping to Advanced Java syllabus requirements</w:t>
      </w:r>
    </w:p>
    <w:p w14:paraId="437A5872" w14:textId="77777777" w:rsidR="00C91CAE" w:rsidRPr="00332EC3" w:rsidRDefault="00000000">
      <w:pPr>
        <w:spacing w:before="80" w:after="120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 xml:space="preserve">Table 3. Where each required syllabus concept is exercised in this </w:t>
      </w:r>
      <w:proofErr w:type="spellStart"/>
      <w:r w:rsidRPr="00332EC3">
        <w:rPr>
          <w:rFonts w:ascii="Times New Roman" w:hAnsi="Times New Roman" w:cs="Times New Roman"/>
        </w:rPr>
        <w:t>project.</w:t>
      </w:r>
      <w:r w:rsidRPr="00332EC3">
        <w:rPr>
          <w:rFonts w:ascii="Times New Roman" w:hAnsi="Times New Roman" w:cs="Times New Roman"/>
          <w:i/>
          <w:iCs/>
          <w:sz w:val="20"/>
          <w:szCs w:val="20"/>
        </w:rPr>
        <w:t>Table</w:t>
      </w:r>
      <w:proofErr w:type="spellEnd"/>
      <w:r w:rsidRPr="00332EC3">
        <w:rPr>
          <w:rFonts w:ascii="Times New Roman" w:hAnsi="Times New Roman" w:cs="Times New Roman"/>
          <w:i/>
          <w:iCs/>
          <w:sz w:val="20"/>
          <w:szCs w:val="20"/>
        </w:rPr>
        <w:t xml:space="preserve"> 3. Where each required syllabus concept is exercised in this project.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C91CAE" w:rsidRPr="00332EC3" w14:paraId="3F613FFD" w14:textId="77777777">
        <w:trPr>
          <w:tblHeader/>
        </w:trPr>
        <w:tc>
          <w:tcPr>
            <w:tcW w:w="26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FE5D4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Syllabus Concept</w:t>
            </w:r>
          </w:p>
        </w:tc>
        <w:tc>
          <w:tcPr>
            <w:tcW w:w="66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0DCBE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Where It Appears In This Project</w:t>
            </w:r>
          </w:p>
        </w:tc>
      </w:tr>
      <w:tr w:rsidR="00C91CAE" w:rsidRPr="00332EC3" w14:paraId="69CFD0F5" w14:textId="77777777">
        <w:tc>
          <w:tcPr>
            <w:tcW w:w="2600" w:type="dxa"/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09405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Thread Pool</w:t>
            </w:r>
          </w:p>
        </w:tc>
        <w:tc>
          <w:tcPr>
            <w:tcW w:w="6600" w:type="dxa"/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B45C2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ScheduledExecutorService</w:t>
            </w:r>
            <w:proofErr w:type="spellEnd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 xml:space="preserve"> driving </w:t>
            </w:r>
            <w:proofErr w:type="spellStart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PatternAnalyzer</w:t>
            </w:r>
            <w:proofErr w:type="spellEnd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 xml:space="preserve"> (periodic risk-profile recompute) and </w:t>
            </w:r>
            <w:proofErr w:type="spellStart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BackupPreWarmer</w:t>
            </w:r>
            <w:proofErr w:type="spellEnd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 xml:space="preserve"> (periodic pre-warm check).</w:t>
            </w:r>
          </w:p>
        </w:tc>
      </w:tr>
      <w:tr w:rsidR="00C91CAE" w:rsidRPr="00332EC3" w14:paraId="5A6DFE25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2AA8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Thread Group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15F34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Monitoring threads (</w:t>
            </w:r>
            <w:proofErr w:type="spellStart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PatternAnalyzer</w:t>
            </w:r>
            <w:proofErr w:type="spellEnd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BackupPreWarmer</w:t>
            </w:r>
            <w:proofErr w:type="spellEnd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ConnectionValidator</w:t>
            </w:r>
            <w:proofErr w:type="spellEnd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 xml:space="preserve">) organised under a named </w:t>
            </w:r>
            <w:proofErr w:type="spellStart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ThreadGroup</w:t>
            </w:r>
            <w:proofErr w:type="spellEnd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 xml:space="preserve"> for coordinated lifecycle management and clean shutdown.</w:t>
            </w:r>
          </w:p>
        </w:tc>
      </w:tr>
      <w:tr w:rsidR="00C91CAE" w:rsidRPr="00332EC3" w14:paraId="060D39B9" w14:textId="77777777">
        <w:tc>
          <w:tcPr>
            <w:tcW w:w="2600" w:type="dxa"/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AA62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JDBC API</w:t>
            </w:r>
          </w:p>
        </w:tc>
        <w:tc>
          <w:tcPr>
            <w:tcW w:w="6600" w:type="dxa"/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43C61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sz w:val="20"/>
                <w:szCs w:val="20"/>
              </w:rPr>
              <w:t xml:space="preserve">All physical connection creation and validation is routed through </w:t>
            </w:r>
            <w:proofErr w:type="spellStart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java.sql.DriverManager</w:t>
            </w:r>
            <w:proofErr w:type="spellEnd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javax.sql.DataSource</w:t>
            </w:r>
            <w:proofErr w:type="spellEnd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; the pool is a decorator around standard JDBC, not a replacement for it.</w:t>
            </w:r>
          </w:p>
        </w:tc>
      </w:tr>
      <w:tr w:rsidR="00C91CAE" w:rsidRPr="00332EC3" w14:paraId="530743C8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C1193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Spring Bean Lifecycle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B040E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@PostConstruct initialises history stores and starts monitoring threads; @PreDestroy drains in-flight connections and shuts down executors cleanly.</w:t>
            </w:r>
          </w:p>
        </w:tc>
      </w:tr>
      <w:tr w:rsidR="00C91CAE" w:rsidRPr="00332EC3" w14:paraId="25FB4359" w14:textId="77777777">
        <w:tc>
          <w:tcPr>
            <w:tcW w:w="2600" w:type="dxa"/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406C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RMI</w:t>
            </w:r>
          </w:p>
        </w:tc>
        <w:tc>
          <w:tcPr>
            <w:tcW w:w="6600" w:type="dxa"/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462B2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sz w:val="20"/>
                <w:szCs w:val="20"/>
              </w:rPr>
              <w:t xml:space="preserve">Pool metrics and </w:t>
            </w:r>
            <w:proofErr w:type="spellStart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tunable</w:t>
            </w:r>
            <w:proofErr w:type="spellEnd"/>
            <w:r w:rsidRPr="00332EC3">
              <w:rPr>
                <w:rFonts w:ascii="Times New Roman" w:hAnsi="Times New Roman" w:cs="Times New Roman"/>
                <w:sz w:val="20"/>
                <w:szCs w:val="20"/>
              </w:rPr>
              <w:t xml:space="preserve"> parameters (risk-score weights α/β/γ, pre-warm lead time) exposed via an RMI remote interface for a management console, without requiring an application restart.</w:t>
            </w:r>
          </w:p>
        </w:tc>
      </w:tr>
      <w:tr w:rsidR="00C91CAE" w:rsidRPr="00332EC3" w14:paraId="196A5469" w14:textId="77777777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36A66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JavaFX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5A652" w14:textId="77777777" w:rsidR="00C91CAE" w:rsidRPr="00332EC3" w:rsidRDefault="00000000">
            <w:pPr>
              <w:rPr>
                <w:rFonts w:ascii="Times New Roman" w:hAnsi="Times New Roman" w:cs="Times New Roman"/>
              </w:rPr>
            </w:pPr>
            <w:r w:rsidRPr="00332EC3">
              <w:rPr>
                <w:rFonts w:ascii="Times New Roman" w:hAnsi="Times New Roman" w:cs="Times New Roman"/>
                <w:sz w:val="20"/>
                <w:szCs w:val="20"/>
              </w:rPr>
              <w:t>A monitoring dashboard rendering live per-endpoint risk scores, failure-rate history, active cluster state, and pre-warm status.</w:t>
            </w:r>
          </w:p>
        </w:tc>
      </w:tr>
    </w:tbl>
    <w:p w14:paraId="1F34F199" w14:textId="77777777" w:rsidR="00C91CAE" w:rsidRPr="00332EC3" w:rsidRDefault="00C91CAE">
      <w:pPr>
        <w:spacing w:after="200"/>
        <w:rPr>
          <w:rFonts w:ascii="Times New Roman" w:hAnsi="Times New Roman" w:cs="Times New Roman"/>
        </w:rPr>
      </w:pPr>
    </w:p>
    <w:p w14:paraId="4D254FED" w14:textId="77777777" w:rsidR="00C91CAE" w:rsidRPr="00332EC3" w:rsidRDefault="00000000">
      <w:pPr>
        <w:pStyle w:val="Heading1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8. Conclusion</w:t>
      </w:r>
    </w:p>
    <w:p w14:paraId="2B780CAB" w14:textId="77777777" w:rsidR="00C91CAE" w:rsidRPr="00332EC3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 xml:space="preserve">Standard connection pools and the reliability patterns commonly layered on top of them are structurally reactive: they detect a failure, discard the connection, and retry, with no memory carried forward to the next occurrence of the same, often highly predictable, pattern. This project builds a JDBC connection pool that records its own failure history, learns per-endpoint time-of-day and burst patterns from it, and uses that learned model to route traffic and pre-warm backup connections ahead of a predicted failure window rather than after the first failure inside it. The gap is narrow and defensible, the comparison against </w:t>
      </w:r>
      <w:proofErr w:type="spellStart"/>
      <w:r w:rsidRPr="00332EC3">
        <w:rPr>
          <w:rFonts w:ascii="Times New Roman" w:hAnsi="Times New Roman" w:cs="Times New Roman"/>
        </w:rPr>
        <w:t>HikariCP</w:t>
      </w:r>
      <w:proofErr w:type="spellEnd"/>
      <w:r w:rsidRPr="00332EC3">
        <w:rPr>
          <w:rFonts w:ascii="Times New Roman" w:hAnsi="Times New Roman" w:cs="Times New Roman"/>
        </w:rPr>
        <w:t>, circuit breakers, and the adjacent predictive-systems literature is specific rather than general, and the build is de-risked by a layered delivery plan: Layer 1 (failure memory and pattern learning) is complete and demonstrated as of this submission, with Layer 2 (predictive routing) in active development and Layer 3 (pre-warming) scoped and planned as the next milestone.</w:t>
      </w:r>
    </w:p>
    <w:p w14:paraId="378AC03B" w14:textId="77777777" w:rsidR="00C91CAE" w:rsidRPr="00332EC3" w:rsidRDefault="00000000">
      <w:pPr>
        <w:pStyle w:val="Heading1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References</w:t>
      </w:r>
    </w:p>
    <w:p w14:paraId="60FD758B" w14:textId="77777777" w:rsidR="00C91CAE" w:rsidRPr="00332EC3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 xml:space="preserve">N. Hayashibara, X. </w:t>
      </w:r>
      <w:proofErr w:type="spellStart"/>
      <w:r w:rsidRPr="00332EC3">
        <w:rPr>
          <w:rFonts w:ascii="Times New Roman" w:hAnsi="Times New Roman" w:cs="Times New Roman"/>
        </w:rPr>
        <w:t>Défago</w:t>
      </w:r>
      <w:proofErr w:type="spellEnd"/>
      <w:r w:rsidRPr="00332EC3">
        <w:rPr>
          <w:rFonts w:ascii="Times New Roman" w:hAnsi="Times New Roman" w:cs="Times New Roman"/>
        </w:rPr>
        <w:t>, R. Yared, and T. Katayama, “The ϕ Accrual Failure Detector,” in Proc. 23rd IEEE International Symposium on Reliable Distributed Systems (SRDS), 2004.</w:t>
      </w:r>
    </w:p>
    <w:p w14:paraId="769334BA" w14:textId="77777777" w:rsidR="00C91CAE" w:rsidRPr="00332EC3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Netflix, Inc., “Hystrix: Latency and Fault Tolerance Library for Distributed Systems,” GitHub repository, Netflix/Hystrix.</w:t>
      </w:r>
    </w:p>
    <w:p w14:paraId="085ABE9B" w14:textId="77777777" w:rsidR="00C91CAE" w:rsidRPr="00332EC3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“Resilient Microservices: A Systematic Review of Recovery Patterns, Strategies, and Evaluation Frameworks,” arXiv:2512.16959.</w:t>
      </w:r>
    </w:p>
    <w:p w14:paraId="1C4EFD87" w14:textId="77777777" w:rsidR="00C91CAE" w:rsidRPr="00332EC3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lastRenderedPageBreak/>
        <w:t>“Self–Adaptive Dynamic Connection Pool Management Method,” Proceedings of the 2022 International Conference on Information System and Management, ACM, DOI: 10.1145/3577530.3577577.</w:t>
      </w:r>
    </w:p>
    <w:p w14:paraId="1D60E6E2" w14:textId="77777777" w:rsidR="00C91CAE" w:rsidRPr="00332EC3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“Corrective Database Connection Management,” U.S. Patent No. 11,301,316.</w:t>
      </w:r>
    </w:p>
    <w:p w14:paraId="2986207A" w14:textId="77777777" w:rsidR="00C91CAE" w:rsidRPr="00332EC3" w:rsidRDefault="00000000">
      <w:pPr>
        <w:spacing w:after="160"/>
        <w:jc w:val="both"/>
        <w:rPr>
          <w:rFonts w:ascii="Times New Roman" w:hAnsi="Times New Roman" w:cs="Times New Roman"/>
        </w:rPr>
      </w:pPr>
      <w:r w:rsidRPr="00332EC3">
        <w:rPr>
          <w:rFonts w:ascii="Times New Roman" w:hAnsi="Times New Roman" w:cs="Times New Roman"/>
        </w:rPr>
        <w:t>“Predictive and Adaptive Failure Mitigation to Avert Production Cloud VM Interruptions (Narya),” Microsoft Azure / NSF Public Access Repository.</w:t>
      </w:r>
    </w:p>
    <w:sectPr w:rsidR="00C91CAE" w:rsidRPr="00332EC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051562"/>
    <w:multiLevelType w:val="hybridMultilevel"/>
    <w:tmpl w:val="2DB259C4"/>
    <w:lvl w:ilvl="0" w:tplc="07989C08">
      <w:start w:val="1"/>
      <w:numFmt w:val="bullet"/>
      <w:lvlText w:val="●"/>
      <w:lvlJc w:val="left"/>
      <w:pPr>
        <w:ind w:left="720" w:hanging="360"/>
      </w:pPr>
    </w:lvl>
    <w:lvl w:ilvl="1" w:tplc="47DE7830">
      <w:start w:val="1"/>
      <w:numFmt w:val="bullet"/>
      <w:lvlText w:val="○"/>
      <w:lvlJc w:val="left"/>
      <w:pPr>
        <w:ind w:left="1440" w:hanging="360"/>
      </w:pPr>
    </w:lvl>
    <w:lvl w:ilvl="2" w:tplc="5F54A0B8">
      <w:start w:val="1"/>
      <w:numFmt w:val="bullet"/>
      <w:lvlText w:val="■"/>
      <w:lvlJc w:val="left"/>
      <w:pPr>
        <w:ind w:left="2160" w:hanging="360"/>
      </w:pPr>
    </w:lvl>
    <w:lvl w:ilvl="3" w:tplc="3E162F9E">
      <w:start w:val="1"/>
      <w:numFmt w:val="bullet"/>
      <w:lvlText w:val="●"/>
      <w:lvlJc w:val="left"/>
      <w:pPr>
        <w:ind w:left="2880" w:hanging="360"/>
      </w:pPr>
    </w:lvl>
    <w:lvl w:ilvl="4" w:tplc="0F92A606">
      <w:start w:val="1"/>
      <w:numFmt w:val="bullet"/>
      <w:lvlText w:val="○"/>
      <w:lvlJc w:val="left"/>
      <w:pPr>
        <w:ind w:left="3600" w:hanging="360"/>
      </w:pPr>
    </w:lvl>
    <w:lvl w:ilvl="5" w:tplc="DE9E1316">
      <w:start w:val="1"/>
      <w:numFmt w:val="bullet"/>
      <w:lvlText w:val="■"/>
      <w:lvlJc w:val="left"/>
      <w:pPr>
        <w:ind w:left="4320" w:hanging="360"/>
      </w:pPr>
    </w:lvl>
    <w:lvl w:ilvl="6" w:tplc="A070910A">
      <w:start w:val="1"/>
      <w:numFmt w:val="bullet"/>
      <w:lvlText w:val="●"/>
      <w:lvlJc w:val="left"/>
      <w:pPr>
        <w:ind w:left="5040" w:hanging="360"/>
      </w:pPr>
    </w:lvl>
    <w:lvl w:ilvl="7" w:tplc="A350E356">
      <w:start w:val="1"/>
      <w:numFmt w:val="bullet"/>
      <w:lvlText w:val="●"/>
      <w:lvlJc w:val="left"/>
      <w:pPr>
        <w:ind w:left="5760" w:hanging="360"/>
      </w:pPr>
    </w:lvl>
    <w:lvl w:ilvl="8" w:tplc="F4D068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0F0B7B"/>
    <w:multiLevelType w:val="hybridMultilevel"/>
    <w:tmpl w:val="4774BBD0"/>
    <w:lvl w:ilvl="0" w:tplc="89A4E2D8">
      <w:start w:val="1"/>
      <w:numFmt w:val="bullet"/>
      <w:lvlText w:val="•"/>
      <w:lvlJc w:val="left"/>
      <w:pPr>
        <w:ind w:left="420" w:hanging="260"/>
      </w:pPr>
    </w:lvl>
    <w:lvl w:ilvl="1" w:tplc="2460F518">
      <w:start w:val="1"/>
      <w:numFmt w:val="bullet"/>
      <w:lvlText w:val="◦"/>
      <w:lvlJc w:val="left"/>
      <w:pPr>
        <w:ind w:left="840" w:hanging="260"/>
      </w:pPr>
    </w:lvl>
    <w:lvl w:ilvl="2" w:tplc="65FAC35A">
      <w:numFmt w:val="decimal"/>
      <w:lvlText w:val=""/>
      <w:lvlJc w:val="left"/>
    </w:lvl>
    <w:lvl w:ilvl="3" w:tplc="DC58D150">
      <w:numFmt w:val="decimal"/>
      <w:lvlText w:val=""/>
      <w:lvlJc w:val="left"/>
    </w:lvl>
    <w:lvl w:ilvl="4" w:tplc="6D90A390">
      <w:numFmt w:val="decimal"/>
      <w:lvlText w:val=""/>
      <w:lvlJc w:val="left"/>
    </w:lvl>
    <w:lvl w:ilvl="5" w:tplc="73448FEE">
      <w:numFmt w:val="decimal"/>
      <w:lvlText w:val=""/>
      <w:lvlJc w:val="left"/>
    </w:lvl>
    <w:lvl w:ilvl="6" w:tplc="1E6A2904">
      <w:numFmt w:val="decimal"/>
      <w:lvlText w:val=""/>
      <w:lvlJc w:val="left"/>
    </w:lvl>
    <w:lvl w:ilvl="7" w:tplc="0C9AE3C4">
      <w:numFmt w:val="decimal"/>
      <w:lvlText w:val=""/>
      <w:lvlJc w:val="left"/>
    </w:lvl>
    <w:lvl w:ilvl="8" w:tplc="6CC06DF4">
      <w:numFmt w:val="decimal"/>
      <w:lvlText w:val=""/>
      <w:lvlJc w:val="left"/>
    </w:lvl>
  </w:abstractNum>
  <w:num w:numId="1" w16cid:durableId="1447504995">
    <w:abstractNumId w:val="0"/>
    <w:lvlOverride w:ilvl="0">
      <w:startOverride w:val="1"/>
    </w:lvlOverride>
  </w:num>
  <w:num w:numId="2" w16cid:durableId="18039645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CAE"/>
    <w:rsid w:val="00295603"/>
    <w:rsid w:val="00332EC3"/>
    <w:rsid w:val="0035028A"/>
    <w:rsid w:val="003A70DC"/>
    <w:rsid w:val="00707137"/>
    <w:rsid w:val="00C91CAE"/>
    <w:rsid w:val="00C95C1D"/>
    <w:rsid w:val="00FC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92BAF4"/>
  <w15:docId w15:val="{CC73B3DB-2F76-FC40-91F4-AE27AE015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5F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22222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3132</Words>
  <Characters>17856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Tanvi Singh</cp:lastModifiedBy>
  <cp:revision>4</cp:revision>
  <dcterms:created xsi:type="dcterms:W3CDTF">2026-07-27T05:31:00Z</dcterms:created>
  <dcterms:modified xsi:type="dcterms:W3CDTF">2026-07-29T05:51:00Z</dcterms:modified>
</cp:coreProperties>
</file>