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BÀI 3 — LUẬT KẾT HỢP</w:t>
        <w:br/>
        <w:t>BỘ DỮ LIỆU D2: INSTACART</w:t>
      </w:r>
    </w:p>
    <w:p>
      <w:pPr>
        <w:jc w:val="center"/>
      </w:pPr>
      <w:r>
        <w:rPr>
          <w:b/>
          <w:sz w:val="26"/>
        </w:rPr>
        <w:t>Bài tập 3 — Luật kết hợp (Association Rules)</w:t>
      </w:r>
    </w:p>
    <w:p>
      <w:pPr>
        <w:pStyle w:val="Heading1"/>
      </w:pPr>
      <w:r>
        <w:t>1. Mục tiêu</w:t>
      </w:r>
    </w:p>
    <w:p>
      <w:r>
        <w:t>Bài toán nhằm khai phá các luật kết hợp trong dữ liệu mua hàng Instacart, tập trung vào các nhóm hàng (aisle) thường xuất hiện cùng nhau trong một đơn hàng và mối liên hệ giữa thời điểm đặt hàng với nhóm hàng được mua. Các luật được đánh giá bằng Support, Confidence và Lift.</w:t>
      </w:r>
    </w:p>
    <w:p>
      <w:r>
        <w:t>Quy trình thực hiện gồm: chuẩn bị transaction/basket → rời rạc hóa thuộc tính → nhị phân hóa → khai phá frequent itemsets bằng Apriori và FP-Growth → sinh association rules → lọc và xếp hạng luật → phân tích luật tiêu biểu.</w:t>
      </w:r>
    </w:p>
    <w:p>
      <w:pPr>
        <w:pStyle w:val="Heading1"/>
      </w:pPr>
      <w:r>
        <w:t>2. Chuẩn bị dữ liệu giao dịch</w:t>
      </w:r>
    </w:p>
    <w:p>
      <w:r>
        <w:t>Dữ liệu D2 là Instacart Market Basket Analysis. Từ dữ liệu đã tiền xử lý `order_details_clean.csv`, `order_id` được sử dụng làm transaction; toàn bộ sản phẩm trong cùng một đơn hàng tạo thành một basket.</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Chỉ tiêu</w:t>
            </w:r>
          </w:p>
        </w:tc>
        <w:tc>
          <w:tcPr>
            <w:tcW w:type="dxa" w:w="4968"/>
            <w:shd w:fill="D9EAF7"/>
          </w:tcPr>
          <w:p>
            <w:r>
              <w:rPr>
                <w:b/>
              </w:rPr>
              <w:t>Kết quả</w:t>
            </w:r>
          </w:p>
        </w:tc>
      </w:tr>
      <w:tr>
        <w:tc>
          <w:tcPr>
            <w:tcW w:type="dxa" w:w="4968"/>
          </w:tcPr>
          <w:p>
            <w:r>
              <w:t>Số transaction</w:t>
            </w:r>
          </w:p>
        </w:tc>
        <w:tc>
          <w:tcPr>
            <w:tcW w:type="dxa" w:w="4968"/>
          </w:tcPr>
          <w:p>
            <w:r>
              <w:t>19,850</w:t>
            </w:r>
          </w:p>
        </w:tc>
      </w:tr>
      <w:tr>
        <w:tc>
          <w:tcPr>
            <w:tcW w:type="dxa" w:w="4968"/>
          </w:tcPr>
          <w:p>
            <w:r>
              <w:t>Số product khác nhau</w:t>
            </w:r>
          </w:p>
        </w:tc>
        <w:tc>
          <w:tcPr>
            <w:tcW w:type="dxa" w:w="4968"/>
          </w:tcPr>
          <w:p>
            <w:r>
              <w:t>21,494</w:t>
            </w:r>
          </w:p>
        </w:tc>
      </w:tr>
      <w:tr>
        <w:tc>
          <w:tcPr>
            <w:tcW w:type="dxa" w:w="4968"/>
          </w:tcPr>
          <w:p>
            <w:r>
              <w:t>Số aisle khác nhau sau khi gộp</w:t>
            </w:r>
          </w:p>
        </w:tc>
        <w:tc>
          <w:tcPr>
            <w:tcW w:type="dxa" w:w="4968"/>
          </w:tcPr>
          <w:p>
            <w:r>
              <w:t>134</w:t>
            </w:r>
          </w:p>
        </w:tc>
      </w:tr>
      <w:tr>
        <w:tc>
          <w:tcPr>
            <w:tcW w:type="dxa" w:w="4968"/>
          </w:tcPr>
          <w:p>
            <w:r>
              <w:t>Kích thước basket ban đầu — trung bình</w:t>
            </w:r>
          </w:p>
        </w:tc>
        <w:tc>
          <w:tcPr>
            <w:tcW w:type="dxa" w:w="4968"/>
          </w:tcPr>
          <w:p>
            <w:r>
              <w:t>10.08 sản phẩm</w:t>
            </w:r>
          </w:p>
        </w:tc>
      </w:tr>
      <w:tr>
        <w:tc>
          <w:tcPr>
            <w:tcW w:type="dxa" w:w="4968"/>
          </w:tcPr>
          <w:p>
            <w:r>
              <w:t>Kích thước basket sau khi gộp aisle — trung bình</w:t>
            </w:r>
          </w:p>
        </w:tc>
        <w:tc>
          <w:tcPr>
            <w:tcW w:type="dxa" w:w="4968"/>
          </w:tcPr>
          <w:p>
            <w:r>
              <w:t>7.27 aisle</w:t>
            </w:r>
          </w:p>
        </w:tc>
      </w:tr>
      <w:tr>
        <w:tc>
          <w:tcPr>
            <w:tcW w:type="dxa" w:w="4968"/>
          </w:tcPr>
          <w:p>
            <w:r>
              <w:t>Ma trận nhị phân</w:t>
            </w:r>
          </w:p>
        </w:tc>
        <w:tc>
          <w:tcPr>
            <w:tcW w:type="dxa" w:w="4968"/>
          </w:tcPr>
          <w:p>
            <w:r>
              <w:t>(19,850, 140)</w:t>
            </w:r>
          </w:p>
        </w:tc>
      </w:tr>
      <w:tr>
        <w:tc>
          <w:tcPr>
            <w:tcW w:type="dxa" w:w="4968"/>
          </w:tcPr>
          <w:p>
            <w:r>
              <w:t>Giá trị thiếu</w:t>
            </w:r>
          </w:p>
        </w:tc>
        <w:tc>
          <w:tcPr>
            <w:tcW w:type="dxa" w:w="4968"/>
          </w:tcPr>
          <w:p>
            <w:r>
              <w:t>0</w:t>
            </w:r>
          </w:p>
        </w:tc>
      </w:tr>
      <w:tr>
        <w:tc>
          <w:tcPr>
            <w:tcW w:type="dxa" w:w="4968"/>
          </w:tcPr>
          <w:p>
            <w:r>
              <w:t>Basket có item trùng</w:t>
            </w:r>
          </w:p>
        </w:tc>
        <w:tc>
          <w:tcPr>
            <w:tcW w:type="dxa" w:w="4968"/>
          </w:tcPr>
          <w:p>
            <w:r>
              <w:t>0</w:t>
            </w:r>
          </w:p>
        </w:tc>
      </w:tr>
      <w:tr>
        <w:tc>
          <w:tcPr>
            <w:tcW w:type="dxa" w:w="4968"/>
          </w:tcPr>
          <w:p>
            <w:r>
              <w:t>Basket nhỏ nhất / lớn nhất / trung bình sau kiểm tra</w:t>
            </w:r>
          </w:p>
        </w:tc>
        <w:tc>
          <w:tcPr>
            <w:tcW w:type="dxa" w:w="4968"/>
          </w:tcPr>
          <w:p>
            <w:r>
              <w:t>3 / 45 / 9.27 item</w:t>
            </w:r>
          </w:p>
        </w:tc>
      </w:tr>
      <w:tr>
        <w:tc>
          <w:tcPr>
            <w:tcW w:type="dxa" w:w="4968"/>
          </w:tcPr>
          <w:p>
            <w:r>
              <w:t>Tổng số giá trị True</w:t>
            </w:r>
          </w:p>
        </w:tc>
        <w:tc>
          <w:tcPr>
            <w:tcW w:type="dxa" w:w="4968"/>
          </w:tcPr>
          <w:p>
            <w:r>
              <w:t>183,952</w:t>
            </w:r>
          </w:p>
        </w:tc>
      </w:tr>
    </w:tbl>
    <w:p>
      <w:r>
        <w:t>Để giảm không gian tìm kiếm, product_id được ánh xạ về aisle_id/aisle. Mỗi aisle chỉ xuất hiện một lần trong một basket. Hai thuộc tính thời gian cũng được rời rạc hóa: 00–05 → Time_Night; 06–11 → Time_Morning; 12–17 → Time_Afternoon; 18–23 → Time_Evening. Ngày đặt hàng được chia thành Weekday_Order và Weekend_Order.</w:t>
      </w:r>
    </w:p>
    <w:p>
      <w:r>
        <w:t>Sau đó basket được chuyển thành ma trận Transaction × Item bằng TransactionEncoder. True biểu thị item xuất hiện, False biểu thị item không xuất hiện. Ma trận chỉ chứa hai giá trị False/True và không còn giá trị thiếu.</w:t>
      </w:r>
    </w:p>
    <w:p>
      <w:pPr>
        <w:pStyle w:val="Heading1"/>
      </w:pPr>
      <w:r>
        <w:t>3. Khai phá Frequent Itemsets bằng Apriori và FP-Growth</w:t>
      </w:r>
    </w:p>
    <w:p>
      <w:r>
        <w:t>Hai thuật toán được chạy trên cùng ma trận basket với hai ngưỡng min_support = 0.01 và 0.005. MAX_LEN = 3 được sử dụng để giới hạn itemset tối đa 3 item, nhằm kiểm soát không gian tìm kiếm.</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Thuật toán</w:t>
            </w:r>
          </w:p>
        </w:tc>
        <w:tc>
          <w:tcPr>
            <w:tcW w:type="dxa" w:w="2484"/>
            <w:shd w:fill="D9EAF7"/>
          </w:tcPr>
          <w:p>
            <w:r>
              <w:rPr>
                <w:b/>
              </w:rPr>
              <w:t>min_support</w:t>
            </w:r>
          </w:p>
        </w:tc>
        <w:tc>
          <w:tcPr>
            <w:tcW w:type="dxa" w:w="2484"/>
            <w:shd w:fill="D9EAF7"/>
          </w:tcPr>
          <w:p>
            <w:r>
              <w:rPr>
                <w:b/>
              </w:rPr>
              <w:t>Frequent itemsets</w:t>
            </w:r>
          </w:p>
        </w:tc>
        <w:tc>
          <w:tcPr>
            <w:tcW w:type="dxa" w:w="2484"/>
            <w:shd w:fill="D9EAF7"/>
          </w:tcPr>
          <w:p>
            <w:r>
              <w:rPr>
                <w:b/>
              </w:rPr>
              <w:t>Thời gian chạy (s)</w:t>
            </w:r>
          </w:p>
        </w:tc>
      </w:tr>
      <w:tr>
        <w:tc>
          <w:tcPr>
            <w:tcW w:type="dxa" w:w="2484"/>
          </w:tcPr>
          <w:p>
            <w:r>
              <w:t>Apriori</w:t>
            </w:r>
          </w:p>
        </w:tc>
        <w:tc>
          <w:tcPr>
            <w:tcW w:type="dxa" w:w="2484"/>
          </w:tcPr>
          <w:p>
            <w:r>
              <w:t>0.010</w:t>
            </w:r>
          </w:p>
        </w:tc>
        <w:tc>
          <w:tcPr>
            <w:tcW w:type="dxa" w:w="2484"/>
          </w:tcPr>
          <w:p>
            <w:r>
              <w:t>3,883</w:t>
            </w:r>
          </w:p>
        </w:tc>
        <w:tc>
          <w:tcPr>
            <w:tcW w:type="dxa" w:w="2484"/>
          </w:tcPr>
          <w:p>
            <w:r>
              <w:t>0.3755</w:t>
            </w:r>
          </w:p>
        </w:tc>
      </w:tr>
      <w:tr>
        <w:tc>
          <w:tcPr>
            <w:tcW w:type="dxa" w:w="2484"/>
          </w:tcPr>
          <w:p>
            <w:r>
              <w:t>FP-Growth</w:t>
            </w:r>
          </w:p>
        </w:tc>
        <w:tc>
          <w:tcPr>
            <w:tcW w:type="dxa" w:w="2484"/>
          </w:tcPr>
          <w:p>
            <w:r>
              <w:t>0.010</w:t>
            </w:r>
          </w:p>
        </w:tc>
        <w:tc>
          <w:tcPr>
            <w:tcW w:type="dxa" w:w="2484"/>
          </w:tcPr>
          <w:p>
            <w:r>
              <w:t>3,883</w:t>
            </w:r>
          </w:p>
        </w:tc>
        <w:tc>
          <w:tcPr>
            <w:tcW w:type="dxa" w:w="2484"/>
          </w:tcPr>
          <w:p>
            <w:r>
              <w:t>1.3189</w:t>
            </w:r>
          </w:p>
        </w:tc>
      </w:tr>
      <w:tr>
        <w:tc>
          <w:tcPr>
            <w:tcW w:type="dxa" w:w="2484"/>
          </w:tcPr>
          <w:p>
            <w:r>
              <w:t>Apriori</w:t>
            </w:r>
          </w:p>
        </w:tc>
        <w:tc>
          <w:tcPr>
            <w:tcW w:type="dxa" w:w="2484"/>
          </w:tcPr>
          <w:p>
            <w:r>
              <w:t>0.005</w:t>
            </w:r>
          </w:p>
        </w:tc>
        <w:tc>
          <w:tcPr>
            <w:tcW w:type="dxa" w:w="2484"/>
          </w:tcPr>
          <w:p>
            <w:r>
              <w:t>9,563</w:t>
            </w:r>
          </w:p>
        </w:tc>
        <w:tc>
          <w:tcPr>
            <w:tcW w:type="dxa" w:w="2484"/>
          </w:tcPr>
          <w:p>
            <w:r>
              <w:t>0.5605</w:t>
            </w:r>
          </w:p>
        </w:tc>
      </w:tr>
      <w:tr>
        <w:tc>
          <w:tcPr>
            <w:tcW w:type="dxa" w:w="2484"/>
          </w:tcPr>
          <w:p>
            <w:r>
              <w:t>FP-Growth</w:t>
            </w:r>
          </w:p>
        </w:tc>
        <w:tc>
          <w:tcPr>
            <w:tcW w:type="dxa" w:w="2484"/>
          </w:tcPr>
          <w:p>
            <w:r>
              <w:t>0.005</w:t>
            </w:r>
          </w:p>
        </w:tc>
        <w:tc>
          <w:tcPr>
            <w:tcW w:type="dxa" w:w="2484"/>
          </w:tcPr>
          <w:p>
            <w:r>
              <w:t>9,563</w:t>
            </w:r>
          </w:p>
        </w:tc>
        <w:tc>
          <w:tcPr>
            <w:tcW w:type="dxa" w:w="2484"/>
          </w:tcPr>
          <w:p>
            <w:r>
              <w:t>2.4426</w:t>
            </w:r>
          </w:p>
        </w:tc>
      </w:tr>
    </w:tbl>
    <w:p>
      <w:r>
        <w:t>Hai thuật toán cho cùng số frequent itemsets tại cùng ngưỡng support. Khi giảm support từ 0.01 xuống 0.005, số frequent itemsets tăng từ 3,883 lên 9,563, tức tăng 5,680 itemsets, tương đương khoảng 146.28%.</w:t>
      </w:r>
    </w:p>
    <w:p>
      <w:r>
        <w:t>Trong lần thực nghiệm được lưu trong notebook, Apriori có thời gian chạy thấp hơn FP-Growth ở cả hai ngưỡng. Đây là kết quả trên dữ liệu và cấu hình thực nghiệm hiện tại, không phải kết luận rằng Apriori luôn nhanh hơn FP-Growth.</w:t>
      </w:r>
    </w:p>
    <w:p>
      <w:r>
        <w:t>Một số frequent itemsets có support cao gồm Weekday_Order (0.699295), fresh fruits (0.557128), Time_Afternoon (0.471537), fresh vegetables (0.440151) và {fresh fruits, Weekday_Order} (0.377935).</w:t>
      </w:r>
    </w:p>
    <w:p>
      <w:pPr>
        <w:pStyle w:val="Heading1"/>
      </w:pPr>
      <w:r>
        <w:t>4. Độ đo và lựa chọn ngưỡng</w:t>
      </w:r>
    </w:p>
    <w:p>
      <w:r>
        <w:t>Một luật kết hợp có dạng A → B, trong đó A là antecedent và B là consequent. Ba độ đo được sử dụng:</w:t>
      </w:r>
    </w:p>
    <w:p>
      <w:pPr>
        <w:pStyle w:val="ListBullet"/>
      </w:pPr>
      <w:r>
        <w:t>Support = Support(A ∪ B) = count(A ∪ B) / N, đo mức độ phổ biến của việc A và B cùng xuất hiện.</w:t>
      </w:r>
    </w:p>
    <w:p>
      <w:pPr>
        <w:pStyle w:val="ListBullet"/>
      </w:pPr>
      <w:r>
        <w:t>Confidence(A → B) = Support(A ∪ B) / Support(A), đo xác suất B xuất hiện khi A đã xuất hiện.</w:t>
      </w:r>
    </w:p>
    <w:p>
      <w:pPr>
        <w:pStyle w:val="ListBullet"/>
      </w:pPr>
      <w:r>
        <w:t>Lift(A → B) = Confidence(A → B) / Support(B), so sánh mức xuất hiện của B khi có A với mức kỳ vọng khi độc lập.</w:t>
      </w:r>
    </w:p>
    <w:p>
      <w:r>
        <w:t>Ví dụ minh họa trong notebook với 10 giao dịch cho luật A → B cho Support = 0.30, Confidence = 0.50 và Lift = 1.00.</w:t>
      </w:r>
    </w:p>
    <w:p>
      <w:r>
        <w:t>Ngưỡng lọc được chọn là Confidence ≥ 0.5 và Lift ≥ 1.2. Support được thử ở hai mức 0.01 và 0.005 để đánh giá ảnh hưởng của độ phổ biến đến số lượng luật.</w:t>
      </w:r>
    </w:p>
    <w:p>
      <w:pPr>
        <w:pStyle w:val="Heading1"/>
      </w:pPr>
      <w:r>
        <w:t>5. Sinh và lọc Association Rules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r>
              <w:rPr>
                <w:b/>
              </w:rPr>
              <w:t>min_support</w:t>
            </w:r>
          </w:p>
        </w:tc>
        <w:tc>
          <w:tcPr>
            <w:tcW w:type="dxa" w:w="1987"/>
            <w:shd w:fill="D9EAF7"/>
          </w:tcPr>
          <w:p>
            <w:r>
              <w:rPr>
                <w:b/>
              </w:rPr>
              <w:t>Association rules</w:t>
            </w:r>
          </w:p>
        </w:tc>
        <w:tc>
          <w:tcPr>
            <w:tcW w:type="dxa" w:w="1987"/>
            <w:shd w:fill="D9EAF7"/>
          </w:tcPr>
          <w:p>
            <w:r>
              <w:rPr>
                <w:b/>
              </w:rPr>
              <w:t>Sau lọc</w:t>
            </w:r>
          </w:p>
        </w:tc>
        <w:tc>
          <w:tcPr>
            <w:tcW w:type="dxa" w:w="1987"/>
            <w:shd w:fill="D9EAF7"/>
          </w:tcPr>
          <w:p>
            <w:r>
              <w:rPr>
                <w:b/>
              </w:rPr>
              <w:t>Loại bỏ</w:t>
            </w:r>
          </w:p>
        </w:tc>
        <w:tc>
          <w:tcPr>
            <w:tcW w:type="dxa" w:w="1987"/>
            <w:shd w:fill="D9EAF7"/>
          </w:tcPr>
          <w:p>
            <w:r>
              <w:rPr>
                <w:b/>
              </w:rPr>
              <w:t>Tỷ lệ loại bỏ</w:t>
            </w:r>
          </w:p>
        </w:tc>
      </w:tr>
      <w:tr>
        <w:tc>
          <w:tcPr>
            <w:tcW w:type="dxa" w:w="1987"/>
          </w:tcPr>
          <w:p>
            <w:r>
              <w:t>0.010</w:t>
            </w:r>
          </w:p>
        </w:tc>
        <w:tc>
          <w:tcPr>
            <w:tcW w:type="dxa" w:w="1987"/>
          </w:tcPr>
          <w:p>
            <w:r>
              <w:t>2,142</w:t>
            </w:r>
          </w:p>
        </w:tc>
        <w:tc>
          <w:tcPr>
            <w:tcW w:type="dxa" w:w="1987"/>
          </w:tcPr>
          <w:p>
            <w:r>
              <w:t>114</w:t>
            </w:r>
          </w:p>
        </w:tc>
        <w:tc>
          <w:tcPr>
            <w:tcW w:type="dxa" w:w="1987"/>
          </w:tcPr>
          <w:p>
            <w:r>
              <w:t>2,028</w:t>
            </w:r>
          </w:p>
        </w:tc>
        <w:tc>
          <w:tcPr>
            <w:tcW w:type="dxa" w:w="1987"/>
          </w:tcPr>
          <w:p>
            <w:r>
              <w:t>94.68%</w:t>
            </w:r>
          </w:p>
        </w:tc>
      </w:tr>
      <w:tr>
        <w:tc>
          <w:tcPr>
            <w:tcW w:type="dxa" w:w="1987"/>
          </w:tcPr>
          <w:p>
            <w:r>
              <w:t>0.005</w:t>
            </w:r>
          </w:p>
        </w:tc>
        <w:tc>
          <w:tcPr>
            <w:tcW w:type="dxa" w:w="1987"/>
          </w:tcPr>
          <w:p>
            <w:r>
              <w:t>3,350</w:t>
            </w:r>
          </w:p>
        </w:tc>
        <w:tc>
          <w:tcPr>
            <w:tcW w:type="dxa" w:w="1987"/>
          </w:tcPr>
          <w:p>
            <w:r>
              <w:t>186</w:t>
            </w:r>
          </w:p>
        </w:tc>
        <w:tc>
          <w:tcPr>
            <w:tcW w:type="dxa" w:w="1987"/>
          </w:tcPr>
          <w:p>
            <w:r>
              <w:t>3,164</w:t>
            </w:r>
          </w:p>
        </w:tc>
        <w:tc>
          <w:tcPr>
            <w:tcW w:type="dxa" w:w="1987"/>
          </w:tcPr>
          <w:p>
            <w:r>
              <w:t>94.45%</w:t>
            </w:r>
          </w:p>
        </w:tc>
      </w:tr>
    </w:tbl>
    <w:p>
      <w:r>
        <w:t>Việc áp dụng đồng thời Confidence ≥ 0.5 và Lift ≥ 1.2 làm giảm hơn 94% số luật sinh ra. Điều này cho thấy nếu không lọc, số lượng luật yếu hoặc ít hữu ích sẽ rất lớn.</w:t>
      </w:r>
    </w:p>
    <w:p>
      <w:r>
        <w:t>Khi giảm min_support từ 0.01 xuống 0.005, số frequent itemsets tăng từ 3,883 lên 9,563 và số association rules tăng từ 2,142 lên 3,350. Sau lọc, số luật tăng từ 114 lên 186.</w:t>
      </w:r>
    </w:p>
    <w:p>
      <w:pPr>
        <w:pStyle w:val="Heading1"/>
      </w:pPr>
      <w:r>
        <w:t>6. Bốn luật nổi bật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Luật</w:t>
            </w:r>
          </w:p>
        </w:tc>
        <w:tc>
          <w:tcPr>
            <w:tcW w:type="dxa" w:w="1656"/>
            <w:shd w:fill="D9EAF7"/>
          </w:tcPr>
          <w:p>
            <w:r>
              <w:rPr>
                <w:b/>
              </w:rPr>
              <w:t>Association rule</w:t>
            </w:r>
          </w:p>
        </w:tc>
        <w:tc>
          <w:tcPr>
            <w:tcW w:type="dxa" w:w="1656"/>
            <w:shd w:fill="D9EAF7"/>
          </w:tcPr>
          <w:p>
            <w:r>
              <w:rPr>
                <w:b/>
              </w:rPr>
              <w:t>Support</w:t>
            </w:r>
          </w:p>
        </w:tc>
        <w:tc>
          <w:tcPr>
            <w:tcW w:type="dxa" w:w="1656"/>
            <w:shd w:fill="D9EAF7"/>
          </w:tcPr>
          <w:p>
            <w:r>
              <w:rPr>
                <w:b/>
              </w:rPr>
              <w:t>Confidence</w:t>
            </w:r>
          </w:p>
        </w:tc>
        <w:tc>
          <w:tcPr>
            <w:tcW w:type="dxa" w:w="1656"/>
            <w:shd w:fill="D9EAF7"/>
          </w:tcPr>
          <w:p>
            <w:r>
              <w:rPr>
                <w:b/>
              </w:rPr>
              <w:t>Lift</w:t>
            </w:r>
          </w:p>
        </w:tc>
        <w:tc>
          <w:tcPr>
            <w:tcW w:type="dxa" w:w="1656"/>
            <w:shd w:fill="D9EAF7"/>
          </w:tcPr>
          <w:p>
            <w:r>
              <w:rPr>
                <w:b/>
              </w:rPr>
              <w:t>Nhận xét kỹ thuật</w:t>
            </w:r>
          </w:p>
        </w:tc>
      </w:tr>
      <w:tr>
        <w:tc>
          <w:tcPr>
            <w:tcW w:type="dxa" w:w="1656"/>
          </w:tcPr>
          <w:p>
            <w:r>
              <w:t>1</w:t>
            </w:r>
          </w:p>
        </w:tc>
        <w:tc>
          <w:tcPr>
            <w:tcW w:type="dxa" w:w="1656"/>
          </w:tcPr>
          <w:p>
            <w:r>
              <w:t>crackers, instant foods → chips pretzels</w:t>
            </w:r>
          </w:p>
        </w:tc>
        <w:tc>
          <w:tcPr>
            <w:tcW w:type="dxa" w:w="1656"/>
          </w:tcPr>
          <w:p>
            <w:r>
              <w:t>0.005894</w:t>
            </w:r>
          </w:p>
        </w:tc>
        <w:tc>
          <w:tcPr>
            <w:tcW w:type="dxa" w:w="1656"/>
          </w:tcPr>
          <w:p>
            <w:r>
              <w:t>0.504310</w:t>
            </w:r>
          </w:p>
        </w:tc>
        <w:tc>
          <w:tcPr>
            <w:tcW w:type="dxa" w:w="1656"/>
          </w:tcPr>
          <w:p>
            <w:r>
              <w:t>3.057593</w:t>
            </w:r>
          </w:p>
        </w:tc>
        <w:tc>
          <w:tcPr>
            <w:tcW w:type="dxa" w:w="1656"/>
          </w:tcPr>
          <w:p>
            <w:r>
              <w:t>Lift cao trong nhóm luật được trình bày; Confidence khoảng 50.4%. Luật minh họa trường hợp Support thấp nhưng Lift cao.</w:t>
            </w:r>
          </w:p>
        </w:tc>
      </w:tr>
      <w:tr>
        <w:tc>
          <w:tcPr>
            <w:tcW w:type="dxa" w:w="1656"/>
          </w:tcPr>
          <w:p>
            <w:r>
              <w:t>2</w:t>
            </w:r>
          </w:p>
        </w:tc>
        <w:tc>
          <w:tcPr>
            <w:tcW w:type="dxa" w:w="1656"/>
          </w:tcPr>
          <w:p>
            <w:r>
              <w:t>canned jarred vegetables, fresh herbs → fresh vegetables</w:t>
            </w:r>
          </w:p>
        </w:tc>
        <w:tc>
          <w:tcPr>
            <w:tcW w:type="dxa" w:w="1656"/>
          </w:tcPr>
          <w:p>
            <w:r>
              <w:t>0.016423</w:t>
            </w:r>
          </w:p>
        </w:tc>
        <w:tc>
          <w:tcPr>
            <w:tcW w:type="dxa" w:w="1656"/>
          </w:tcPr>
          <w:p>
            <w:r>
              <w:t>0.926136</w:t>
            </w:r>
          </w:p>
        </w:tc>
        <w:tc>
          <w:tcPr>
            <w:tcW w:type="dxa" w:w="1656"/>
          </w:tcPr>
          <w:p>
            <w:r>
              <w:t>2.104133</w:t>
            </w:r>
          </w:p>
        </w:tc>
        <w:tc>
          <w:tcPr>
            <w:tcW w:type="dxa" w:w="1656"/>
          </w:tcPr>
          <w:p>
            <w:r>
              <w:t>Confidence khoảng 92.6%, cho thấy phần lớn giao dịch có hai item ở vế trái cũng chứa fresh vegetables.</w:t>
            </w:r>
          </w:p>
        </w:tc>
      </w:tr>
      <w:tr>
        <w:tc>
          <w:tcPr>
            <w:tcW w:type="dxa" w:w="1656"/>
          </w:tcPr>
          <w:p>
            <w:r>
              <w:t>3</w:t>
            </w:r>
          </w:p>
        </w:tc>
        <w:tc>
          <w:tcPr>
            <w:tcW w:type="dxa" w:w="1656"/>
          </w:tcPr>
          <w:p>
            <w:r>
              <w:t>milk, pasta sauce → packaged cheese</w:t>
            </w:r>
          </w:p>
        </w:tc>
        <w:tc>
          <w:tcPr>
            <w:tcW w:type="dxa" w:w="1656"/>
          </w:tcPr>
          <w:p>
            <w:r>
              <w:t>0.011184</w:t>
            </w:r>
          </w:p>
        </w:tc>
        <w:tc>
          <w:tcPr>
            <w:tcW w:type="dxa" w:w="1656"/>
          </w:tcPr>
          <w:p>
            <w:r>
              <w:t>0.573643</w:t>
            </w:r>
          </w:p>
        </w:tc>
        <w:tc>
          <w:tcPr>
            <w:tcW w:type="dxa" w:w="1656"/>
          </w:tcPr>
          <w:p>
            <w:r>
              <w:t>2.476473</w:t>
            </w:r>
          </w:p>
        </w:tc>
        <w:tc>
          <w:tcPr>
            <w:tcW w:type="dxa" w:w="1656"/>
          </w:tcPr>
          <w:p>
            <w:r>
              <w:t>Confidence khoảng 57.4% và Lift khoảng 2.48; có sự cân bằng giữa độ phổ biến và độ mạnh của liên kết.</w:t>
            </w:r>
          </w:p>
        </w:tc>
      </w:tr>
      <w:tr>
        <w:tc>
          <w:tcPr>
            <w:tcW w:type="dxa" w:w="1656"/>
          </w:tcPr>
          <w:p>
            <w:r>
              <w:t>4</w:t>
            </w:r>
          </w:p>
        </w:tc>
        <w:tc>
          <w:tcPr>
            <w:tcW w:type="dxa" w:w="1656"/>
          </w:tcPr>
          <w:p>
            <w:r>
              <w:t>Weekday_Order, granola → yogurt</w:t>
            </w:r>
          </w:p>
        </w:tc>
        <w:tc>
          <w:tcPr>
            <w:tcW w:type="dxa" w:w="1656"/>
          </w:tcPr>
          <w:p>
            <w:r>
              <w:t>0.011940</w:t>
            </w:r>
          </w:p>
        </w:tc>
        <w:tc>
          <w:tcPr>
            <w:tcW w:type="dxa" w:w="1656"/>
          </w:tcPr>
          <w:p>
            <w:r>
              <w:t>0.555035</w:t>
            </w:r>
          </w:p>
        </w:tc>
        <w:tc>
          <w:tcPr>
            <w:tcW w:type="dxa" w:w="1656"/>
          </w:tcPr>
          <w:p>
            <w:r>
              <w:t>2.101363</w:t>
            </w:r>
          </w:p>
        </w:tc>
        <w:tc>
          <w:tcPr>
            <w:tcW w:type="dxa" w:w="1656"/>
          </w:tcPr>
          <w:p>
            <w:r>
              <w:t>Cho thấy có thể khai phá mối liên hệ giữa thuộc tính ngữ cảnh/thời gian và sản phẩm.</w:t>
            </w:r>
          </w:p>
        </w:tc>
      </w:tr>
    </w:tbl>
    <w:p>
      <w:pPr>
        <w:pStyle w:val="Heading1"/>
      </w:pPr>
      <w:r>
        <w:t>7. Kết luận</w:t>
      </w:r>
    </w:p>
    <w:p>
      <w:r>
        <w:t>Bộ dữ liệu D2 cho thấy việc chuyển từ product_id sang aisle giúp giảm đáng kể không gian item, đồng thời vẫn giữ được thông tin về nhóm hàng. Apriori và FP-Growth tạo ra cùng số frequent itemsets ở cùng ngưỡng support. Việc giảm support cho phép phát hiện nhiều itemset hơn nhưng cũng làm tăng số luật, vì vậy cần kết hợp Confidence và Lift để lọc.</w:t>
      </w:r>
    </w:p>
    <w:p>
      <w:r>
        <w:t>Các luật tiêu biểu cho thấy luật kết hợp có thể mô tả cả quan hệ giữa các nhóm sản phẩm và quan hệ giữa thời điểm đặt hàng với sản phẩm. Các giá trị Support, Confidence và Lift cần được xem đồng thời; Confidence cao không tự động đồng nghĩa với mối liên hệ mạnh nếu consequent vốn đã phổ biến.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