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40" w:lineRule="auto"/>
        <w:pBdr>
          <w:bottom w:val="single" w:color="1E3A5F" w:sz="18" w:space="1"/>
        </w:pBdr>
      </w:pPr>
    </w:p>
    <w:p>
      <w:pPr>
        <w:spacing w:before="0" w:after="600" w:line="240" w:lineRule="auto"/>
        <w:pBdr>
          <w:bottom w:val="single" w:color="C6CFDA" w:sz="4" w:space="1"/>
        </w:pBdr>
      </w:pPr>
    </w:p>
    <w:p>
      <w:pPr>
        <w:spacing w:before="0" w:after="520" w:line="240" w:lineRule="auto"/>
      </w:pPr>
      <w:r>
        <w:rPr>
          <w:rFonts w:ascii="宋体" w:hAnsi="宋体" w:eastAsia="宋体" w:cs="宋体"/>
          <w:b w:val="0"/>
          <w:i w:val="0"/>
          <w:color w:val="1E3A5F"/>
          <w:sz w:val="26"/>
        </w:rPr>
        <w:t>湖南现代物流职业技术学院</w:t>
      </w:r>
    </w:p>
    <w:p>
      <w:pPr>
        <w:spacing w:before="0" w:after="280" w:line="240" w:lineRule="auto"/>
      </w:pPr>
      <w:r>
        <w:rPr>
          <w:rFonts w:ascii="宋体" w:hAnsi="宋体" w:eastAsia="宋体" w:cs="宋体"/>
          <w:b/>
          <w:i w:val="0"/>
          <w:color w:val="1E3A5F"/>
          <w:sz w:val="60"/>
        </w:rPr>
        <w:t>产教融合项目管理系统</w:t>
      </w:r>
    </w:p>
    <w:p>
      <w:pPr>
        <w:spacing w:before="0" w:after="200" w:line="240" w:lineRule="auto"/>
      </w:pPr>
      <w:r>
        <w:rPr>
          <w:rFonts w:ascii="宋体" w:hAnsi="宋体" w:eastAsia="宋体" w:cs="宋体"/>
          <w:b w:val="0"/>
          <w:i w:val="0"/>
          <w:color w:val="4A5A6E"/>
          <w:sz w:val="34"/>
        </w:rPr>
        <w:t>需 求 方 案 说 明 书</w:t>
      </w:r>
    </w:p>
    <w:p>
      <w:pPr>
        <w:spacing w:before="0" w:after="1920" w:line="240" w:lineRule="auto"/>
      </w:pPr>
      <w:r>
        <w:rPr>
          <w:rFonts w:ascii="宋体" w:hAnsi="宋体" w:eastAsia="宋体" w:cs="宋体"/>
          <w:b w:val="0"/>
          <w:i w:val="0"/>
          <w:color w:val="96A2B0"/>
          <w:sz w:val="18"/>
        </w:rPr>
        <w:t>REQUIREMENTS &amp; SOLUTION SPECIFICATION</w:t>
      </w:r>
    </w:p>
    <w:p>
      <w:pPr>
        <w:spacing w:before="0" w:after="60"/>
        <w:ind w:left="198"/>
        <w:pBdr>
          <w:left w:val="single" w:color="1E3A5F" w:sz="18" w:space="10"/>
        </w:pBdr>
      </w:pPr>
      <w:r>
        <w:rPr>
          <w:rFonts w:ascii="宋体" w:hAnsi="宋体" w:eastAsia="宋体" w:cs="宋体"/>
          <w:b w:val="0"/>
          <w:i w:val="0"/>
          <w:color w:val="8593A3"/>
          <w:sz w:val="20"/>
        </w:rPr>
        <w:t xml:space="preserve">文档版本　　V1.4</w:t>
      </w:r>
    </w:p>
    <w:p>
      <w:pPr>
        <w:spacing w:before="0" w:after="60"/>
        <w:ind w:left="198"/>
        <w:pBdr>
          <w:left w:val="single" w:color="1E3A5F" w:sz="18" w:space="10"/>
        </w:pBdr>
      </w:pPr>
      <w:r>
        <w:rPr>
          <w:rFonts w:ascii="宋体" w:hAnsi="宋体" w:eastAsia="宋体" w:cs="宋体"/>
          <w:b w:val="0"/>
          <w:i w:val="0"/>
          <w:color w:val="8593A3"/>
          <w:sz w:val="20"/>
        </w:rPr>
        <w:t xml:space="preserve">文档状态　　</w:t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待学校确认</w:t>
      </w:r>
    </w:p>
    <w:p>
      <w:pPr>
        <w:spacing w:before="0" w:after="60"/>
        <w:ind w:left="198"/>
        <w:pBdr>
          <w:left w:val="single" w:color="1E3A5F" w:sz="18" w:space="10"/>
        </w:pBdr>
      </w:pPr>
      <w:r>
        <w:rPr>
          <w:rFonts w:ascii="宋体" w:hAnsi="宋体" w:eastAsia="宋体" w:cs="宋体"/>
          <w:b w:val="0"/>
          <w:i w:val="0"/>
          <w:color w:val="8593A3"/>
          <w:sz w:val="20"/>
        </w:rPr>
        <w:t xml:space="preserve">编制日期　　</w:t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2026 年 10 月</w:t>
      </w:r>
    </w:p>
    <w:p>
      <w:pPr>
        <w:spacing w:before="0" w:after="60"/>
        <w:ind w:left="198"/>
        <w:pBdr>
          <w:left w:val="single" w:color="1E3A5F" w:sz="18" w:space="10"/>
        </w:pBdr>
      </w:pPr>
      <w:r>
        <w:rPr>
          <w:rFonts w:ascii="宋体" w:hAnsi="宋体" w:eastAsia="宋体" w:cs="宋体"/>
          <w:b w:val="0"/>
          <w:i w:val="0"/>
          <w:color w:val="8593A3"/>
          <w:sz w:val="20"/>
        </w:rPr>
        <w:t xml:space="preserve">适用对象　　</w:t>
      </w:r>
      <w:r>
        <w:rPr>
          <w:rFonts w:ascii="宋体" w:hAnsi="宋体" w:eastAsia="宋体" w:cs="宋体"/>
          <w:b w:val="0"/>
          <w:i w:val="0"/>
          <w:color w:val="000000"/>
          <w:sz w:val="20"/>
        </w:rPr>
        <w:t>学校产教融合归口管理部门、各二级学院、信息化管理部门</w:t>
      </w:r>
    </w:p>
    <w:p>
      <w:pPr>
        <w:sectPr>
          <w:footerReference r:id="rId3" w:type="default"/>
          <w:headerReference w:type="default" r:id="rId9"/>
          <w:headerReference w:type="first" r:id="rId10"/>
          <w:footerReference w:type="first" r:id="rId11"/>
          <w:headerReference w:type="even" r:id="rId12"/>
          <w:footerReference w:type="even" r:id="rId13"/>
          <w:pgSz w:w="11906" w:h="16838"/>
          <w:pgMar w:top="1247" w:right="1134" w:bottom="1134" w:left="1134" w:header="737" w:footer="737" w:gutter="0"/>
          <w:cols w:space="720" w:num="1"/>
          <w:docGrid w:linePitch="360" w:charSpace="0"/>
        </w:sectPr>
      </w:pPr>
    </w:p>
    <w:p>
      <w:pPr>
        <w:spacing w:before="0" w:after="120"/>
        <w:pBdr>
          <w:bottom w:val="single" w:color="1E3A5F" w:sz="8" w:space="4"/>
        </w:pBdr>
      </w:pPr>
      <w:r>
        <w:rPr>
          <w:rFonts w:ascii="宋体" w:hAnsi="宋体" w:eastAsia="宋体" w:cs="宋体"/>
          <w:b/>
          <w:i w:val="0"/>
          <w:color w:val="1E3A5F"/>
          <w:sz w:val="32"/>
        </w:rPr>
        <w:t>目　　录</w:t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前言　文档说明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>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一、本文件回答四个问题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二、需要学校重点关注的部分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三、修订记录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3</w:t>
      </w:r>
      <w:r>
        <w:rPr>
          <w:rFonts w:ascii="宋体" w:hAnsi="宋体" w:eastAsia="宋体" w:cs="宋体"/>
        </w:rPr>
        <w:fldChar w:fldCharType="end"/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第一章　项目理解与建设目标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_Toc900004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>4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1.1　业务背景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4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1.2　当前面临的主要问题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4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1.3　建设目标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4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1.4　建设原则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4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1.5　预期成效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_Toc900009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5</w:t>
      </w:r>
      <w:r>
        <w:rPr>
          <w:rFonts w:ascii="宋体" w:hAnsi="宋体" w:eastAsia="宋体" w:cs="宋体"/>
        </w:rPr>
        <w:fldChar w:fldCharType="end"/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第二章　业务蓝图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>6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2.1　三级责任体系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6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2.2　角色与职责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6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2.3　系统三条主线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7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2.4　一件事从头走到尾</w:t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ab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7</w:t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第三章　功能方案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>8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3.1　项目管理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8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3.2　进度管控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8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3.3　预警管理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9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3.4　报表管理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_Toc900019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10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3.5　权限管理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11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3.6　数据导出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11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3.7　系统设置与审计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12</w:t>
      </w:r>
      <w:r>
        <w:rPr>
          <w:rFonts w:ascii="宋体" w:hAnsi="宋体" w:eastAsia="宋体" w:cs="宋体"/>
        </w:rPr>
        <w:fldChar w:fldCharType="end"/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第四章　关键业务规则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>13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4.1　进度填报与计算规则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_Toc900024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13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4.2　偏差与滞后判定规则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13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4.3　报表时限与及时率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13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4.4　预警分几级、几天内要处理</w:t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ab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14</w:t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4.5　数据可见范围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>14</w:t>
      </w:r>
      <w:r>
        <w:rPr>
          <w:rFonts w:ascii="宋体" w:hAnsi="宋体" w:eastAsia="宋体" w:cs="宋体"/>
        </w:rPr>
        <w:fldChar w:fldCharType="end"/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第五章　不同角色的使用场景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_Toc900029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 xml:space="preserve">15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5.1　校级管理者：每天早上五分钟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5.2　大项目负责人：每周进度例会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5.3　学院负责人：每两周一次确认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5.4　教师：快速更新与周报</w:t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ab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15</w:t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第六章　需要学校确认与配合的事项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_Toc900034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 xml:space="preserve">17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6.1　需学校决策的八项核心业务规则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17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6.2　需学校明确范围的六项边界事项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17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6.3　业务流程中需补充确认的事项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_Toc900100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17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6.4　需学校提供的五项资源</w:t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ab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22</w:t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6.5　确认回执</w:t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ab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23</w:t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6.6　确认之后怎么安排</w:t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ab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24</w:t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第七章　实施注意事项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_Toc900039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 xml:space="preserve">25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7.1　数据完整性是前提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_Toc900040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7.2　预警阈值需要试点校准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_Toc900041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7.3　填报负担与数据质量直接相关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_Toc900042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25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7.4　统一身份认证存在外部依赖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_Toc900043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25</w:t>
      </w:r>
      <w:r>
        <w:rPr>
          <w:rFonts w:ascii="宋体" w:hAnsi="宋体" w:eastAsia="宋体" w:cs="宋体"/>
        </w:rPr>
        <w:fldChar w:fldCharType="end"/>
      </w:r>
    </w:p>
    <w:p>
      <w:pPr>
        <w:spacing w:before="100" w:after="20" w:line="312" w:lineRule="auto"/>
        <w:ind w:left="0"/>
        <w:tabs>
          <w:tab w:val="right" w:leader="dot" w:pos="9638"/>
        </w:tabs>
      </w:pPr>
      <w:r>
        <w:rPr>
          <w:rFonts w:ascii="宋体" w:hAnsi="宋体" w:eastAsia="宋体" w:cs="宋体"/>
          <w:b/>
          <w:i w:val="0"/>
          <w:color w:val="1E3A5F"/>
          <w:sz w:val="20"/>
        </w:rPr>
        <w:t>附录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_Toc900044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1E3A5F"/>
          <w:sz w:val="20"/>
        </w:rPr>
        <w:t xml:space="preserve">26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附录一　预警规则清单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_Toc900045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26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附录二　角色权限对照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_Toc900046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26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附录三　术语说明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_Toc900047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27</w:t>
      </w:r>
      <w:r>
        <w:rPr>
          <w:rFonts w:ascii="宋体" w:hAnsi="宋体" w:eastAsia="宋体" w:cs="宋体"/>
        </w:rPr>
        <w:fldChar w:fldCharType="end"/>
      </w:r>
    </w:p>
    <w:p>
      <w:pPr>
        <w:spacing w:before="0" w:after="20" w:line="312" w:lineRule="auto"/>
        <w:ind w:left="425"/>
        <w:tabs>
          <w:tab w:val="right" w:leader="dot" w:pos="9638"/>
        </w:tabs>
      </w:pPr>
      <w:r>
        <w:rPr>
          <w:rFonts w:ascii="宋体" w:hAnsi="宋体" w:eastAsia="宋体" w:cs="宋体"/>
          <w:b w:val="0"/>
          <w:i w:val="0"/>
          <w:color w:val="4A5A6E"/>
          <w:sz w:val="18"/>
        </w:rPr>
        <w:t>附录四　实施安排（需求确认后另行确认）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PAGEREF _Toc900048 \h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b w:val="0"/>
          <w:i w:val="0"/>
          <w:color w:val="4A5A6E"/>
          <w:sz w:val="18"/>
        </w:rPr>
        <w:t xml:space="preserve">27</w:t>
      </w:r>
      <w:r>
        <w:rPr>
          <w:rFonts w:ascii="宋体" w:hAnsi="宋体" w:eastAsia="宋体" w:cs="宋体"/>
        </w:rPr>
        <w:fldChar w:fldCharType="end"/>
      </w:r>
    </w:p>
    <w:p>
      <w:pPr>
        <w:spacing w:before="200"/>
      </w:pPr>
      <w:r>
        <w:rPr>
          <w:rFonts w:ascii="宋体" w:hAnsi="宋体" w:eastAsia="宋体" w:cs="宋体"/>
          <w:b w:val="0"/>
          <w:i w:val="0"/>
          <w:color w:val="7B8794"/>
          <w:sz w:val="17"/>
        </w:rPr>
        <w:t>说明：目录页码为本版排版结果。若在本地打开后页码有变化，可在目录上右键选择「更新域」→「只更新页码」重新计算。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前言</w:t>
      </w:r>
    </w:p>
    <w:p>
      <w:pPr>
        <w:pStyle w:val="3"/>
        <w:spacing w:before="0"/>
      </w:pPr>
      <w:bookmarkStart w:id="900000" w:name="_Toc900000"/>
      <w:r>
        <w:rPr>
          <w:rFonts w:ascii="宋体" w:hAnsi="宋体" w:eastAsia="宋体" w:cs="宋体"/>
          <w:b/>
          <w:i w:val="0"/>
          <w:color w:val="376092"/>
          <w:sz w:val="36"/>
        </w:rPr>
        <w:t>文档说明</w:t>
      </w:r>
      <w:bookmarkEnd w:id="900000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这份文件是写给学校管理部门和各二级学院看的。它说明系统要解决什么问题、按什么规矩来管、有哪些功能、什么时候做，并把需要学校拍板的事集中列出来。看这份文件不需要懂技术。</w:t>
      </w:r>
    </w:p>
    <w:p>
      <w:pPr>
        <w:pStyle w:val="4"/>
      </w:pPr>
      <w:bookmarkStart w:id="900001" w:name="_Toc900001"/>
      <w:r>
        <w:rPr>
          <w:rFonts w:ascii="宋体" w:hAnsi="宋体" w:eastAsia="宋体" w:cs="宋体"/>
          <w:b/>
          <w:i w:val="0"/>
          <w:color w:val="1E3A5F"/>
          <w:sz w:val="25"/>
        </w:rPr>
        <w:t>一、本文件回答四个问题</w:t>
      </w:r>
      <w:bookmarkEnd w:id="900001"/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9"/>
        <w:gridCol w:w="4203"/>
        <w:gridCol w:w="3706"/>
      </w:tblGrid>
      <w:tr>
        <w:trPr>
          <w:cantSplit/>
          <w:tblHeader/>
        </w:trPr>
        <w:tc>
          <w:tcPr>
            <w:tcW w:type="dxa" w:w="1729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章节</w:t>
            </w:r>
          </w:p>
        </w:tc>
        <w:tc>
          <w:tcPr>
            <w:tcW w:type="dxa" w:w="4203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回答什么</w:t>
            </w:r>
          </w:p>
        </w:tc>
        <w:tc>
          <w:tcPr>
            <w:tcW w:type="dxa" w:w="3706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建议阅读人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第一章</w:t>
            </w:r>
          </w:p>
        </w:tc>
        <w:tc>
          <w:tcPr>
            <w:tcW w:type="dxa" w:w="42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为什么要建、建成什么样算成功</w:t>
            </w:r>
          </w:p>
        </w:tc>
        <w:tc>
          <w:tcPr>
            <w:tcW w:type="dxa" w:w="37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校领导、归口管理部门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第二、三、四章</w:t>
            </w:r>
          </w:p>
        </w:tc>
        <w:tc>
          <w:tcPr>
            <w:tcW w:type="dxa" w:w="42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系统怎么管、有哪些功能、规则怎么定</w:t>
            </w:r>
          </w:p>
        </w:tc>
        <w:tc>
          <w:tcPr>
            <w:tcW w:type="dxa" w:w="37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归口管理部门、各二级学院负责人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第五章</w:t>
            </w:r>
          </w:p>
        </w:tc>
        <w:tc>
          <w:tcPr>
            <w:tcW w:type="dxa" w:w="42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不同角色每天/每周怎么用</w:t>
            </w:r>
          </w:p>
        </w:tc>
        <w:tc>
          <w:tcPr>
            <w:tcW w:type="dxa" w:w="37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全体使用人员</w:t>
            </w:r>
          </w:p>
        </w:tc>
      </w:tr>
      <w:tr>
        <w:trPr>
          <w:cantSplit/>
        </w:trPr>
        <w:tc>
          <w:tcPr>
            <w:tcW w:type="dxa" w:w="1729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第六、七章</w:t>
            </w:r>
          </w:p>
        </w:tc>
        <w:tc>
          <w:tcPr>
            <w:tcW w:type="dxa" w:w="42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需要学校定什么、实施时要注意什么</w:t>
            </w:r>
          </w:p>
        </w:tc>
        <w:tc>
          <w:tcPr>
            <w:tcW w:type="dxa" w:w="37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校领导、信息化管理部门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02" w:name="_Toc900002"/>
      <w:r>
        <w:rPr>
          <w:rFonts w:ascii="宋体" w:hAnsi="宋体" w:eastAsia="宋体" w:cs="宋体"/>
          <w:b/>
          <w:i w:val="0"/>
          <w:color w:val="1E3A5F"/>
          <w:sz w:val="25"/>
        </w:rPr>
        <w:t>二、需要学校重点关注的部分</w:t>
      </w:r>
      <w:bookmarkEnd w:id="900002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第六章「需要学校确认与配合的事项」是本文件的核心章节。其中 8 项核心业务规则、6 项边界事项和 17 项业务流程规则需要学校拍板，5 项资源需要学校提供。这些事项未确认前，相关功能无法进入开发；确认越早，实施越顺。</w:t>
      </w: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/>
          <w:i w:val="0"/>
          <w:color w:val="3C5068"/>
          <w:sz w:val="19"/>
        </w:rPr>
        <w:t xml:space="preserve">这份文件管什么：</w:t>
      </w: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 只说“系统管什么事、按什么规矩管、谁来用”，不讲技术怎么实现。技术方案、怎么部署、跟学校其他系统怎么对接，等需求定下来再单独出。什么时候上线、怎么试点、交哪些东西，见附录四，也要等需求确认后再定。</w:t>
      </w:r>
    </w:p>
    <w:p>
      <w:pPr>
        <w:pStyle w:val="4"/>
      </w:pPr>
      <w:bookmarkStart w:id="900003" w:name="_Toc900003"/>
      <w:r>
        <w:rPr>
          <w:rFonts w:ascii="宋体" w:hAnsi="宋体" w:eastAsia="宋体" w:cs="宋体"/>
          <w:b/>
          <w:i w:val="0"/>
          <w:color w:val="1E3A5F"/>
          <w:sz w:val="25"/>
        </w:rPr>
        <w:t>三、修订记录</w:t>
      </w:r>
      <w:bookmarkEnd w:id="900003"/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600"/>
        <w:gridCol w:w="7838"/>
        <w:gridCol w:w="6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版本</w:t>
            </w:r>
          </w:p>
        </w:tc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日期</w:t>
            </w:r>
          </w:p>
        </w:tc>
        <w:tc>
          <w:tcPr>
            <w:tcW w:type="dxa" w:w="7838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修订内容</w:t>
            </w:r>
          </w:p>
        </w:tc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V1.0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2026-10</w:t>
            </w:r>
          </w:p>
        </w:tc>
        <w:tc>
          <w:tcPr>
            <w:tcW w:type="dxa" w:w="783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首次编制，含建设目标、业务方案、功能范围与确认事项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已修订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V1.1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2026-10</w:t>
            </w:r>
          </w:p>
        </w:tc>
        <w:tc>
          <w:tcPr>
            <w:tcW w:type="dxa" w:w="783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统一预警口径与及时率定义；补充权重、风险、停滞等 8 处规则；确认事项由 8 项扩为 14 项；实施安排移至附录四；修正格式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V1.2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2026-10</w:t>
            </w:r>
          </w:p>
        </w:tc>
        <w:tc>
          <w:tcPr>
            <w:tcW w:type="dxa" w:w="783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明确仅支持 PC 端、不提供移动端；新增 6.3 业务流程需确认事项 17 项（编号 15–31），确认事项由 14 项调整为 31 项；原 6.3/6.4 顺延为 6.4/6.5，资源编号改为 R1–R5；补充使用环境与兼容范围；调整填报效率验收口径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V1.3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2026-10</w:t>
            </w:r>
          </w:p>
        </w:tc>
        <w:tc>
          <w:tcPr>
            <w:tcW w:type="dxa" w:w="783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把《需求确认事项清单》与《补充确认函》并入正文：第六章增加甲类/乙类说明与甲类摘要表，31 项统一连续编号，甲类 3 项加【需当场定】标记；6.3 补充“为什么必须定”的说明；新增 6.6 确认之后怎么安排；目录与回执单同步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V1.4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2026-10</w:t>
            </w:r>
          </w:p>
        </w:tc>
        <w:tc>
          <w:tcPr>
            <w:tcW w:type="dxa" w:w="783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把与通用项目管理软件的对比结论并入 6.3：新增编号 32–42 共 11 项，分“范围界定”（5 项）与“增强功能”（6 项）两组；确认事项由 31 项调整为 42 项，回执单同步扩为 42 行；6.3 引言、章首说明、回执说明中的数量同步更新</w:t>
            </w:r>
          </w:p>
        </w:tc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待确认</w:t>
            </w:r>
          </w:p>
        </w:tc>
      </w:tr>
    </w:tbl>
    <w:p>
      <w:pPr>
        <w:spacing w:before="0" w:after="0" w:line="240" w:lineRule="auto"/>
      </w:pP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第一章</w:t>
      </w:r>
    </w:p>
    <w:p>
      <w:pPr>
        <w:pStyle w:val="3"/>
        <w:spacing w:before="0"/>
      </w:pPr>
      <w:bookmarkStart w:id="900004" w:name="_Toc900004"/>
      <w:r>
        <w:rPr>
          <w:rFonts w:ascii="宋体" w:hAnsi="宋体" w:eastAsia="宋体" w:cs="宋体"/>
          <w:b/>
          <w:i w:val="0"/>
          <w:color w:val="376092"/>
          <w:sz w:val="36"/>
        </w:rPr>
        <w:t>项目理解与建设目标</w:t>
      </w:r>
      <w:bookmarkEnd w:id="900004"/>
    </w:p>
    <w:p>
      <w:pPr>
        <w:pStyle w:val="4"/>
      </w:pPr>
      <w:bookmarkStart w:id="900005" w:name="_Toc900005"/>
      <w:r>
        <w:rPr>
          <w:rFonts w:ascii="宋体" w:hAnsi="宋体" w:eastAsia="宋体" w:cs="宋体"/>
          <w:b/>
          <w:i w:val="0"/>
          <w:color w:val="1E3A5F"/>
          <w:sz w:val="25"/>
        </w:rPr>
        <w:t>1.1　业务背景</w:t>
      </w:r>
      <w:bookmarkEnd w:id="900005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学校的产教融合项目现在种类多、跨学院多。产业学院共建、实训基地建设、订单班和现代学徒制、课程与教材共建、双师基地建设这些，一般都是学校统一立项，再分给几个二级学院各做一块。这类项目时间长、参与的人多、要留的材料也多，还得不断向学校和上级汇报进展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现在这些情况主要靠线下报、用表格拼。立项信息、谁负责什么、做到哪一步、过程材料，分散在不同学院、不同人手里，学校层面没有一本统一的账。</w:t>
      </w:r>
    </w:p>
    <w:p>
      <w:pPr>
        <w:pStyle w:val="4"/>
      </w:pPr>
      <w:bookmarkStart w:id="900006" w:name="_Toc900006"/>
      <w:r>
        <w:rPr>
          <w:rFonts w:ascii="宋体" w:hAnsi="宋体" w:eastAsia="宋体" w:cs="宋体"/>
          <w:b/>
          <w:i w:val="0"/>
          <w:color w:val="1E3A5F"/>
          <w:sz w:val="25"/>
        </w:rPr>
        <w:t>1.2　当前面临的主要问题</w:t>
      </w:r>
      <w:bookmarkEnd w:id="900006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问题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具体表现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项目底数不清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在建多少个大项目、涉及哪些学院、每个学院承担了哪些子项目，缺少统一台账；人员调整后责任交接容易断档。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进度看不见过程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只能通过汇报会了解进展，期中、期末才能看到结果；某个学院滞后，往往到验收前才暴露。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过程材料难归集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日报、周报、月报散落在工作群与个人电脑，年终检查、项目验收时需要临时向各学院重复收集。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问题发现靠人盯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哪个项目偏了、偏多少、该找谁，依赖管理人员个人记忆与经验，缺少稳定的发现机制。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责任边界不清晰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一个大项目由多个学院共同承担时，谁对哪个子项目负责，缺少书面化的对应关系。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07" w:name="_Toc900007"/>
      <w:r>
        <w:rPr>
          <w:rFonts w:ascii="宋体" w:hAnsi="宋体" w:eastAsia="宋体" w:cs="宋体"/>
          <w:b/>
          <w:i w:val="0"/>
          <w:color w:val="1E3A5F"/>
          <w:sz w:val="25"/>
        </w:rPr>
        <w:t>1.3　建设目标</w:t>
      </w:r>
      <w:bookmarkEnd w:id="900007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>系统建设围绕三个“看得见”展开：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1. 看得见责任。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每个大项目、每个参与学院、每个子项目，都写清楚谁负责、做什么，事后查得到。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2. 看得见进度。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进度不再靠开会汇报，而是由各子项目定期更新，学校随时能看到整体做到哪了、各学院快慢如何。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3. 看得见问题。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进度慢了、长时间没更新、没人负责、报表没交，这些由系统自动找出来，推给具体该管的人，形成“发现—处理—关闭”的一条线。</w:t>
      </w:r>
    </w:p>
    <w:p>
      <w:pPr>
        <w:pStyle w:val="4"/>
      </w:pPr>
      <w:bookmarkStart w:id="900008" w:name="_Toc900008"/>
      <w:r>
        <w:rPr>
          <w:rFonts w:ascii="宋体" w:hAnsi="宋体" w:eastAsia="宋体" w:cs="宋体"/>
          <w:b/>
          <w:i w:val="0"/>
          <w:color w:val="1E3A5F"/>
          <w:sz w:val="25"/>
        </w:rPr>
        <w:t>1.4　建设原则</w:t>
      </w:r>
      <w:bookmarkEnd w:id="900008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原则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轻填报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教师端操作以“少填、快填”为前提。进度更新控制在十五秒内完成，周报内容由日报自动汇总生成初稿，避免同一内容重复录入。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重过程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系统记录每一次进度变化与报表提交，形成完整过程档案，可直接用于项目验收与上级检查。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可追溯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谁在什么时候把进度从多少改到多少、为什么改，都有记录；报表更正、权限变更同样留下记录。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分级看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校级看全校、大项目负责人看所辖项目、学院负责人看本学院、教师看本人。每个人只看到与自己相关的数据。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先跑通再完善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先在一个大项目、两三个学院试点跑通一个完整填报周期，再全校推广，避免一次性铺开后发现规则不合用。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09" w:name="_Toc900009"/>
      <w:r>
        <w:rPr>
          <w:rFonts w:ascii="宋体" w:hAnsi="宋体" w:eastAsia="宋体" w:cs="宋体"/>
          <w:b/>
          <w:i w:val="0"/>
          <w:color w:val="1E3A5F"/>
          <w:sz w:val="25"/>
        </w:rPr>
        <w:t>1.5　预期成效</w:t>
      </w:r>
      <w:bookmarkEnd w:id="900009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下面是建议的衡量指标，具体目标值请学校结合实际定。三个带“率”的指标怎么算，见 4.3 节，免得各学院各算一套。</w:t>
      </w:r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185"/>
        <w:gridCol w:w="2370"/>
        <w:gridCol w:w="4507"/>
        <w:gridCol w:w="1576"/>
      </w:tblGrid>
      <w:tr>
        <w:trPr>
          <w:cantSplit/>
          <w:tblHeader/>
        </w:trPr>
        <w:tc>
          <w:tcPr>
            <w:tcW w:type="dxa" w:w="1185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衡量维度</w:t>
            </w:r>
          </w:p>
        </w:tc>
        <w:tc>
          <w:tcPr>
            <w:tcW w:type="dxa" w:w="237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指标</w:t>
            </w:r>
          </w:p>
        </w:tc>
        <w:tc>
          <w:tcPr>
            <w:tcW w:type="dxa" w:w="4507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建议目标</w:t>
            </w:r>
          </w:p>
        </w:tc>
        <w:tc>
          <w:tcPr>
            <w:tcW w:type="dxa" w:w="1576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计算口径</w:t>
            </w:r>
          </w:p>
        </w:tc>
      </w:tr>
      <w:tr>
        <w:trPr>
          <w:cantSplit/>
        </w:trPr>
        <w:tc>
          <w:tcPr>
            <w:tcW w:type="dxa" w:w="11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项目底数</w:t>
            </w:r>
          </w:p>
        </w:tc>
        <w:tc>
          <w:tcPr>
            <w:tcW w:type="dxa" w:w="237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在建项目台账完整率</w:t>
            </w:r>
          </w:p>
        </w:tc>
        <w:tc>
          <w:tcPr>
            <w:tcW w:type="dxa" w:w="4507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100%（项目、学院、子项目、负责人齐全）</w:t>
            </w:r>
          </w:p>
        </w:tc>
        <w:tc>
          <w:tcPr>
            <w:tcW w:type="dxa" w:w="15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详见 3.1 完整性检查</w:t>
            </w:r>
          </w:p>
        </w:tc>
      </w:tr>
      <w:tr>
        <w:trPr>
          <w:cantSplit/>
        </w:trPr>
        <w:tc>
          <w:tcPr>
            <w:tcW w:type="dxa" w:w="11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进度透明度</w:t>
            </w:r>
          </w:p>
        </w:tc>
        <w:tc>
          <w:tcPr>
            <w:tcW w:type="dxa" w:w="237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进度更新及时率</w:t>
            </w:r>
          </w:p>
        </w:tc>
        <w:tc>
          <w:tcPr>
            <w:tcW w:type="dxa" w:w="4507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≥ 90%</w:t>
            </w:r>
          </w:p>
        </w:tc>
        <w:tc>
          <w:tcPr>
            <w:tcW w:type="dxa" w:w="15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详见 4.3</w:t>
            </w:r>
          </w:p>
        </w:tc>
      </w:tr>
      <w:tr>
        <w:trPr>
          <w:cantSplit/>
        </w:trPr>
        <w:tc>
          <w:tcPr>
            <w:tcW w:type="dxa" w:w="11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问题发现</w:t>
            </w:r>
          </w:p>
        </w:tc>
        <w:tc>
          <w:tcPr>
            <w:tcW w:type="dxa" w:w="237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滞后项目平均发现时间</w:t>
            </w:r>
          </w:p>
        </w:tc>
        <w:tc>
          <w:tcPr>
            <w:tcW w:type="dxa" w:w="4507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由“验收前发现”提前至“滞后发生后一周内”</w:t>
            </w:r>
          </w:p>
        </w:tc>
        <w:tc>
          <w:tcPr>
            <w:tcW w:type="dxa" w:w="15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材料归集</w:t>
            </w:r>
          </w:p>
        </w:tc>
        <w:tc>
          <w:tcPr>
            <w:tcW w:type="dxa" w:w="237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报表与附件线上留存率</w:t>
            </w:r>
          </w:p>
        </w:tc>
        <w:tc>
          <w:tcPr>
            <w:tcW w:type="dxa" w:w="4507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≥ 95%（应留存材料中已上传的比例）</w:t>
            </w:r>
          </w:p>
        </w:tc>
        <w:tc>
          <w:tcPr>
            <w:tcW w:type="dxa" w:w="15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填报负担</w:t>
            </w:r>
          </w:p>
        </w:tc>
        <w:tc>
          <w:tcPr>
            <w:tcW w:type="dxa" w:w="237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单次进度更新耗时</w:t>
            </w:r>
          </w:p>
        </w:tc>
        <w:tc>
          <w:tcPr>
            <w:tcW w:type="dxa" w:w="4507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≤ 15 秒（PC 端实测；验收以“三次点击内完成”为准，见 6.3 第 31 项）</w:t>
            </w:r>
          </w:p>
        </w:tc>
        <w:tc>
          <w:tcPr>
            <w:tcW w:type="dxa" w:w="15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预警闭环</w:t>
            </w:r>
          </w:p>
        </w:tc>
        <w:tc>
          <w:tcPr>
            <w:tcW w:type="dxa" w:w="237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预警按时处置率</w:t>
            </w:r>
          </w:p>
        </w:tc>
        <w:tc>
          <w:tcPr>
            <w:tcW w:type="dxa" w:w="4507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≥ 80%（试点期先达标，推广期提升）</w:t>
            </w:r>
          </w:p>
        </w:tc>
        <w:tc>
          <w:tcPr>
            <w:tcW w:type="dxa" w:w="15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详见 4.3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/>
          <w:color w:val="23282F"/>
          <w:sz w:val="21"/>
        </w:rPr>
        <w:t>说明：以上目标值为建议参考，需在试点后结合实际情况调整。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第二章</w:t>
      </w:r>
    </w:p>
    <w:p>
      <w:pPr>
        <w:pStyle w:val="3"/>
        <w:spacing w:before="0"/>
      </w:pPr>
      <w:bookmarkStart w:id="900010" w:name="_Toc900010"/>
      <w:r>
        <w:rPr>
          <w:rFonts w:ascii="宋体" w:hAnsi="宋体" w:eastAsia="宋体" w:cs="宋体"/>
          <w:b/>
          <w:i w:val="0"/>
          <w:color w:val="376092"/>
          <w:sz w:val="36"/>
        </w:rPr>
        <w:t>业务蓝图</w:t>
      </w:r>
      <w:bookmarkEnd w:id="900010"/>
    </w:p>
    <w:p>
      <w:pPr>
        <w:pStyle w:val="4"/>
      </w:pPr>
      <w:bookmarkStart w:id="900011" w:name="_Toc900011"/>
      <w:r>
        <w:rPr>
          <w:rFonts w:ascii="宋体" w:hAnsi="宋体" w:eastAsia="宋体" w:cs="宋体"/>
          <w:b/>
          <w:i w:val="0"/>
          <w:color w:val="1E3A5F"/>
          <w:sz w:val="25"/>
        </w:rPr>
        <w:t>2.1　三级责任体系</w:t>
      </w:r>
      <w:bookmarkEnd w:id="900011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系统把项目分成三层：大项目、学院、子项目。这跟学校现在的管法一致：学校立一个大项目，几个二级学院各承担一块，学院再把这块拆成几件具体的事（子项目）。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>大项目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　智慧物流产教融合实训基地建设项目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总负责人 1 名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>参与学院（可多个）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物流管理学院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学院负责人 1 名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运输管理学院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学院负责人 1 名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智能制造学院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学院负责人 1 名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>子项目（归属某个学院）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实训场地改造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物流管理学院 · 子项目负责人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课程体系开发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物流管理学院 · 子项目负责人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校企联合教材　</w:t>
      </w:r>
      <w:r>
        <w:rPr>
          <w:rFonts w:ascii="宋体" w:hAnsi="宋体" w:eastAsia="宋体" w:cs="宋体"/>
          <w:b w:val="0"/>
          <w:i/>
          <w:color w:val="23282F"/>
          <w:sz w:val="21"/>
        </w:rPr>
        <w:t>运输管理学院 · 子项目负责人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>三点需要说明的规则：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一个学院可以参与多个大项目，一个大项目也可以涉及多个学院。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学院挂在哪里，看它参与哪个项目，不是固定挂在某个位置。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每个子项目必须同时写清楚属于哪个大项目、由哪个学院做。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只写一边不行——不然就答不上“这个学院在这个项目里承担了什么”，也没法比各学院谁快谁慢。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每个学院、每个子项目都必须有负责人。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空着的话系统会标出来提醒——没人负责的事推不动，也没人可催。</w:t>
      </w:r>
    </w:p>
    <w:p>
      <w:pPr>
        <w:pStyle w:val="4"/>
      </w:pPr>
      <w:bookmarkStart w:id="900012" w:name="_Toc900012"/>
      <w:r>
        <w:rPr>
          <w:rFonts w:ascii="宋体" w:hAnsi="宋体" w:eastAsia="宋体" w:cs="宋体"/>
          <w:b/>
          <w:i w:val="0"/>
          <w:color w:val="1E3A5F"/>
          <w:sz w:val="25"/>
        </w:rPr>
        <w:t>2.2　角色与职责</w:t>
      </w:r>
      <w:bookmarkEnd w:id="900012"/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30"/>
        <w:gridCol w:w="2050"/>
        <w:gridCol w:w="6358"/>
      </w:tblGrid>
      <w:tr>
        <w:trPr>
          <w:cantSplit/>
          <w:tblHeader/>
        </w:trPr>
        <w:tc>
          <w:tcPr>
            <w:tcW w:type="dxa" w:w="123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角色</w:t>
            </w:r>
          </w:p>
        </w:tc>
        <w:tc>
          <w:tcPr>
            <w:tcW w:type="dxa" w:w="20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对应岗位</w:t>
            </w:r>
          </w:p>
        </w:tc>
        <w:tc>
          <w:tcPr>
            <w:tcW w:type="dxa" w:w="6358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系统管理员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信息化管理部门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账号开通、组织维护、角色与权限配置、系统参数设置、操作日志查询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项目总负责人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产教融合归口管理部门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新建大项目、确定参与学院、查看全校进度、导出全校报表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大项目负责人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单个大项目的责任人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分解学院任务、指定学院负责人、跟踪项目整体进度、督办滞后事项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学院负责人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二级学院对接人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建立本学院子项目、指定子项目负责人、确认进度、督办本学院事项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子项目负责人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具体建设任务责任人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维护子项目信息、定期更新进度、提交报表、处理本子项目预警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填报人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被指派的执行教师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填写日报、周报、月报，更新进度，上传佐证材料</w:t>
            </w:r>
          </w:p>
        </w:tc>
      </w:tr>
      <w:tr>
        <w:trPr>
          <w:cantSplit/>
        </w:trPr>
        <w:tc>
          <w:tcPr>
            <w:tcW w:type="dxa" w:w="123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查看者</w:t>
            </w:r>
          </w:p>
        </w:tc>
        <w:tc>
          <w:tcPr>
            <w:tcW w:type="dxa" w:w="20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校领导、质量督导</w:t>
            </w:r>
          </w:p>
        </w:tc>
        <w:tc>
          <w:tcPr>
            <w:tcW w:type="dxa" w:w="635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查看看板与报表，不参与编辑</w:t>
            </w:r>
          </w:p>
        </w:tc>
      </w:tr>
    </w:tbl>
    <w:p>
      <w:pPr>
        <w:spacing w:before="0" w:after="0" w:line="240" w:lineRule="auto"/>
      </w:pP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/>
          <w:i w:val="0"/>
          <w:color w:val="3C5068"/>
          <w:sz w:val="19"/>
        </w:rPr>
        <w:t xml:space="preserve">一个人同时担任几个角色是常事。</w:t>
      </w: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 同一位老师可能在 A 项目里是学院负责人，在 B 项目里只是填报表的。系统按“谁、什么身份、能看哪些数据”三样一起授权，同一个人在不同项目里的身份互不干扰。</w:t>
      </w:r>
    </w:p>
    <w:p>
      <w:pPr>
        <w:pStyle w:val="4"/>
      </w:pPr>
      <w:bookmarkStart w:id="900013" w:name="_Toc900013"/>
      <w:r>
        <w:rPr>
          <w:rFonts w:ascii="宋体" w:hAnsi="宋体" w:eastAsia="宋体" w:cs="宋体"/>
          <w:b/>
          <w:i w:val="0"/>
          <w:color w:val="1E3A5F"/>
          <w:sz w:val="25"/>
        </w:rPr>
        <w:t>2.3　系统三条主线</w:t>
      </w:r>
      <w:bookmarkEnd w:id="900013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系统功能按三条线组织。这三条是一条链上的三环，不是并排的三个模块：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项目管理（谁负责、管什么）　→　进度管控（慢了多少、看得见）　→　预警管理（谁来处理、处理没有）</w:t>
      </w:r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40"/>
        <w:gridCol w:w="2350"/>
        <w:gridCol w:w="6348"/>
      </w:tblGrid>
      <w:tr>
        <w:trPr>
          <w:cantSplit/>
          <w:tblHeader/>
        </w:trPr>
        <w:tc>
          <w:tcPr>
            <w:tcW w:type="dxa" w:w="94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主线</w:t>
            </w:r>
          </w:p>
        </w:tc>
        <w:tc>
          <w:tcPr>
            <w:tcW w:type="dxa" w:w="23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解决什么</w:t>
            </w:r>
          </w:p>
        </w:tc>
        <w:tc>
          <w:tcPr>
            <w:tcW w:type="dxa" w:w="6348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关键输出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项目管理</w:t>
            </w:r>
          </w:p>
        </w:tc>
        <w:tc>
          <w:tcPr>
            <w:tcW w:type="dxa" w:w="23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谁负责、管什么</w:t>
            </w:r>
          </w:p>
        </w:tc>
        <w:tc>
          <w:tcPr>
            <w:tcW w:type="dxa" w:w="634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项目台账、学院分工、子项目清单、责任与计划完整性检查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进度管控</w:t>
            </w:r>
          </w:p>
        </w:tc>
        <w:tc>
          <w:tcPr>
            <w:tcW w:type="dxa" w:w="23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偏了多少、趋势如何</w:t>
            </w:r>
          </w:p>
        </w:tc>
        <w:tc>
          <w:tcPr>
            <w:tcW w:type="dxa" w:w="634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进度更新记录、时间进度对比、偏差值、进度总表、进度曲线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预警管理</w:t>
            </w:r>
          </w:p>
        </w:tc>
        <w:tc>
          <w:tcPr>
            <w:tcW w:type="dxa" w:w="23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谁来处理、处理了没有</w:t>
            </w:r>
          </w:p>
        </w:tc>
        <w:tc>
          <w:tcPr>
            <w:tcW w:type="dxa" w:w="6348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预警清单、责任人、处理期限、处置记录、超时升级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三者是连着的：子项目要是没有负责人、没有计划开始和结束时间，就算不出慢了多少；进度要是不更新，预警就没有依据。所以建项目的时候，系统就会检查负责人和计划时间填齐没有，没填齐的标成“待完善”——这个检查不能省。</w:t>
      </w:r>
    </w:p>
    <w:p>
      <w:pPr>
        <w:pStyle w:val="4"/>
      </w:pPr>
      <w:bookmarkStart w:id="900014" w:name="_Toc900014"/>
      <w:bookmarkEnd w:id="900014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2.4　一件事从头走到尾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① 立项建档：建项目、定参与学院　→　② 任务分解：建子项目、定负责人　→　③ 过程填报：更新进度、交日周月报　→　④ 发现偏差：系统自动比对　→　⑤ 预警督办：推送、处理、升级　→　⑥ 汇总导出：台账、进度报表　→　⑦ 结项归档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第三章</w:t>
      </w:r>
    </w:p>
    <w:p>
      <w:pPr>
        <w:pStyle w:val="3"/>
        <w:spacing w:before="0"/>
      </w:pPr>
      <w:bookmarkStart w:id="900015" w:name="_Toc900015"/>
      <w:r>
        <w:rPr>
          <w:rFonts w:ascii="宋体" w:hAnsi="宋体" w:eastAsia="宋体" w:cs="宋体"/>
          <w:b/>
          <w:i w:val="0"/>
          <w:color w:val="376092"/>
          <w:sz w:val="36"/>
        </w:rPr>
        <w:t>功能方案</w:t>
      </w:r>
      <w:bookmarkEnd w:id="900015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这一章讲系统有哪些功能、每个功能解决什么问题。功能按上面三条线组织，报表、权限、导出、系统设置是配套的支撑功能。</w:t>
      </w:r>
    </w:p>
    <w:p>
      <w:pPr>
        <w:pStyle w:val="4"/>
      </w:pPr>
      <w:bookmarkStart w:id="900016" w:name="_Toc900016"/>
      <w:r>
        <w:rPr>
          <w:rFonts w:ascii="宋体" w:hAnsi="宋体" w:eastAsia="宋体" w:cs="宋体"/>
          <w:b/>
          <w:i w:val="0"/>
          <w:color w:val="1E3A5F"/>
          <w:sz w:val="25"/>
        </w:rPr>
        <w:t>3.1　项目管理</w:t>
      </w:r>
      <w:bookmarkEnd w:id="900016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项目管理是地基，先把学校的项目结构、谁负责什么、做什么内容记清楚。</w:t>
      </w:r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93"/>
        <w:gridCol w:w="8645"/>
      </w:tblGrid>
      <w:tr>
        <w:trPr>
          <w:cantSplit/>
          <w:tblHeader/>
        </w:trPr>
        <w:tc>
          <w:tcPr>
            <w:tcW w:type="dxa" w:w="993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功能</w:t>
            </w:r>
          </w:p>
        </w:tc>
        <w:tc>
          <w:tcPr>
            <w:tcW w:type="dxa" w:w="8645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大项目建档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登记项目名称、项目类型、合作企业、建设周期、总负责人、项目状态。项目类型包含产业学院共建、实训基地建设、订单班与现代学徒制、课程与教材共建、双师基地建设等。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学院分工配置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为大项目添加参与学院，并为每个学院指定一名学院负责人。未指定负责人的学院会被标记提醒。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子项目分解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在“大项目 + 学院”下建立子项目，登记负责人、计划起止时间、权重。权重用于汇总大项目整体进度，可为空，为空时按平均计算。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责任与计划完整性检查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项目建成后自动检查四项：是否配置学院、学院是否有负责人、子项目是否有负责人、是否有计划起止时间。未通过项列入“待完善”清单，可逐项跳转补充。权重未配置只作提示，不计入“待完善”。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项目检索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按项目名称、类型、学院、负责人、状态、时间区间组合筛选，快速定位项目。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风险登记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登记项目推进中的问题与风险，记录等级、责任人与计划闭环时间。超过计划闭环时间（默认 7 天，可配置）未闭环，生成橙色预警（AL-08）。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结项确认</w:t>
            </w:r>
          </w:p>
        </w:tc>
        <w:tc>
          <w:tcPr>
            <w:tcW w:type="dxa" w:w="864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子项目进度达 100% 且结项材料齐全后，由学院负责人确认结项。结项后该子项目转为只读，停止报表计时与全部预警判定，历史记录保留可查。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17" w:name="_Toc900017"/>
      <w:r>
        <w:rPr>
          <w:rFonts w:ascii="宋体" w:hAnsi="宋体" w:eastAsia="宋体" w:cs="宋体"/>
          <w:b/>
          <w:i w:val="0"/>
          <w:color w:val="1E3A5F"/>
          <w:sz w:val="25"/>
        </w:rPr>
        <w:t>3.2　进度管控</w:t>
      </w:r>
      <w:bookmarkEnd w:id="900017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进度管控是核心。学校真正关心的是“哪个项目慢了、慢多少、该找谁”，所以这块功能就围绕两件事做：一是让人愿意及时更新，二是慢了多少一眼能看见。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（1）进度更新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子项目负责人或被指派的填报人，随时可以更新进度。两个地方都能填：一是子项目页面上的“更新进度”按钮，二是填周报、月报时顺便填。两处填的是同一份数据，不用重复录。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每次只填两样：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进度百分之多少，加一句话说明。目标是三次点击内填完（电脑上，见 6.3 第 31 项）。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说明那栏会自动带出上次写的内容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，改几个字就能提交。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这段时间确实没进展，点一下“本周期无变化”就行。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系统会把“确认没变化”和“根本没更新”分开记——这两件事在管理上完全不是一回事。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进度可以往回调，但必须写原因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，进度表上会标出来提醒。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上级可以替下属填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，系统会记下是谁代填的；这份进度算在被代填人的账上。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（2）每次改动都留底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每次进度变动都留底：改之前多少、改之后多少、谁改的、什么时候改的、为什么改。任何一个子项目都能翻出完整的变动经过，形成一份查得到的记录。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（3）进度汇总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子项目的进度会一层层往上加，得出学院进度、大项目进度和全校进度。加的办法是按权重折算：权重由大项目负责人定，没定的就几个子项目平均分。没定权重不影响往上加，只是在“待完善”里提一句，不影响项目正常用。大项目负责人不用再手工填一遍总进度，免得同一个数出现两个版本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（4）偏差识别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系统拿“按时间算，现在应该做到多少”来比。比如一个子项目计划做 100 天，现在过去了 50 天，按时间算应该完成 50%；实际填的是 38%，那就慢了 12 个百分点，算滞后。</w:t>
      </w: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/>
          <w:i w:val="0"/>
          <w:color w:val="3C5068"/>
          <w:sz w:val="19"/>
        </w:rPr>
        <w:t xml:space="preserve">有一点要说明：</w:t>
      </w: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 这种算法假定项目是匀速推进的，但实际往往前期准备慢、后期赶工。所以“慢了多少”这个数，只用来发现问题、提醒关注，不拿来考核学院。这一点建议在系统里写明，免得学院误会算法。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（5）进度总表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进度总表是平时用得最多的页面。一行一个子项目，列出它属于哪个项目、哪个学院、谁负责、计划什么时候开始和结束、按时间该做到多少、实际填了多少、慢了多少、最近一次更新是什么时候、当前什么状态。默认把慢得最多的排在最上面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可以按项目、学院、负责人、状态筛选；在行里就能直接改进度、直接催办；也能导出。管理者每天就是打开这张表，从头看到尾。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（6）进度趋势与学院对比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单个子项目能看进度曲线：一条是实际进度，一条是按时间该有的进度，两条线一交叉，就看得出从什么时候开始慢了。学院对比页面则把各学院平均慢了多少、有几个子项目滞后、更新及不及时（怎么算见 4.3）摆在一起，横向看各学院整体情况。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（7）数据可信度标识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进度是人填的，所以凡是显示进度的地方，系统都一并标出：这是人工填的、最后一次更新是哪天、有没有往回调过。超过 21 天没更新的（跟“停滞”是同一天起算），数字显示成灰色。这样看到一个数，就知道它新不新、可不可靠。</w:t>
      </w:r>
    </w:p>
    <w:p>
      <w:pPr>
        <w:pStyle w:val="4"/>
      </w:pPr>
      <w:bookmarkStart w:id="900018" w:name="_Toc900018"/>
      <w:r>
        <w:rPr>
          <w:rFonts w:ascii="宋体" w:hAnsi="宋体" w:eastAsia="宋体" w:cs="宋体"/>
          <w:b/>
          <w:i w:val="0"/>
          <w:color w:val="1E3A5F"/>
          <w:sz w:val="25"/>
        </w:rPr>
        <w:t>3.3　预警管理</w:t>
      </w:r>
      <w:bookmarkEnd w:id="900018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预警的作用，是把“发现的问题”变成“有人去处理的事”。系统按定好的规则自动找出异常，推给该负责的人，并且一直盯着，直到处理完关闭。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（1）预警触发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系统自带 11 条预警规则，管三类情况：进度、填报、责任，清单见附录一。每条的门槛值、推给谁、开不开，管理员都能改。只有两条不能关、也不能忽略：AL-09（没指定负责人）和 AL-10（没设计划时间）——这两条只能靠把负责人或计划时间补上才算关掉。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（2）分级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00"/>
        <w:gridCol w:w="3200"/>
        <w:gridCol w:w="1500"/>
        <w:gridCol w:w="2400"/>
        <w:gridCol w:w="1600"/>
      </w:tblGrid>
      <w:tr>
        <w:trPr>
          <w:cantSplit/>
          <w:tblHeader/>
        </w:trPr>
        <w:tc>
          <w:tcPr>
            <w:tcW w:type="dxa" w:w="9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等级</w:t>
            </w:r>
          </w:p>
        </w:tc>
        <w:tc>
          <w:tcPr>
            <w:tcW w:type="dxa" w:w="3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适用情形</w:t>
            </w:r>
          </w:p>
        </w:tc>
        <w:tc>
          <w:tcPr>
            <w:tcW w:type="dxa" w:w="15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 xml:space="preserve">处理期限</w:t>
            </w:r>
          </w:p>
        </w:tc>
        <w:tc>
          <w:tcPr>
            <w:tcW w:type="dxa" w:w="2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初始通知对象</w:t>
            </w:r>
          </w:p>
        </w:tc>
        <w:tc>
          <w:tcPr>
            <w:tcW w:type="dxa" w:w="1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超时处理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红色</w:t>
            </w:r>
          </w:p>
        </w:tc>
        <w:tc>
          <w:tcPr>
            <w:tcW w:type="dxa" w:w="3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严重滞后、项目临期、责任空缺</w:t>
            </w:r>
          </w:p>
        </w:tc>
        <w:tc>
          <w:tcPr>
            <w:tcW w:type="dxa" w:w="1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 日内</w:t>
            </w:r>
          </w:p>
        </w:tc>
        <w:tc>
          <w:tcPr>
            <w:tcW w:type="dxa" w:w="2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子项目负责人、学院负责人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 日未认领，追加通知大项目负责人、总负责人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橙色</w:t>
            </w:r>
          </w:p>
        </w:tc>
        <w:tc>
          <w:tcPr>
            <w:tcW w:type="dxa" w:w="3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进度滞后、进度停滞、连续未填报表、计划缺失、风险超期、长期零进度</w:t>
            </w:r>
          </w:p>
        </w:tc>
        <w:tc>
          <w:tcPr>
            <w:tcW w:type="dxa" w:w="1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7 日内</w:t>
            </w:r>
          </w:p>
        </w:tc>
        <w:tc>
          <w:tcPr>
            <w:tcW w:type="dxa" w:w="2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子项目负责人、学院负责人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7 日未认领，追加通知大项目负责人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黄色</w:t>
            </w:r>
          </w:p>
        </w:tc>
        <w:tc>
          <w:tcPr>
            <w:tcW w:type="dxa" w:w="3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进度回调提示、单次报表逾期</w:t>
            </w:r>
          </w:p>
        </w:tc>
        <w:tc>
          <w:tcPr>
            <w:tcW w:type="dxa" w:w="1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无需处置</w:t>
            </w:r>
          </w:p>
        </w:tc>
        <w:tc>
          <w:tcPr>
            <w:tcW w:type="dxa" w:w="2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填报人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不升级，仅提示，不进入待办</w:t>
            </w:r>
          </w:p>
        </w:tc>
      </w:tr>
    </w:tbl>
    <w:p>
      <w:pPr>
        <w:spacing w:before="0" w:after="0" w:line="240" w:lineRule="auto"/>
      </w:pP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上表里“适用情形”一栏，跟附录一的 AL-01 到 AL-11 是对应的：红色是 AL-02、AL-05、AL-09；橙色是 AL-01、AL-03、AL-07、AL-08、AL-10、AL-11；黄色是 AL-04、AL-06。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（3）避免预警泛滥的设计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预警最容易失败的地方，不是规则不准，而是一次推太多，看的人干脆不看了。所以系统做了几件事：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先折叠、后展开：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预警按“大项目 → 学院”收起来显示，比如只显示“物流管理学院 8 条”，点开才看具体是哪几条。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同一件事只报一次：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同一个子项目 7 天内同类的预警只留一条，后面再出现就在这条上把次数加一，不重复推。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各看各的：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每个人只看到该自己处理的那些；上级看到的是下级的汇总条数。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每天一条汇总：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每天上午 8:30 发一条汇总提醒，不是每条都单独发；只有红色预警是当时就推。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处理中不再催：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已经认领、正在处理的，不再重复提醒，除非升级了。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怎么通知：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一期用站内消息加邮件（用学校现有的邮件系统）；短信只发红色预警，管理员可以开关。免填期间，日报相关的逾期提醒不发。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（4）从报出来到关掉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00"/>
        <w:gridCol w:w="3300"/>
        <w:gridCol w:w="4900"/>
      </w:tblGrid>
      <w:tr>
        <w:trPr>
          <w:cantSplit/>
          <w:tblHeader/>
        </w:trPr>
        <w:tc>
          <w:tcPr>
            <w:tcW w:type="dxa" w:w="1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状态</w:t>
            </w:r>
          </w:p>
        </w:tc>
        <w:tc>
          <w:tcPr>
            <w:tcW w:type="dxa" w:w="33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含义</w:t>
            </w:r>
          </w:p>
        </w:tc>
        <w:tc>
          <w:tcPr>
            <w:tcW w:type="dxa" w:w="49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可执行操作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待处置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已生成，尚未有人认领</w:t>
            </w:r>
          </w:p>
        </w:tc>
        <w:tc>
          <w:tcPr>
            <w:tcW w:type="dxa" w:w="4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认领、忽略（需填理由；AL-09/AL-10 不可忽略）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已认领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责任人已接单</w:t>
            </w:r>
          </w:p>
        </w:tc>
        <w:tc>
          <w:tcPr>
            <w:tcW w:type="dxa" w:w="4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填写处置措施、关闭、转交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已关闭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问题解决或确认无需处理</w:t>
            </w:r>
          </w:p>
        </w:tc>
        <w:tc>
          <w:tcPr>
            <w:tcW w:type="dxa" w:w="4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查看记录；七日内同类问题不再重复生成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已忽略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确认不构成问题</w:t>
            </w:r>
          </w:p>
        </w:tc>
        <w:tc>
          <w:tcPr>
            <w:tcW w:type="dxa" w:w="4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理由进入统计，用于判断阈值是否过严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先推给谁、超时怎么办：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红色、橙色预警刚产生时，先推给子项目负责人和学院负责人；黄色只提示填报人，不进待办。超时没人认领就自动往上加推——橙色 7 天后加推大项目负责人，红色 3 天后加推大项目负责人和总负责人。加推只是多通知几个人、多给上级一点督办的分量，预警本身的状态不变；处理还是原责任人负责，上级可以代为关闭，但要写理由并留记录。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没人负责的预警，推给谁：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AL-09（没负责人）、AL-10（没计划时间）报的恰恰就是“没人”这件事，所以按这个顺序往上找：子项目没负责人 → 找学院负责人；学院没负责人 → 找大项目负责人；大项目也没负责人 → 找归口部门管理员。这类预警以“待配置任务”的形式挂在上级的待办里，不能关、也不能忽略。</w:t>
      </w:r>
    </w:p>
    <w:p>
      <w:pPr>
        <w:pStyle w:val="4"/>
      </w:pPr>
      <w:bookmarkStart w:id="900019" w:name="_Toc900019"/>
      <w:r>
        <w:rPr>
          <w:rFonts w:ascii="宋体" w:hAnsi="宋体" w:eastAsia="宋体" w:cs="宋体"/>
          <w:b/>
          <w:i w:val="0"/>
          <w:color w:val="1E3A5F"/>
          <w:sz w:val="25"/>
        </w:rPr>
        <w:t>3.4　报表管理</w:t>
      </w:r>
      <w:bookmarkEnd w:id="900019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报表有两个用处：一是进度数据的来源之一，二是把过程材料留下来，验收和检查时能调出来看。</w:t>
      </w:r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585"/>
        <w:gridCol w:w="2312"/>
        <w:gridCol w:w="4141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报表</w:t>
            </w:r>
          </w:p>
        </w:tc>
        <w:tc>
          <w:tcPr>
            <w:tcW w:type="dxa" w:w="2585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周期与时限</w:t>
            </w:r>
          </w:p>
        </w:tc>
        <w:tc>
          <w:tcPr>
            <w:tcW w:type="dxa" w:w="2312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是否必填</w:t>
            </w:r>
          </w:p>
        </w:tc>
        <w:tc>
          <w:tcPr>
            <w:tcW w:type="dxa" w:w="4141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日报</w:t>
            </w:r>
          </w:p>
        </w:tc>
        <w:tc>
          <w:tcPr>
            <w:tcW w:type="dxa" w:w="25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按自然日；当日 24:00 前</w:t>
            </w:r>
          </w:p>
        </w:tc>
        <w:tc>
          <w:tcPr>
            <w:tcW w:type="dxa" w:w="2312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按项目类型开关，默认关闭；试点项目开启</w:t>
            </w:r>
          </w:p>
        </w:tc>
        <w:tc>
          <w:tcPr>
            <w:tcW w:type="dxa" w:w="4141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今日进展、明日计划、问题与需协调事项、佐证材料附件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周报</w:t>
            </w:r>
          </w:p>
        </w:tc>
        <w:tc>
          <w:tcPr>
            <w:tcW w:type="dxa" w:w="25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按自然周；次周一 12:00 前</w:t>
            </w:r>
          </w:p>
        </w:tc>
        <w:tc>
          <w:tcPr>
            <w:tcW w:type="dxa" w:w="2312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必填</w:t>
            </w:r>
          </w:p>
        </w:tc>
        <w:tc>
          <w:tcPr>
            <w:tcW w:type="dxa" w:w="4141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系统自动汇总本周日报生成初稿，人工补充后提交；含进度更新字段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月报</w:t>
            </w:r>
          </w:p>
        </w:tc>
        <w:tc>
          <w:tcPr>
            <w:tcW w:type="dxa" w:w="258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按自然月；次月第 3 个工作日 18:00 前</w:t>
            </w:r>
          </w:p>
        </w:tc>
        <w:tc>
          <w:tcPr>
            <w:tcW w:type="dxa" w:w="2312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必填</w:t>
            </w:r>
          </w:p>
        </w:tc>
        <w:tc>
          <w:tcPr>
            <w:tcW w:type="dxa" w:w="4141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本月完成情况、下月计划、问题与建议；进度更新为必填项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为了少让人填，系统做了三件事：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周报由本周的日报自动拼出初稿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，老师只需要“改”，不用从头“写”。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报表和进度用同一套字段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，填报表的时候顺便就把进度更新了，不用做两遍。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交错了怎么改：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报表交上去就算数，不设审核环节。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交上去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3 天内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（从提交那一刻算），填报人可以自己改，改动会留下记录。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超过 3 天，要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学院负责人给这张报表开修改权限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才能改，同样留下记录。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作废只有系统管理员能做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，且只限三种情况：重复交了、交错了子项目、内容是空的。作废要写理由并留下记录；作废后这张报表不再算进及时率，由它引出的、还没处理的 AL-06/AL-07 预警一并撤销。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补交怎么办，见 4.3：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日报、周报逾期 3 天内可以自己补；月报超过 3 天，要学院负责人开了才能补。</w:t>
      </w:r>
    </w:p>
    <w:p>
      <w:pPr>
        <w:pStyle w:val="4"/>
      </w:pPr>
      <w:bookmarkStart w:id="900020" w:name="_Toc900020"/>
      <w:r>
        <w:rPr>
          <w:rFonts w:ascii="宋体" w:hAnsi="宋体" w:eastAsia="宋体" w:cs="宋体"/>
          <w:b/>
          <w:i w:val="0"/>
          <w:color w:val="1E3A5F"/>
          <w:sz w:val="25"/>
        </w:rPr>
        <w:t>3.5　权限管理</w:t>
      </w:r>
      <w:bookmarkEnd w:id="900020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权限管两件事：能操作哪些功能，能看到哪些数据。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（1）功能权限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权限是按“哪个模块、哪个页面、能做哪一步操作”一层层列出来的，管理员打勾就能分配，不用找开发改代码。系统自带 7 类角色，也可以按学校需要自己加；一期最多加 3 个，由系统管理员建、归口部门批。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（2）数据可见范围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范围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可见内容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全校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全部项目、子项目与报表（总负责人、校领导查看者）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所辖大项目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本人负责的大项目及其下全部学院与子项目（大项目负责人）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本学院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本学院参与的全部子项目（学院负责人）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本人负责或被授权的子项目（子项目负责人、填报人）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自定义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按指定的项目范围授权，用于临时性或特殊性安排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单独开权限、单独屏蔽数据，规矩是：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只有系统管理员能配；要由归口部门或大项目负责人提出，并说清范围和理由；默认有效期一个学期，到期自动失效；每次配置和改动都记进操作日志。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权限一改马上生效，并留记录。越权去看的，系统会拦住并记日志，避免学院之间互相看到不该看的数据。</w:t>
      </w:r>
    </w:p>
    <w:p>
      <w:pPr>
        <w:pStyle w:val="4"/>
      </w:pPr>
      <w:bookmarkStart w:id="900021" w:name="_Toc900021"/>
      <w:r>
        <w:rPr>
          <w:rFonts w:ascii="宋体" w:hAnsi="宋体" w:eastAsia="宋体" w:cs="宋体"/>
          <w:b/>
          <w:i w:val="0"/>
          <w:color w:val="1E3A5F"/>
          <w:sz w:val="25"/>
        </w:rPr>
        <w:t>3.6　数据导出</w:t>
      </w:r>
      <w:bookmarkEnd w:id="900021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导出类型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项目台账导出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Excel 格式，字段可勾选，按当前筛选条件与权限范围导出，用于汇总统计与上报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进度报表导出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Excel 明细与 PDF 报表两种格式，含进度、偏差、更新时间与报表及时率，用于汇报与归档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报表材料导出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按项目或按月份汇总日报、周报、月报内容，供项目验收与检查调阅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导出的内容严格按这个人的权限过滤，范围外的导不出去。每次导出都记下谁导的、什么时候、导了哪些、多少条，事后查得到。</w:t>
      </w:r>
    </w:p>
    <w:p>
      <w:pPr>
        <w:pStyle w:val="4"/>
      </w:pPr>
      <w:bookmarkStart w:id="900022" w:name="_Toc900022"/>
      <w:r>
        <w:rPr>
          <w:rFonts w:ascii="宋体" w:hAnsi="宋体" w:eastAsia="宋体" w:cs="宋体"/>
          <w:b/>
          <w:i w:val="0"/>
          <w:color w:val="1E3A5F"/>
          <w:sz w:val="25"/>
        </w:rPr>
        <w:t>3.7　系统设置与审计</w:t>
      </w:r>
      <w:bookmarkEnd w:id="900022"/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组织与人员：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维护学校和二级学院两级组织，名单可以批量导入，人员变动也能改。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参数设置：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报表什么时候该交、哪些日子免填（节假日、寒暑假）、慢多少算滞后、多久没更新算停滞、风险多少天没处理算超期、哪些预警开或关、用什么方式通知——这些都能改，改完马上生效，且不会改动已有数据。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操作记录：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登录、新增和修改、进度变动、权限调整、单独授权、数据导出、预警处理，都会记日志。日志保存多久按学校要求设，默认 2 年，不能删改。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第四章</w:t>
      </w:r>
    </w:p>
    <w:p>
      <w:pPr>
        <w:pStyle w:val="3"/>
        <w:spacing w:before="0"/>
      </w:pPr>
      <w:bookmarkStart w:id="900023" w:name="_Toc900023"/>
      <w:r>
        <w:rPr>
          <w:rFonts w:ascii="宋体" w:hAnsi="宋体" w:eastAsia="宋体" w:cs="宋体"/>
          <w:b/>
          <w:i w:val="0"/>
          <w:color w:val="376092"/>
          <w:sz w:val="36"/>
        </w:rPr>
        <w:t>关键业务规则</w:t>
      </w:r>
      <w:bookmarkEnd w:id="900023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这一章列出需要学校定的规则和算法。这些规则直接决定系统算出来是多少；上线后再改，前后的数就对不上，改起来也麻烦。建议开发前就定下来。</w:t>
      </w:r>
    </w:p>
    <w:p>
      <w:pPr>
        <w:pStyle w:val="4"/>
      </w:pPr>
      <w:bookmarkStart w:id="900024" w:name="_Toc900024"/>
      <w:r>
        <w:rPr>
          <w:rFonts w:ascii="宋体" w:hAnsi="宋体" w:eastAsia="宋体" w:cs="宋体"/>
          <w:b/>
          <w:i w:val="0"/>
          <w:color w:val="1E3A5F"/>
          <w:sz w:val="25"/>
        </w:rPr>
        <w:t>4.1　进度填报与计算规则</w:t>
      </w:r>
      <w:bookmarkEnd w:id="900024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规则项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当前方案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填报方式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人工填写进度百分比，不采用里程碑自动计算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填报人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子项目负责人或被授权的填报人；学院负责人、大项目负责人、总负责人可代填，代填记录代填人，进度计入被代填人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填报频率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每两周至少更新一次；连续 21 个自然日未更新即为“进度停滞”。14–21 天之间不告警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取值方式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取最后一次填报值，不取平均值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回调规则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允许回调，但必须填写原因；回调记录在进度总表中标记提示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子项目进度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直接取人工填报值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大项目进度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按子项目权重加权汇总：各子项目进度乘权重后求和，除以权重之和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权重来源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由大项目负责人设定；</w:t>
            </w: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非必填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，未设定时按子项目数量平均分配，汇总口径不受影响，仅作“待完善”提示</w:t>
            </w:r>
          </w:p>
        </w:tc>
      </w:tr>
    </w:tbl>
    <w:p>
      <w:pPr>
        <w:spacing w:before="0" w:after="0" w:line="240" w:lineRule="auto"/>
      </w:pP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>需确认：填报频率是否按两周一次执行（见 6.1 第 1 项）；权重由大项目负责人设定是否符合学校习惯（见 6.1 第 2 项）。</w:t>
      </w:r>
    </w:p>
    <w:p>
      <w:pPr>
        <w:pStyle w:val="4"/>
      </w:pPr>
      <w:bookmarkStart w:id="900025" w:name="_Toc900025"/>
      <w:r>
        <w:rPr>
          <w:rFonts w:ascii="宋体" w:hAnsi="宋体" w:eastAsia="宋体" w:cs="宋体"/>
          <w:b/>
          <w:i w:val="0"/>
          <w:color w:val="1E3A5F"/>
          <w:sz w:val="25"/>
        </w:rPr>
        <w:t>4.2　偏差与滞后判定规则</w:t>
      </w:r>
      <w:bookmarkEnd w:id="900025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规则项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当前方案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时间进度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（当前日期 − 计划开始日期）÷（计划结束日期 − 计划开始日期）× 100%，下限 0%、上限 100%；按自然日计算，含当日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偏差值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实际进度 − 时间进度。负值表示滞后，正值表示超前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滞后判定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偏差低于 −10%，且持续 3 个自然日以上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严重滞后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偏差低于或等于 −25%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进度停滞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距最后一次进度更新超过 21 个自然日（“确认无变化”记录同样计入更新，可中断停滞计时）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项目临期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距计划结束时间不足 30 天，且进度低于 80%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无法计算的情形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子项目未设置计划起止时间时，不计算偏差，并在总表中标注，同时生成“计划缺失”提醒（AL-10）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免填期处理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免填日期内，停滞、长期零进度、滞后持续三项计时暂停，恢复后顺延；偏差值仍展示但不触发预警</w:t>
            </w:r>
          </w:p>
        </w:tc>
      </w:tr>
    </w:tbl>
    <w:p>
      <w:pPr>
        <w:spacing w:before="0" w:after="0" w:line="240" w:lineRule="auto"/>
      </w:pP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>需确认：滞后阈值 −10%、严重滞后阈值 −25% 是否符合学校实际情况。建议一期采用统一阈值，不按项目类型区分；试点一个月后再评估是否按类型分设。</w:t>
      </w:r>
    </w:p>
    <w:p>
      <w:pPr>
        <w:pStyle w:val="4"/>
      </w:pPr>
      <w:bookmarkStart w:id="900026" w:name="_Toc900026"/>
      <w:r>
        <w:rPr>
          <w:rFonts w:ascii="宋体" w:hAnsi="宋体" w:eastAsia="宋体" w:cs="宋体"/>
          <w:b/>
          <w:i w:val="0"/>
          <w:color w:val="1E3A5F"/>
          <w:sz w:val="25"/>
        </w:rPr>
        <w:t>4.3　报表时限与及时率</w:t>
      </w:r>
      <w:bookmarkEnd w:id="900026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300"/>
        <w:gridCol w:w="2600"/>
        <w:gridCol w:w="5700"/>
      </w:tblGrid>
      <w:tr>
        <w:trPr>
          <w:cantSplit/>
          <w:tblHeader/>
        </w:trPr>
        <w:tc>
          <w:tcPr>
            <w:tcW w:type="dxa" w:w="13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报表</w:t>
            </w:r>
          </w:p>
        </w:tc>
        <w:tc>
          <w:tcPr>
            <w:tcW w:type="dxa" w:w="2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提交时限</w:t>
            </w:r>
          </w:p>
        </w:tc>
        <w:tc>
          <w:tcPr>
            <w:tcW w:type="dxa" w:w="57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应填判定与补填规则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日报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当日 24:00 前</w:t>
            </w:r>
          </w:p>
        </w:tc>
        <w:tc>
          <w:tcPr>
            <w:tcW w:type="dxa" w:w="57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子项目处于进行中，且当日为工作日（节假日、寒暑假可设置为免填）；逾期 3 日内可补填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周报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次周一 12:00 前</w:t>
            </w:r>
          </w:p>
        </w:tc>
        <w:tc>
          <w:tcPr>
            <w:tcW w:type="dxa" w:w="57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当周子项目处于进行中且工作日不少于 1 天；逾期 3 日内可补填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月报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次月第 3 个工作日 18:00 前</w:t>
            </w:r>
          </w:p>
        </w:tc>
        <w:tc>
          <w:tcPr>
            <w:tcW w:type="dxa" w:w="57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当月子项目处于进行中；超过 3 日需学院负责人开启补填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三个“率”怎么算（系统里会固定显示这段说明）：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指标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计算口径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报表及时率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按期提交报表数 ÷ 应提交报表数。按期提交数不含逾期补填；应提交数不含未启动或已结项的子项目、免填日期、已作废报表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进度更新及时率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统计期内“每 14 天至少更新 1 次”的子项目数 ÷ 统计期内应更新的子项目数（剔除免填期间、未启动与已结项的子项目）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预警按时处置率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按期关闭预警数 ÷ 应处置预警数。分母不含黄色预警与已忽略预警，含已升级预警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27" w:name="_Toc900027"/>
      <w:bookmarkEnd w:id="900027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4.4　预警分几级、几天内要处理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00"/>
        <w:gridCol w:w="1500"/>
        <w:gridCol w:w="3300"/>
        <w:gridCol w:w="3900"/>
      </w:tblGrid>
      <w:tr>
        <w:trPr>
          <w:cantSplit/>
          <w:tblHeader/>
        </w:trPr>
        <w:tc>
          <w:tcPr>
            <w:tcW w:type="dxa" w:w="9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等级</w:t>
            </w:r>
          </w:p>
        </w:tc>
        <w:tc>
          <w:tcPr>
            <w:tcW w:type="dxa" w:w="15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 xml:space="preserve">处理期限</w:t>
            </w:r>
          </w:p>
        </w:tc>
        <w:tc>
          <w:tcPr>
            <w:tcW w:type="dxa" w:w="33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初始通知对象</w:t>
            </w:r>
          </w:p>
        </w:tc>
        <w:tc>
          <w:tcPr>
            <w:tcW w:type="dxa" w:w="39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超时处理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红色</w:t>
            </w:r>
          </w:p>
        </w:tc>
        <w:tc>
          <w:tcPr>
            <w:tcW w:type="dxa" w:w="1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 日内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子项目负责人、学院负责人</w:t>
            </w:r>
          </w:p>
        </w:tc>
        <w:tc>
          <w:tcPr>
            <w:tcW w:type="dxa" w:w="3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 日未认领，追加通知大项目负责人、总负责人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橙色</w:t>
            </w:r>
          </w:p>
        </w:tc>
        <w:tc>
          <w:tcPr>
            <w:tcW w:type="dxa" w:w="1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7 日内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子项目负责人、学院负责人</w:t>
            </w:r>
          </w:p>
        </w:tc>
        <w:tc>
          <w:tcPr>
            <w:tcW w:type="dxa" w:w="3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7 日未认领，追加通知大项目负责人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黄色</w:t>
            </w:r>
          </w:p>
        </w:tc>
        <w:tc>
          <w:tcPr>
            <w:tcW w:type="dxa" w:w="1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无需处置</w:t>
            </w:r>
          </w:p>
        </w:tc>
        <w:tc>
          <w:tcPr>
            <w:tcW w:type="dxa" w:w="33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填报人</w:t>
            </w:r>
          </w:p>
        </w:tc>
        <w:tc>
          <w:tcPr>
            <w:tcW w:type="dxa" w:w="3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不升级，仅提示，不进入待办</w:t>
            </w:r>
          </w:p>
        </w:tc>
      </w:tr>
    </w:tbl>
    <w:p>
      <w:pPr>
        <w:spacing w:before="0" w:after="0" w:line="240" w:lineRule="auto"/>
      </w:pP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>需确认：红色预警在超时升级时是否同时抄送校领导。若初期即向校级推送每一条红色预警，可能形成压力传导，学院倾向于“把数字填好看”而不是“填真实”，反而降低数据可信度。建议先用“负责人整改、校级看汇总”的方式运行一个学期（见 6.1 第 3 项）。</w:t>
      </w:r>
    </w:p>
    <w:p>
      <w:pPr>
        <w:pStyle w:val="4"/>
      </w:pPr>
      <w:bookmarkStart w:id="900028" w:name="_Toc900028"/>
      <w:r>
        <w:rPr>
          <w:rFonts w:ascii="宋体" w:hAnsi="宋体" w:eastAsia="宋体" w:cs="宋体"/>
          <w:b/>
          <w:i w:val="0"/>
          <w:color w:val="1E3A5F"/>
          <w:sz w:val="25"/>
        </w:rPr>
        <w:t>4.5　数据可见范围</w:t>
      </w:r>
      <w:bookmarkEnd w:id="900028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各角色默认能看什么，见 3.5 节。再补充两点：</w:t>
      </w:r>
    </w:p>
    <w:p>
      <w:pPr>
        <w:spacing w:before="0" w:after="4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一个人同时有几项授权时，能看的是这几项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合起来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；特殊情况可以单独屏蔽某一块，规矩见 3.5。</w:t>
      </w:r>
    </w:p>
    <w:p>
      <w:pPr>
        <w:spacing w:before="0" w:after="4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校领导和质量督导默认能看全校，但什么都不能改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，可以导出。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第五章</w:t>
      </w:r>
    </w:p>
    <w:p>
      <w:pPr>
        <w:pStyle w:val="3"/>
        <w:spacing w:before="0"/>
      </w:pPr>
      <w:bookmarkStart w:id="900029" w:name="_Toc900029"/>
      <w:r>
        <w:rPr>
          <w:rFonts w:ascii="宋体" w:hAnsi="宋体" w:eastAsia="宋体" w:cs="宋体"/>
          <w:b/>
          <w:i w:val="0"/>
          <w:color w:val="376092"/>
          <w:sz w:val="36"/>
        </w:rPr>
        <w:t>不同角色的使用场景</w:t>
      </w:r>
      <w:bookmarkEnd w:id="900029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这一章换个角度，讲讲各类人平时怎么用这个系统。如果这些场景跟学校实际的节奏对不上，请尽早提出来——现在改，比上线后再改省事得多。</w:t>
      </w:r>
    </w:p>
    <w:p>
      <w:pPr>
        <w:pStyle w:val="4"/>
      </w:pPr>
      <w:bookmarkStart w:id="900030" w:name="_Toc900030"/>
      <w:r>
        <w:rPr>
          <w:rFonts w:ascii="宋体" w:hAnsi="宋体" w:eastAsia="宋体" w:cs="宋体"/>
          <w:b/>
          <w:i w:val="0"/>
          <w:color w:val="1E3A5F"/>
          <w:sz w:val="25"/>
        </w:rPr>
        <w:t>5.1　校级管理者：每天早上五分钟</w:t>
      </w:r>
      <w:bookmarkEnd w:id="900030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一登录进“我的督办”，先看到三个数：待处理的预警、待填的报表、滞后的子项目。下面按紧急程度排着待办清单，红色预警排最前面，还显示还剩多少时间要处理。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想看全校情况，就打开“进度总表”，默认把慢得最多的排在第一行。看到不对劲的，可以在行里直接催办，或者点进去看进度曲线和历史记录。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月底要汇报，就在进度总表里按当前筛出来的范围导出 Excel 明细，或者导出 PDF 的进度报表，直接当汇报材料用。</w:t>
      </w:r>
    </w:p>
    <w:p>
      <w:pPr>
        <w:pStyle w:val="4"/>
      </w:pPr>
      <w:bookmarkStart w:id="900031" w:name="_Toc900031"/>
      <w:r>
        <w:rPr>
          <w:rFonts w:ascii="宋体" w:hAnsi="宋体" w:eastAsia="宋体" w:cs="宋体"/>
          <w:b/>
          <w:i w:val="0"/>
          <w:color w:val="1E3A5F"/>
          <w:sz w:val="25"/>
        </w:rPr>
        <w:t>5.2　大项目负责人：每周进度例会</w:t>
      </w:r>
      <w:bookmarkEnd w:id="900031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开会前打开自己管的项目，一屏就能看到各学院子项目的进度条、慢了多少的分布、当前有几条预警、有哪些风险。会上可以直接指着某一项说“这个学院慢了 34 个百分点，什么原因”。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会后对要跟的几项发个催办，系统会记下什么时候催的、催了谁。下周再看，就知道进度动没动、预警处理了没有。</w:t>
      </w:r>
    </w:p>
    <w:p>
      <w:pPr>
        <w:pStyle w:val="4"/>
      </w:pPr>
      <w:bookmarkStart w:id="900032" w:name="_Toc900032"/>
      <w:r>
        <w:rPr>
          <w:rFonts w:ascii="宋体" w:hAnsi="宋体" w:eastAsia="宋体" w:cs="宋体"/>
          <w:b/>
          <w:i w:val="0"/>
          <w:color w:val="1E3A5F"/>
          <w:sz w:val="25"/>
        </w:rPr>
        <w:t>5.3　学院负责人：每两周一次确认</w:t>
      </w:r>
      <w:bookmarkEnd w:id="900032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学院负责人主要做两件事：一是看本学院各子项目的进度有没有按要求更新，二是处理本学院的预警。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进度长时间没更新、或者连着几期没交报表，系统会报预警。学院负责人可以在进度总表里看到本学院所有子项目的状态，对没更新的直接催办；原填报人休假或离职、待办超期 7 天了，可以代为填报，系统会记下是谁代填的。</w:t>
      </w:r>
    </w:p>
    <w:p>
      <w:pPr>
        <w:pStyle w:val="4"/>
      </w:pPr>
      <w:bookmarkStart w:id="900033" w:name="_Toc900033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5.4　教师：快速更新与周报</w:t>
      </w:r>
      <w:bookmarkEnd w:id="900033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老师平时主要用两个地方：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更新进度：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在电脑上打开子项目，点“更新进度”，填个数字或拖一下滑块，说明栏已经带着上次写的内容，改几个字，提交。整个过程不超过三次点击。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 xml:space="preserve">交周报：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 每周一次，打开周报页面，本周的进展已经由日报自动拼好初稿，确认或改一下就能交，顺手把进度也更新了。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系统不要求老师额外再去做数据整理，也不让人重复录一遍。这一点决定了系统能不能长期用下去——填得太累，数据就会失真。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第六章</w:t>
      </w:r>
    </w:p>
    <w:p>
      <w:pPr>
        <w:pStyle w:val="3"/>
        <w:spacing w:before="0"/>
      </w:pPr>
      <w:bookmarkStart w:id="900034" w:name="_Toc900034"/>
      <w:r>
        <w:rPr>
          <w:rFonts w:ascii="宋体" w:hAnsi="宋体" w:eastAsia="宋体" w:cs="宋体"/>
          <w:b/>
          <w:i w:val="0"/>
          <w:color w:val="376092"/>
          <w:sz w:val="36"/>
        </w:rPr>
        <w:t>需要学校确认与配合的事项</w:t>
      </w:r>
      <w:bookmarkEnd w:id="900034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这一章是本次最要紧的部分，一共 42 项，另有 5 项资源需要学校提供。这 42 项按“要不要在会上专门讨论”分成两类：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甲类（3 项）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：这几项怎么定，会直接影响预警报得多不多、老师要花多少时间填、项目什么时候算结项，不同选法结果差别很大，需要学校当场表态。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乙类（39 项）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：都已经给了建议做法。没意见就按建议做法执行；有不同想法，请在 6.5 回执单里写清楚要怎么改。没有填写的，视为同意。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下面 6.1、6.2、6.3 三张表的编号是连续的 1 到 42，甲类的 3 项就夹在其中（第 2、5、6 项），并在事项名称前标了“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【需当场定】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”，方便会上直接翻到。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3000"/>
        <w:gridCol w:w="60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 xml:space="preserve">序号</w:t>
            </w:r>
          </w:p>
        </w:tc>
        <w:tc>
          <w:tcPr>
            <w:tcW w:type="dxa" w:w="3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 xml:space="preserve">甲类事项（需当场定）</w:t>
            </w:r>
          </w:p>
        </w:tc>
        <w:tc>
          <w:tcPr>
            <w:tcW w:type="dxa" w:w="6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 xml:space="preserve">建议做法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</w:t>
            </w:r>
          </w:p>
        </w:tc>
        <w:tc>
          <w:tcPr>
            <w:tcW w:type="dxa" w:w="3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慢多少算滞后</w:t>
            </w:r>
          </w:p>
        </w:tc>
        <w:tc>
          <w:tcPr>
            <w:tcW w:type="dxa" w:w="6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比计划慢 10% 以上算滞后，慢 25% 以上算严重滞后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三种报表各填什么、哪些必须填</w:t>
            </w:r>
          </w:p>
        </w:tc>
        <w:tc>
          <w:tcPr>
            <w:tcW w:type="dxa" w:w="6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周报月报必填；日报按类型开关，默认关；附件默认不强制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什么条件下可以结项</w:t>
            </w:r>
          </w:p>
        </w:tc>
        <w:tc>
          <w:tcPr>
            <w:tcW w:type="dxa" w:w="6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进度 100% + 材料齐，学院负责人确认即可，不设审批</w:t>
            </w:r>
          </w:p>
        </w:tc>
      </w:tr>
    </w:tbl>
    <w:p>
      <w:pPr>
        <w:pStyle w:val="4"/>
      </w:pPr>
      <w:bookmarkStart w:id="900035" w:name="_Toc900035"/>
      <w:r>
        <w:rPr>
          <w:rFonts w:ascii="宋体" w:hAnsi="宋体" w:eastAsia="宋体" w:cs="宋体"/>
          <w:b/>
          <w:i w:val="0"/>
          <w:color w:val="1E3A5F"/>
          <w:sz w:val="25"/>
        </w:rPr>
        <w:t>6.1　需学校决策的八项核心业务规则</w:t>
      </w:r>
      <w:bookmarkEnd w:id="900035"/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多久更新一次进度：每个子项目最迟多久要更新一次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每两周至少更新一次。连续 21 天没更新，算“停滞”并提醒。14 到 21 天之间不提醒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关系到预警报得多不多、老师要填多少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2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C00000"/>
                <w:sz w:val="18"/>
              </w:rPr>
              <w:t xml:space="preserve">【需当场定】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慢多少算滞后：慢到什么程度算滞后、什么程度算严重滞后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比计划慢 10% 以上算滞后，慢 25% 以上算严重滞后；一期所有项目用同一标准，不按类型分；试点一个月后再调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门槛每收紧 5 个百分点，预警大约翻一倍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预警先推给谁：不同等级的预警推给哪些人，红色要不要直接推给校领导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红、橙预警先只推子项目负责人和学院负责人；超时没人认领再往上加推（红色同时加推总负责人）；校领导在“我的督办”看汇总，不收单条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关系到数据真不真实、推行顺不顺利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4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寒暑假、节假日要不要免填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按校历把免填日期配进去；免填期间报表不用填，“停滞、零进度、滞后”三种计时也暂停，开学后接着算；逾期 3 天内还能补填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不定的话，寒假一过会集中爆出一批预警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5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C00000"/>
                <w:sz w:val="18"/>
              </w:rPr>
              <w:t xml:space="preserve">【需当场定】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三种报表各填什么、哪些必须填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周报、月报必须填；日报按项目类型开关，默认关、试点项目打开；内容主要是“做了什么、接下来做什么、有什么问题”；附件默认不强制，实训基地类项目建议必传；附件结项怎么查见 6.3 第 26 项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关系到填得累不累、材料全不全，直接影响能不能长期用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6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C00000"/>
                <w:sz w:val="18"/>
              </w:rPr>
              <w:t xml:space="preserve">【需当场定】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什么条件下可以结项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进度到 100%，且材料齐了（至少 1 份月报、该传的节点材料齐全、没有未关闭的预警），由学院负责人确认就能结项；不再走审批，大项目负责人可在 7 天内提出异议并退回（见 6.3 第 27 项）；结项后子项目只能看不能改，不再算报表、不再报预警，历史记录都留着、能查能导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影响项目状态、统计范围和验收标准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7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导出的表格要不要固定样式：教育厅或学校有没有规定的表样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一期给 Excel 明细和 PDF 进度报表两种，不做固定表样；如果教育厅或学校已有固定表样，请提供样表，按表样数量另外评估工作量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影响导出功能要做多少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8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以前的旧项目要不要录进来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在建的项目全部录入；已经结项的默认不录；如果学校需要，提供清单后分批导入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影响上线初期数据全不全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36" w:name="_Toc900036"/>
      <w:r>
        <w:rPr>
          <w:rFonts w:ascii="宋体" w:hAnsi="宋体" w:eastAsia="宋体" w:cs="宋体"/>
          <w:b/>
          <w:i w:val="0"/>
          <w:color w:val="1E3A5F"/>
          <w:sz w:val="25"/>
        </w:rPr>
        <w:t>6.2　需学校明确范围的六项边界事项</w:t>
      </w:r>
      <w:bookmarkEnd w:id="900036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这六项不改业务规则本身，但决定系统做成什么样、工作量有多大。没定下来，相关的部分没法开工。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9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预警和催办怎么通知到人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站内消息 + 邮件（用学校现有邮件系统），以邮件发出成功作为“已送达”的依据；短信只用于红色预警，可开关；企业微信看学校现有平台情况，二期再评估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渠道不定，“推给责任人”这个动作根本不存在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10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 xml:space="preserve">报表交错了、交晚了怎么改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 天内填报人自己改；超过 3 天要学院负责人开修改权限；作废只有系统管理员能做，要写理由并留记录，作废后重新算及时率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涉及权限合规和统计标准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11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 xml:space="preserve">用什么电脑、什么浏览器能打开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一期只支持电脑，手机打不开（手机浏览器、微信里都不行）；浏览器用 Chrome 或 Edge 最近两个版本，不支持 IE；屏幕分辨率不低于 1440×900；进度总表这类宽表按电脑宽屏设计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只做电脑端已经定了，不写明的话学校容易按“手机也能用”来验收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12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 xml:space="preserve">上级能不能替下级填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总负责人、大项目负责人、学院负责人可以替下属填进度和报表；系统记下是谁代填的；及时率算在被代填人头上；填完通知本人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避免代填变成绕过权限的通道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13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 xml:space="preserve">能不能单独开放或屏蔽某些数据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只有系统管理员能配；要由归口部门或大项目负责人提出；默认有效期一个学期，到期自动失效；每次配置都留记录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防止变成没有记录的越权口子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14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 xml:space="preserve">操作记录要保存多久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按学校要求设置，默认 2 年（半年通常不够覆盖一个项目的验收周期）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跟验收材料要保存多久有关</w:t>
            </w:r>
          </w:p>
        </w:tc>
      </w:tr>
    </w:tbl>
    <w:p>
      <w:pPr>
        <w:pStyle w:val="4"/>
      </w:pPr>
      <w:bookmarkStart w:id="910001" w:name="_Toc900100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6.3　业务流程中需补充确认的事项</w:t>
      </w:r>
      <w:bookmarkEnd w:id="910001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这一节共 28 项（编号 15–42）。前 17 项（15–31）是“原文写了在用、但没写清楚怎么处理”的规则；后 11 项（32–42）是“与通用项目管理软件相比，本方案没提但可能要做的功能”，属于范围界定。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这些事看着细，但直接决定系统算出来的数字是多少。如果等到开发阶段再定，前面已经产生的数据前后口径就不一致了，改起来代价很大。所以这次统一补进这一节，每一条都写了“建议怎么做”和“为什么必须定”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（一）项目与责任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15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 xml:space="preserve">项目信息改了怎么办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：计划时间、负责人、权重、参与学院能不能改，改了以后以前的数据怎么算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可以改，但要留下记录：谁改的、改前改后是什么、为什么改。计划时间调整要经大项目负责人同意。改完之后，系统按新的计划时间重新算进度快慢；但以前填报的进度记录照原样保留，不回头改。所有修改都能在项目台账里查到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项目调整是常事。如果不说清楚，一改计划，之前的偏差数字就解释不通了，前后也对不上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16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一个子项目能不能由几个学院一起做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一期规定一个子项目只归一个学院。确实要几个学院一起做的，拆成几个子项目，各自指定负责人，在大项目层面体现它们是配合关系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这决定了系统能不能表达“共同承担”，也决定学院之间能不能横向比较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17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项目做到一半停了，系统里怎么处理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增加“已中止”这个状态。标为已中止的项目：不算进报表及时率、不再产生预警、不计入项目总进度。中止要经大项目负责人同意并写明原因。以后重新启动，回到“进行中”，未更新天数的计时重新开始算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没有“中止”这个状态，停掉的项目会一直报预警，报到最后没人看了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18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负责人空缺、或者人不在时谁来填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没有负责人的，3 天内必须指定。原负责人休假或离职期间，等他名下的待办超期 7 天后，可由学院负责人代填，系统记录是谁代填的。如果连续代填超过 1 个月，需要归口部门确认是否直接换负责人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这决定了“没人管”的事能不能真正落到人头上，也避免代填变成长期替代正式负责人</w:t>
            </w:r>
          </w:p>
        </w:tc>
      </w:tr>
    </w:tbl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（二）进度与汇总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19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子项目有哪几种状态，“还没开始”怎么算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分四种：还没开始、进行中、已中止、已结项。“还没开始”指没到计划开始日期，或者一次进度都没填过。这类子项目不算进报表及时率、不产生预警、不计入项目总进度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及时率怎么算、预警要不要报、报表该不该填、总进度怎么加，全都取决于这个定义。原文多处用到“未启动”，但没定义过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20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学院进度、全校进度是怎么算出来的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学院进度：把这个学院在这个大项目里的子项目，按各自权重折算后相加。全校进度：把各大项目的进度直接平均（一期不按经费金额折算），并在页面上写明是这么算的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校领导看到的“全校进度”准不准，就看这一条。不写清楚，各学院会有各自的理解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21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权重谁来定，能不能改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由大项目负责人在建子项目时定。中途要改，必须留下记录并说明原因。没定权重的，几个子项目平均分。已经结项的子项目按 100% 算进去。如果权重加起来是 0，就自动改成平均分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权重直接决定大项目进度显示多少。没有改的规矩，就可能被人事后调权重把数字做好看</w:t>
            </w:r>
          </w:p>
        </w:tc>
      </w:tr>
    </w:tbl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（三）预警与督办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22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预警要求几天内处理完，这个“几天”从哪天开始算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从预警产生的那一刻开始算。“按时处理”看的是什么时候点“关闭”，不是什么时候点“认领”。认领只是表示“我接手了”，不单独设时间限制。超时升级看的是“还没关闭”。没点认领、但在期限内关闭的，不算超时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原文一处写“3 天内处理完”，另一处写“3 天没认领就升级”，两种说法对不上。不定下来，超时升级和按时处置率都做不出来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23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预警能不能转给别人，上级能不能替下级关闭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可以转给同级或上级，转交后期限不重新算，系统记录转交经过。上级可以替下级关闭，但要写明理由并留下记录，这次关闭仍然记在原责任人名下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涉及责任算谁的、数据怎么统计。不定下来，原文里写的“转交”这个操作就做不出来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24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预警数据要不要拿来考核学院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一期只用来督促推进，不直接跟学院考核挂钩。如果确实要考核，由学校另外定规则，系统只负责提供数据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这是数据真不真实的关键。一旦直接挂钩考核，学院就会把数字填好看，跟建设目标正好相反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25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“催办”到底怎么催，记录在哪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学院负责人、大项目负责人、总负责人可以对自己管的下级子项目发催办。通过站内消息和邮件送达。催办的时间、对象、事由都记进项目台账，可以统计催了几次。催办不改变预警的计时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“催办”在功能说明和日常使用场景里反复提到，但功能清单里没有这一项，而它恰恰是管理者用得最多的动作</w:t>
            </w:r>
          </w:p>
        </w:tc>
      </w:tr>
    </w:tbl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（四）报表与结项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26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附件要不要传，结项时怎么查材料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附件默认不强制。按项目类型定一份“该传哪些节点”的清单（比如每次月报、每个关键节点）。结项时改查“清单上的材料是否齐全”，不再数“附件够不够 2 个”。材料可以在报表提交后 30 天内补传，系统记录谁传的、什么时候传的，但不影响报表及时率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原文一边说“附件默认不强制”，一边又把“附件 2 个以上”作为结项门槛，两条互相抵消。结果只能是临结项时集中补造材料，跟“重过程”的初衷相反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27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结项由谁说了算，别人有意见怎么办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由学院负责人确认结项，不再走审批。大项目负责人如果觉得有问题，可以在结项后 7 天内提出并退回，退回要写理由。7 天没提，就算通过。整个过程留记录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原文一处说“不设审批”，另一处又给了大项目负责人“可以退回”的权力，前后矛盾，需要二选一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28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报表作废或更正后，统计数字怎么变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作废：从及时率里把这报表整个拿掉，同时撤掉它引出的、还没处理的预警。更正：及时率不变，仍按第一次是否按期提交来算。作废和更正都留记录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涉及统计标准前后是否一致。不定下来，同一张报表在不同页面上可能显示不同结论</w:t>
            </w:r>
          </w:p>
        </w:tc>
      </w:tr>
    </w:tbl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（五）数据与协同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29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质量督导、合作企业在系统里算什么身份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质量督导按“查看者”处理：能看全校、能导出，但不能改任何东西。合作企业一期不给系统账号，需要对外提供的材料通过导出给。以后要让企业自己进来看，放到二期再评估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原文角色表里有“质量督导”，权限表里却没有；项目档案里填了“合作企业”，但系统里没有这个角色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30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学院能不能看别的学院的数据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学院负责人默认只看本学院。确实需要跨学院看的（比如牵头的那个学院），由大项目负责人提出、系统管理员开通，有效期一个学期，到期自动失效，全程留记录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涉及学院之间的数据边界。完全不给例外，牵头学院没法统筹；给了例外，就必须管得住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31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材料怎么收上来，填报快不快怎么算数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材料在电脑上由填报人或学院负责人上传，不做手机上上传。填报快不快，改用一个能验证的标准：从登录到提交完进度，不超过 3 次点击、页面不整页刷新。不再承诺“15 秒”，试点期间实测平均用时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改成只用电脑以后，“15 秒填完”和“现场拍照上传”这两个前提都不成立了，得换一个能验证的说法</w:t>
            </w:r>
          </w:p>
        </w:tc>
      </w:tr>
    </w:tbl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下面两组（编号 32–42）与前面 17 项性质不同：前面那些是“规则没写清楚”，这两组是“功能到底做不做”。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（六）范围界定（这一组决定工作量和报价）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32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系统管到哪一步：只管执行期，还是管到验收和后评价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一期管“立项建档到结项归档”这一段。立项前的申报评审在 OA 走，系统只接已批项目；结项后的验收、整改、后评价，一期不做，列入二期评估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这是本次最大的一处范围分歧。只管执行期，系统轻、上线快；要管全生命周期，工作量和报价差一倍以上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33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要不要做验收记录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一期结项即止，不做验收。如果学校要，就在结项后加一段“验收记录”：验收时间、验收单位、结论、整改事项、整改完成时间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结项不等于验收。产教融合项目通常要过学校验收和上级验收，还要整改、复验。现在结项后子项目就只读，整改没地方记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34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要不要做经费管理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一期不做明细账，只在项目档案里加“预算总额”“已执行金额”两个字段，能算执行率即可；报销和采购仍走学校财务系统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产教融合项目必然涉及经费（企业投入、设备、耗材）。验收时经费执行率是硬指标，系统完全不管钱，等于只做了一半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35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要不要做项目文档库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一期只有报表附件。如果学校要，就加一个按项目归档的附件区（项目 → 材料分类 → 文件），支持检索和打包导出，不做版本管理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1.2 节自己列的痛点就是“过程材料难归集”。报表只能收日周月报，协议、照片、验收报告这些不属于任何报表的材料没地方放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36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要不要做工时统计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一期不做工时和人天统计。产教融合项目不是按工时结算，教师填工时会强烈抵触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通用项目管理软件几乎都有工时，校方可能默认“应该有”。不写明，验收时容易变成争议</w:t>
            </w:r>
          </w:p>
        </w:tc>
      </w:tr>
    </w:tbl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 xml:space="preserve">（七）增强功能（做不做、做到什么程度）</w:t>
      </w:r>
    </w:p>
    <w:tbl>
      <w:tblPr>
        <w:tblStyle w:val="33"/>
        <w:tblW w:type="dxa" w:w="965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250"/>
        <w:gridCol w:w="5000"/>
        <w:gridCol w:w="18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25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需确认事项</w:t>
            </w:r>
          </w:p>
        </w:tc>
        <w:tc>
          <w:tcPr>
            <w:tcW w:type="dxa" w:w="50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建议方案（如无异议按此执行）</w:t>
            </w:r>
          </w:p>
        </w:tc>
        <w:tc>
          <w:tcPr>
            <w:tcW w:type="dxa" w:w="18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影响说明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37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要不要做甘特图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建议做，但只做“只读”的：直接用已有的计划起止时间画横条，不要求老师额外维护。不做依赖箭头和自动排期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现在是表格加曲线，看不出“哪几件事并行、哪几件挤在一起”。汇报会上最常被问的就是这个，而数据都是现成的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38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要不要记“原始计划”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建议记。立项时把计划起止时间锁定为“原始计划”，以后变更只改“当前计划”。这样能算出“比原计划晚了多少天”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现在计划一改，时间进度立刻按新计划重算，历史对比全失效。这是第 15 项（项目变更）的根子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39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要不要做任务之间的前后依赖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一期只加一个“前置子项目”字段（可填 1 到多个），能提示“前置还没完成”，不做自动排期和关键路径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没有依赖关系，就算不出关键路径，也答不出“这件事晚了会影响哪个”，计划时间只能靠人拍脑袋填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40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要不要做项目模板和复制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建议做。5 类项目的结构差不多，新建时可以从已有项目复制结构（学院、子项目、权重），再改名字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现在每建一个大项目都要从头填一遍，学院和子项目的结构基本一样，重复劳动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41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看板到底放哪几张图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建议一期固定 4 张：全校进度分布、学院对比、预警趋势、报表及时率趋势。不做自定义看板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文档多处提到“看板”“统计”“曲线”“对比”，但从来没定义看板长什么样、有几张图，开发时必然要问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42</w:t>
            </w:r>
          </w:p>
        </w:tc>
        <w:tc>
          <w:tcPr>
            <w:tcW w:type="dxa" w:w="225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要不要做后评价和成效采集</w:t>
            </w:r>
          </w:p>
        </w:tc>
        <w:tc>
          <w:tcPr>
            <w:tcW w:type="dxa" w:w="50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一期不做。如果要，就在结项时加一张成效登记表，按项目类型配 3 到 5 个指标（如订单班人数、企业投入额、双师认定人数），只做录入和汇总</w:t>
            </w:r>
          </w:p>
        </w:tc>
        <w:tc>
          <w:tcPr>
            <w:tcW w:type="dxa" w:w="18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1.5 节的 6 项指标评价的是“系统用得好不好”，不是“项目建得好不好”。现在能证明按时填报了，证明不了产生了什么效果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37" w:name="_Toc900037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6.4　需学校提供的五项资源</w:t>
      </w:r>
      <w:bookmarkEnd w:id="900037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2600"/>
        <w:gridCol w:w="1900"/>
        <w:gridCol w:w="2900"/>
        <w:gridCol w:w="16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2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需提供内容</w:t>
            </w:r>
          </w:p>
        </w:tc>
        <w:tc>
          <w:tcPr>
            <w:tcW w:type="dxa" w:w="19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提供方</w:t>
            </w:r>
          </w:p>
        </w:tc>
        <w:tc>
          <w:tcPr>
            <w:tcW w:type="dxa" w:w="29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用途</w:t>
            </w:r>
          </w:p>
        </w:tc>
        <w:tc>
          <w:tcPr>
            <w:tcW w:type="dxa" w:w="1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建议提供时间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R1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统一身份认证对接资料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认证方式说明、接口文档、测试账号</w:t>
            </w:r>
          </w:p>
        </w:tc>
        <w:tc>
          <w:tcPr>
            <w:tcW w:type="dxa" w:w="1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信息化管理部门</w:t>
            </w:r>
          </w:p>
        </w:tc>
        <w:tc>
          <w:tcPr>
            <w:tcW w:type="dxa" w:w="2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实现统一身份认证登录，教师无需另记账号密码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开发启动前 2 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R2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组织与人员名单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二级学院列表、教职工工号与所属学院</w:t>
            </w:r>
          </w:p>
        </w:tc>
        <w:tc>
          <w:tcPr>
            <w:tcW w:type="dxa" w:w="1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人事部门、信息化管理部门</w:t>
            </w:r>
          </w:p>
        </w:tc>
        <w:tc>
          <w:tcPr>
            <w:tcW w:type="dxa" w:w="2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初始化组织架构与账号；确保人员与学院对应准确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开发中期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R3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服务器与网络环境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服务器、域名、HTTPS 证书</w:t>
            </w:r>
          </w:p>
        </w:tc>
        <w:tc>
          <w:tcPr>
            <w:tcW w:type="dxa" w:w="1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信息化管理部门</w:t>
            </w:r>
          </w:p>
        </w:tc>
        <w:tc>
          <w:tcPr>
            <w:tcW w:type="dxa" w:w="2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系统部署；统一身份认证回调要求 HTTPS 环境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部署前 1 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R4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项目基础数据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在建大项目清单、参与学院、子项目划分</w:t>
            </w:r>
          </w:p>
        </w:tc>
        <w:tc>
          <w:tcPr>
            <w:tcW w:type="dxa" w:w="1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产教融合归口部门</w:t>
            </w:r>
          </w:p>
        </w:tc>
        <w:tc>
          <w:tcPr>
            <w:tcW w:type="dxa" w:w="2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系统初始化；试点项目选取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试点前 2 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R5</w:t>
            </w:r>
          </w:p>
        </w:tc>
        <w:tc>
          <w:tcPr>
            <w:tcW w:type="dxa" w:w="2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校历与作息安排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学期起止、寒暑假、法定节假日安排</w:t>
            </w:r>
          </w:p>
        </w:tc>
        <w:tc>
          <w:tcPr>
            <w:tcW w:type="dxa" w:w="1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教务部门</w:t>
            </w:r>
          </w:p>
        </w:tc>
        <w:tc>
          <w:tcPr>
            <w:tcW w:type="dxa" w:w="29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配置免填日期，保证及时率统计与预警判定准确</w:t>
            </w:r>
          </w:p>
        </w:tc>
        <w:tc>
          <w:tcPr>
            <w:tcW w:type="dxa" w:w="1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上线前 2 周</w:t>
            </w:r>
          </w:p>
        </w:tc>
      </w:tr>
    </w:tbl>
    <w:p>
      <w:pPr>
        <w:spacing w:before="0" w:after="0" w:line="240" w:lineRule="auto"/>
      </w:pP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/>
          <w:i w:val="0"/>
          <w:color w:val="3C5068"/>
          <w:sz w:val="19"/>
        </w:rPr>
        <w:t xml:space="preserve">要特别提一句：</w:t>
      </w:r>
      <w:r>
        <w:rPr>
          <w:rFonts w:ascii="宋体" w:hAnsi="宋体" w:eastAsia="宋体" w:cs="宋体"/>
          <w:b/>
          <w:i w:val="0"/>
          <w:color w:val="3C5068"/>
          <w:sz w:val="19"/>
        </w:rPr>
        <w:t xml:space="preserve"> R1 的统一身份认证对接资料是前置条件。认证方式和接口文档不定下来，这块就没法开发和联调。建议一期先上账号密码登录，等资料齐了再把统一认证接进来，别让一件事把整个上线时间卡住。</w:t>
      </w:r>
    </w:p>
    <w:p>
      <w:pPr>
        <w:pStyle w:val="4"/>
      </w:pPr>
      <w:bookmarkStart w:id="900038" w:name="_Toc900038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6.5　确认回执</w:t>
      </w:r>
      <w:bookmarkEnd w:id="900038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请学校对 6.1 的 8 项核心规则、6.2 的 6 项边界事项、6.3 的 28 项流程与范围规则逐项确认（共 42 项）。两种确认方式，选一种即可：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>线上确认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>：在本文档网页版中逐项勾选，可实时查看确认进度，并一键导出确认清单。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</w:t>
      </w:r>
      <w:r>
        <w:rPr>
          <w:rFonts w:ascii="宋体" w:hAnsi="宋体" w:eastAsia="宋体" w:cs="宋体"/>
          <w:b/>
          <w:i w:val="0"/>
          <w:color w:val="23282F"/>
          <w:sz w:val="21"/>
        </w:rPr>
        <w:t>纸质确认</w:t>
      </w:r>
      <w:r>
        <w:rPr>
          <w:rFonts w:ascii="宋体" w:hAnsi="宋体" w:eastAsia="宋体" w:cs="宋体"/>
          <w:b w:val="0"/>
          <w:i w:val="0"/>
          <w:color w:val="23282F"/>
          <w:sz w:val="21"/>
        </w:rPr>
        <w:t>：填写下方的《确认回执单》，或在本文件纸质件上直接批注。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有不同意见的，请写明具体要怎么改；没填的，就按建议做法执行。</w:t>
      </w:r>
    </w:p>
    <w:p>
      <w:pPr>
        <w:spacing w:before="160" w:after="40"/>
        <w:ind w:left="120"/>
      </w:pPr>
      <w:r>
        <w:rPr>
          <w:rFonts w:ascii="宋体" w:hAnsi="宋体" w:eastAsia="宋体" w:cs="宋体"/>
          <w:b w:val="0"/>
          <w:i w:val="0"/>
          <w:color w:val="2C3E55"/>
          <w:sz w:val="21"/>
        </w:rPr>
        <w:t>学校确认部门（盖章）：＿＿＿＿＿＿＿＿＿＿＿＿＿＿＿＿＿＿＿</w:t>
      </w:r>
    </w:p>
    <w:p>
      <w:pPr>
        <w:spacing w:before="40" w:after="40"/>
        <w:ind w:left="120"/>
      </w:pPr>
      <w:r>
        <w:rPr>
          <w:rFonts w:ascii="宋体" w:hAnsi="宋体" w:eastAsia="宋体" w:cs="宋体"/>
          <w:b w:val="0"/>
          <w:i w:val="0"/>
          <w:color w:val="2C3E55"/>
          <w:sz w:val="21"/>
        </w:rPr>
        <w:t>负责人签字：＿＿＿＿＿＿＿＿＿＿　日期：＿＿＿＿＿＿＿＿＿＿</w:t>
      </w:r>
    </w:p>
    <w:p>
      <w:pPr>
        <w:spacing w:before="40" w:after="160"/>
        <w:ind w:left="120"/>
      </w:pPr>
      <w:r>
        <w:rPr>
          <w:rFonts w:ascii="宋体" w:hAnsi="宋体" w:eastAsia="宋体" w:cs="宋体"/>
          <w:b w:val="0"/>
          <w:i w:val="0"/>
          <w:color w:val="2C3E55"/>
          <w:sz w:val="21"/>
        </w:rPr>
        <w:t>项目组确认：＿＿＿＿＿＿＿＿＿＿　日期：＿＿＿＿＿＿＿＿＿＿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确认回执单（纸质确认用）</w:t>
      </w:r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如果走线上确认，这张表不用填。也可以单独打印这一页当签字用表。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4500"/>
        <w:gridCol w:w="4500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序号</w:t>
            </w:r>
          </w:p>
        </w:tc>
        <w:tc>
          <w:tcPr>
            <w:tcW w:type="dxa" w:w="45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事项</w:t>
            </w:r>
          </w:p>
        </w:tc>
        <w:tc>
          <w:tcPr>
            <w:tcW w:type="dxa" w:w="45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 xml:space="preserve">确认意见（同意／调整说明）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多久更新一次进度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C00000"/>
                <w:sz w:val="18"/>
              </w:rPr>
              <w:t xml:space="preserve">【需当场定】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慢多少算滞后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预警先推给谁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寒暑假节假日要不要免填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5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C00000"/>
                <w:sz w:val="18"/>
              </w:rPr>
              <w:t xml:space="preserve">【需当场定】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三种报表各填什么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6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C00000"/>
                <w:sz w:val="18"/>
              </w:rPr>
              <w:t xml:space="preserve">【需当场定】</w:t>
            </w: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什么条件下可以结项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7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导出的表格要不要固定样式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8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以前的旧项目要不要录进来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9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预警和催办怎么通知到人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10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报表交错了怎么改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11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用什么电脑和浏览器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12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上级能不能替下级填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13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能不能单独开放或屏蔽数据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14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操作记录保存多久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15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项目信息改了怎么办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16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一个子项目能不能几个学院一起做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17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项目做到一半停了怎么处理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18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没有负责人、或者人不在时谁来填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19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子项目有哪几种状态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20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学院进度和全校进度怎么算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21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权重谁来定、能不能改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22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预警几天内要处理完、从哪天算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23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预警能不能转给别人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24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预警数据要不要拿来考核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25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催办怎么催、记录在哪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26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附件要不要传、结项怎么查材料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27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结项由谁说了算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28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报表作废或更正后统计怎么变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29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质量督导、合作企业算什么身份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30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学院能不能看别的学院的数据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31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材料怎么交、填得快不快怎么算合格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32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系统管到哪一步（执行期还是全生命周期）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33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要不要做验收记录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34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要不要做经费管理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35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要不要做项目文档库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36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要不要做工时统计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37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要不要做甘特图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38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要不要记“原始计划”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39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要不要做任务前后依赖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40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要不要做项目模板和复制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41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看板放哪几张图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42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要不要做后评价和成效采集</w:t>
            </w:r>
          </w:p>
        </w:tc>
        <w:tc>
          <w:tcPr>
            <w:tcW w:type="dxa" w:w="45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</w:rPr>
              <w:t xml:space="preserve"/>
            </w:r>
          </w:p>
        </w:tc>
      </w:tr>
    </w:tbl>
    <w:p>
      <w:pPr>
        <w:spacing w:before="0" w:after="0" w:line="240" w:lineRule="auto"/>
      </w:pPr>
    </w:p>
    <w:p>
      <w:pPr>
        <w:spacing w:before="160" w:after="40"/>
        <w:ind w:left="120"/>
      </w:pPr>
      <w:r>
        <w:rPr>
          <w:rFonts w:ascii="宋体" w:hAnsi="宋体" w:eastAsia="宋体" w:cs="宋体"/>
          <w:b w:val="0"/>
          <w:i w:val="0"/>
          <w:color w:val="2C3E55"/>
          <w:sz w:val="21"/>
        </w:rPr>
        <w:t>学校确认部门（盖章）：＿＿＿＿＿＿＿＿＿＿＿＿＿＿＿＿＿＿＿</w:t>
      </w:r>
    </w:p>
    <w:p>
      <w:pPr>
        <w:spacing w:before="40" w:after="160"/>
        <w:ind w:left="120"/>
      </w:pPr>
      <w:r>
        <w:rPr>
          <w:rFonts w:ascii="宋体" w:hAnsi="宋体" w:eastAsia="宋体" w:cs="宋体"/>
          <w:b w:val="0"/>
          <w:i w:val="0"/>
          <w:color w:val="2C3E55"/>
          <w:sz w:val="21"/>
        </w:rPr>
        <w:t>负责人签字：＿＿＿＿＿＿＿＿＿＿　日期：＿＿＿＿＿＿＿＿＿＿</w:t>
      </w:r>
    </w:p>
    <w:p>
      <w:pPr>
        <w:pStyle w:val="4"/>
      </w:pPr>
      <w:bookmarkStart w:id="900038" w:name="_Toc900038"/>
      <w:bookmarkEnd w:id="900038"/>
      <w:bookmarkStart w:id="910200" w:name="_Toc900200"/>
      <w:r>
        <w:rPr>
          <w:rFonts w:ascii="宋体" w:hAnsi="宋体" w:eastAsia="宋体" w:cs="宋体"/>
          <w:b/>
          <w:i w:val="0"/>
          <w:color w:val="1E3A5F"/>
          <w:sz w:val="25"/>
        </w:rPr>
        <w:t xml:space="preserve">6.6　确认之后怎么安排</w:t>
      </w:r>
      <w:bookmarkEnd w:id="910200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这 42 项确认后，我们会在 1 周内出一份《详细设计输入清单》，把数据字典、状态流转和权限表都落成可以照着开发的文档，然后进入详细设计。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其中第 19 项（子项目有哪几种状态）、第 15 项（项目信息改了怎么办）、第 32 项（系统管到哪一步）是设计前必须先定的，建议优先确认。R1 统一身份认证的对接资料也需要尽早提供，否则这块功能会拖住整体上线。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第七章</w:t>
      </w:r>
    </w:p>
    <w:p>
      <w:pPr>
        <w:pStyle w:val="3"/>
        <w:spacing w:before="0"/>
      </w:pPr>
      <w:bookmarkStart w:id="900039" w:name="_Toc900039"/>
      <w:r>
        <w:rPr>
          <w:rFonts w:ascii="宋体" w:hAnsi="宋体" w:eastAsia="宋体" w:cs="宋体"/>
          <w:b/>
          <w:i w:val="0"/>
          <w:color w:val="376092"/>
          <w:sz w:val="36"/>
        </w:rPr>
        <w:t>实施注意事项</w:t>
      </w:r>
      <w:bookmarkEnd w:id="900039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下面四点，是从同类系统实施中总结出来的。提前说清楚，能少走弯路。</w:t>
      </w:r>
    </w:p>
    <w:p>
      <w:pPr>
        <w:pStyle w:val="4"/>
      </w:pPr>
      <w:bookmarkStart w:id="900040" w:name="_Toc900040"/>
      <w:r>
        <w:rPr>
          <w:rFonts w:ascii="宋体" w:hAnsi="宋体" w:eastAsia="宋体" w:cs="宋体"/>
          <w:b/>
          <w:i w:val="0"/>
          <w:color w:val="1E3A5F"/>
          <w:sz w:val="25"/>
        </w:rPr>
        <w:t>7.1　数据完整性是前提</w:t>
      </w:r>
      <w:bookmarkEnd w:id="900040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进度管不管得起来，就看两件事：每个子项目有没有负责人，有没有计划开始和结束时间。建项目时只填个名字，后面算慢了多少、推预警，全都做不了。所以系统会把“没指定负责人”“没设计划时间”当成必查项，没填齐的项目标为“待完善”。这一点需要各学院在建项目时配合，前期多花半天把信息填全，后面能省很多事。</w:t>
      </w:r>
    </w:p>
    <w:p>
      <w:pPr>
        <w:pStyle w:val="4"/>
      </w:pPr>
      <w:bookmarkStart w:id="900041" w:name="_Toc900041"/>
      <w:r>
        <w:rPr>
          <w:rFonts w:ascii="宋体" w:hAnsi="宋体" w:eastAsia="宋体" w:cs="宋体"/>
          <w:b/>
          <w:i w:val="0"/>
          <w:color w:val="1E3A5F"/>
          <w:sz w:val="25"/>
        </w:rPr>
        <w:t>7.2　预警阈值需要试点校准</w:t>
      </w:r>
      <w:bookmarkEnd w:id="900041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门槛值在纸上很难一次定准。定严了，第一周可能冒出几十条预警，大家干脆不看；定松了，问题又发现不了。建议先按这份文件的建议值跑，试点期间每周统计一次预警有多少条、被忽略了多少，再照着调。门槛管理员自己就能改，不用找开发。</w:t>
      </w:r>
    </w:p>
    <w:p>
      <w:pPr>
        <w:pStyle w:val="4"/>
      </w:pPr>
      <w:bookmarkStart w:id="900042" w:name="_Toc900042"/>
      <w:r>
        <w:rPr>
          <w:rFonts w:ascii="宋体" w:hAnsi="宋体" w:eastAsia="宋体" w:cs="宋体"/>
          <w:b/>
          <w:i w:val="0"/>
          <w:color w:val="1E3A5F"/>
          <w:sz w:val="25"/>
        </w:rPr>
        <w:t>7.3　填报负担与数据质量直接相关</w:t>
      </w:r>
      <w:bookmarkEnd w:id="900042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要填的项越多、操作越麻烦，数据质量反而越差——老师会用“已完成”“正常推进”这种套话来应付。所以系统在字段上做减法、在速度上做优化：进度更新控制在三次点击内完成，周报由日报自动汇总。以后要加字段，建议先想清楚：这一项真的会有人认真填吗。</w:t>
      </w:r>
    </w:p>
    <w:p>
      <w:pPr>
        <w:pStyle w:val="4"/>
      </w:pPr>
      <w:bookmarkStart w:id="900043" w:name="_Toc900043"/>
      <w:r>
        <w:rPr>
          <w:rFonts w:ascii="宋体" w:hAnsi="宋体" w:eastAsia="宋体" w:cs="宋体"/>
          <w:b/>
          <w:i w:val="0"/>
          <w:color w:val="1E3A5F"/>
          <w:sz w:val="25"/>
        </w:rPr>
        <w:t>7.4　统一身份认证存在外部依赖</w:t>
      </w:r>
      <w:bookmarkEnd w:id="900043"/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统一身份认证由学校信息化部门提供，接口资料什么时候给、什么时候能联调，不完全由项目组说了算。建议一期先上账号密码登录，保证系统能按期用起来；等资料齐了，再把统一认证作为增量功能接进去。这样就算认证对接往后拖，系统主体照样能跑。</w:t>
      </w:r>
    </w:p>
    <w:p>
      <w:pPr>
        <w:pageBreakBefore/>
        <w:spacing w:before="0" w:after="40"/>
      </w:pPr>
      <w:r>
        <w:rPr>
          <w:rFonts w:ascii="宋体" w:hAnsi="宋体" w:eastAsia="宋体" w:cs="宋体"/>
          <w:b w:val="0"/>
          <w:i w:val="0"/>
          <w:color w:val="8FA3B8"/>
          <w:sz w:val="21"/>
        </w:rPr>
        <w:t>附录</w:t>
      </w:r>
    </w:p>
    <w:p>
      <w:pPr>
        <w:pStyle w:val="3"/>
        <w:spacing w:before="0"/>
      </w:pPr>
      <w:bookmarkStart w:id="900044" w:name="_Toc900044"/>
      <w:r>
        <w:rPr>
          <w:rFonts w:ascii="宋体" w:hAnsi="宋体" w:eastAsia="宋体" w:cs="宋体"/>
          <w:b/>
          <w:i w:val="0"/>
          <w:color w:val="376092"/>
          <w:sz w:val="36"/>
        </w:rPr>
        <w:t>附录</w:t>
      </w:r>
      <w:bookmarkEnd w:id="900044"/>
    </w:p>
    <w:p>
      <w:pPr>
        <w:pStyle w:val="4"/>
      </w:pPr>
      <w:bookmarkStart w:id="900045" w:name="_Toc900045"/>
      <w:r>
        <w:rPr>
          <w:rFonts w:ascii="宋体" w:hAnsi="宋体" w:eastAsia="宋体" w:cs="宋体"/>
          <w:b/>
          <w:i w:val="0"/>
          <w:color w:val="1E3A5F"/>
          <w:sz w:val="25"/>
        </w:rPr>
        <w:t>附录一　预警规则清单</w:t>
      </w:r>
      <w:bookmarkEnd w:id="900045"/>
    </w:p>
    <w:tbl>
      <w:tblPr>
        <w:tblStyle w:val="33"/>
        <w:tblW w:type="dxa" w:w="98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80"/>
        <w:gridCol w:w="1400"/>
        <w:gridCol w:w="3600"/>
        <w:gridCol w:w="620"/>
        <w:gridCol w:w="3400"/>
      </w:tblGrid>
      <w:tr>
        <w:trPr>
          <w:cantSplit/>
          <w:tblHeader/>
        </w:trPr>
        <w:tc>
          <w:tcPr>
            <w:tcW w:type="dxa" w:w="78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编号</w:t>
            </w:r>
          </w:p>
        </w:tc>
        <w:tc>
          <w:tcPr>
            <w:tcW w:type="dxa" w:w="1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预警类型</w:t>
            </w:r>
          </w:p>
        </w:tc>
        <w:tc>
          <w:tcPr>
            <w:tcW w:type="dxa" w:w="3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触发条件</w:t>
            </w:r>
          </w:p>
        </w:tc>
        <w:tc>
          <w:tcPr>
            <w:tcW w:type="dxa" w:w="62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等级</w:t>
            </w:r>
          </w:p>
        </w:tc>
        <w:tc>
          <w:tcPr>
            <w:tcW w:type="dxa" w:w="3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处置要求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AL-01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进度滞后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偏差低于 −10% 且持续 3 个自然日以上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9A5B00"/>
                <w:sz w:val="18"/>
              </w:rPr>
              <w:t>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7 日内填写偏差说明与措施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AL-02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严重滞后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偏差低于或等于 −25%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B42318"/>
                <w:sz w:val="18"/>
              </w:rPr>
              <w:t>红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 日内提交纠偏计划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AL-03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进度停滞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超过 21 个自然日未更新进度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9A5B00"/>
                <w:sz w:val="18"/>
              </w:rPr>
              <w:t>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更新进度或说明原因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AL-04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进度回调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本次进度低于上次填报值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876500"/>
                <w:sz w:val="18"/>
              </w:rPr>
              <w:t>黄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系统已强制填写原因，仅提示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AL-05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项目临期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距计划结束不足 30 天且进度低于 80%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B42318"/>
                <w:sz w:val="18"/>
              </w:rPr>
              <w:t>红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提交收尾方案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AL-06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报表逾期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补填期结束后仍未提交（日报为截止后第 4 个自然日）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876500"/>
                <w:sz w:val="18"/>
              </w:rPr>
              <w:t>黄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系统提示，补填完成即自动关闭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AL-07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连续未填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连续 3 个应填周期未提交报表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9A5B00"/>
                <w:sz w:val="18"/>
              </w:rPr>
              <w:t>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说明原因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AL-08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风险超期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风险登记超过计划闭环时间（默认 7 天）未闭环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9A5B00"/>
                <w:sz w:val="18"/>
              </w:rPr>
              <w:t>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更新进展或闭环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AL-09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责任空缺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学院未指定负责人，或子项目无负责人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B42318"/>
                <w:sz w:val="18"/>
              </w:rPr>
              <w:t>红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3 日内指定负责人（不可关闭、不可忽略）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AL-10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计划缺失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进行中的子项目未设置计划起止时间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9A5B00"/>
                <w:sz w:val="18"/>
              </w:rPr>
              <w:t>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补齐计划时间（不可关闭、不可忽略）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AL-11</w:t>
            </w:r>
          </w:p>
        </w:tc>
        <w:tc>
          <w:tcPr>
            <w:tcW w:type="dxa" w:w="1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长期零进度</w:t>
            </w:r>
          </w:p>
        </w:tc>
        <w:tc>
          <w:tcPr>
            <w:tcW w:type="dxa" w:w="3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进行中且进度连续 60 天为 0</w:t>
            </w:r>
          </w:p>
        </w:tc>
        <w:tc>
          <w:tcPr>
            <w:tcW w:type="dxa" w:w="6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9A5B00"/>
                <w:sz w:val="18"/>
              </w:rPr>
              <w:t>橙</w:t>
            </w:r>
          </w:p>
        </w:tc>
        <w:tc>
          <w:tcPr>
            <w:tcW w:type="dxa" w:w="3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核实项目是否实际启动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/>
          <w:color w:val="23282F"/>
          <w:sz w:val="21"/>
        </w:rPr>
        <w:t xml:space="preserve">说明：AL-09、AL-10 是保证数据齐全的规则，一直开着，不能关。其余规则的门槛和开关，管理员可以调。免填期间，AL-01、AL-03、AL-11 的计时暂停。</w:t>
      </w:r>
    </w:p>
    <w:p>
      <w:pPr>
        <w:pStyle w:val="4"/>
      </w:pPr>
      <w:bookmarkStart w:id="900046" w:name="_Toc900046"/>
      <w:r>
        <w:rPr>
          <w:rFonts w:ascii="宋体" w:hAnsi="宋体" w:eastAsia="宋体" w:cs="宋体"/>
          <w:b/>
          <w:i w:val="0"/>
          <w:color w:val="1E3A5F"/>
          <w:sz w:val="25"/>
        </w:rPr>
        <w:t>附录二　角色权限对照</w:t>
      </w:r>
      <w:bookmarkEnd w:id="900046"/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06"/>
        <w:gridCol w:w="980"/>
        <w:gridCol w:w="840"/>
        <w:gridCol w:w="1176"/>
        <w:gridCol w:w="980"/>
        <w:gridCol w:w="1176"/>
        <w:gridCol w:w="840"/>
        <w:gridCol w:w="840"/>
      </w:tblGrid>
      <w:tr>
        <w:trPr>
          <w:cantSplit/>
          <w:tblHeader/>
        </w:trPr>
        <w:tc>
          <w:tcPr>
            <w:tcW w:type="dxa" w:w="2806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功能</w:t>
            </w:r>
          </w:p>
        </w:tc>
        <w:tc>
          <w:tcPr>
            <w:tcW w:type="dxa" w:w="98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系统管理员</w:t>
            </w:r>
          </w:p>
        </w:tc>
        <w:tc>
          <w:tcPr>
            <w:tcW w:type="dxa" w:w="84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总负责人</w:t>
            </w:r>
          </w:p>
        </w:tc>
        <w:tc>
          <w:tcPr>
            <w:tcW w:type="dxa" w:w="1176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大项目负责人</w:t>
            </w:r>
          </w:p>
        </w:tc>
        <w:tc>
          <w:tcPr>
            <w:tcW w:type="dxa" w:w="98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学院负责人</w:t>
            </w:r>
          </w:p>
        </w:tc>
        <w:tc>
          <w:tcPr>
            <w:tcW w:type="dxa" w:w="1176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子项目负责人</w:t>
            </w:r>
          </w:p>
        </w:tc>
        <w:tc>
          <w:tcPr>
            <w:tcW w:type="dxa" w:w="84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填报人</w:t>
            </w:r>
          </w:p>
        </w:tc>
        <w:tc>
          <w:tcPr>
            <w:tcW w:type="dxa" w:w="84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查看者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大项目新建与编辑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学院分工与负责人指定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子项目新建与编辑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本学院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进度更新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代填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代填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被授权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预警处置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本学院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本人相关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本人相关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进度总表查看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全校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全校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本学院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全校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报表填报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代填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代填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代填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被授权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报表作废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结项确认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复核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确认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数据导出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本学院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本人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全校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角色权限配置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配置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只读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操作日志查看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全部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所辖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98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  <w:tc>
          <w:tcPr>
            <w:tcW w:type="dxa" w:w="84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—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/>
          <w:color w:val="23282F"/>
          <w:sz w:val="21"/>
        </w:rPr>
        <w:t xml:space="preserve">说明：“—”是没有权限；“代填”是可以替下属填，但会记下是谁代填的；“复核”是可以看、也可以把结项结论退回去，但不能代替确认；查看者默认只能看，什么都不能改。</w:t>
      </w:r>
    </w:p>
    <w:p>
      <w:pPr>
        <w:pStyle w:val="4"/>
      </w:pPr>
      <w:bookmarkStart w:id="900047" w:name="_Toc900047"/>
      <w:r>
        <w:rPr>
          <w:rFonts w:ascii="宋体" w:hAnsi="宋体" w:eastAsia="宋体" w:cs="宋体"/>
          <w:b/>
          <w:i w:val="0"/>
          <w:color w:val="1E3A5F"/>
          <w:sz w:val="25"/>
        </w:rPr>
        <w:t>附录三　术语说明</w:t>
      </w:r>
      <w:bookmarkEnd w:id="900047"/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术语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大项目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学校层面立项的产教融合建设项目，如某个产业学院共建项目、某个实训基地建设项目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子项目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由某个学院承担的具体建设任务，是进度填报与预警的最小单位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时间进度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按计划起止时间推算，当前本应完成的进度比例，用于与实际进度比较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偏差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实际进度与时间进度的差值，负值表示滞后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进度停滞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超过 21 个自然日未更新进度，与“没有变化”不同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报表及时率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按期提交的报表数占应提交报表数的比例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进度更新及时率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统计期内按要求（每 14 天至少 1 次）更新过进度的子项目占应更新子项目的比例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预警按时处置率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按期关闭的预警数占应处置预警数的比例（不含黄色与已忽略）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责任空缺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项目或子项目尚未指定负责人，属必须处理的情况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待完善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项目缺少必要信息（如负责人、计划时间），无法正常参与进度统计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预警闭环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预警从生成到责任人处置并关闭的完整过程</w:t>
            </w:r>
          </w:p>
        </w:tc>
      </w:tr>
    </w:tbl>
    <w:p>
      <w:pPr>
        <w:spacing w:before="0" w:after="0" w:line="240" w:lineRule="auto"/>
      </w:pPr>
    </w:p>
    <w:p>
      <w:pPr>
        <w:pStyle w:val="4"/>
      </w:pPr>
      <w:bookmarkStart w:id="900048" w:name="_Toc900048"/>
      <w:r>
        <w:rPr>
          <w:rFonts w:ascii="宋体" w:hAnsi="宋体" w:eastAsia="宋体" w:cs="宋体"/>
          <w:b/>
          <w:i w:val="0"/>
          <w:color w:val="1E3A5F"/>
          <w:sz w:val="25"/>
        </w:rPr>
        <w:t>附录四　实施安排（需求确认后另行确认）</w:t>
      </w:r>
      <w:bookmarkEnd w:id="900048"/>
    </w:p>
    <w:p>
      <w:pPr>
        <w:spacing w:before="100" w:after="140" w:line="312" w:lineRule="auto"/>
        <w:ind w:left="160" w:right="80"/>
        <w:pBdr>
          <w:left w:val="single" w:color="1E3A5F" w:sz="12" w:space="6"/>
        </w:pBdr>
        <w:shd w:val="clear" w:color="auto" w:fill="F2F7FD"/>
      </w:pPr>
      <w:r>
        <w:rPr>
          <w:rFonts w:ascii="宋体" w:hAnsi="宋体" w:eastAsia="宋体" w:cs="宋体"/>
          <w:b w:val="0"/>
          <w:i w:val="0"/>
          <w:color w:val="3C5068"/>
          <w:sz w:val="19"/>
        </w:rPr>
        <w:t xml:space="preserve">这部分不在本次确认范围内，只是给大家一个参考。具体什么时候做、投入多少人、交哪些东西，等第六章的事定下来，再单独出实施计划。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一、分期与里程碑</w:t>
      </w:r>
    </w:p>
    <w:tbl>
      <w:tblPr>
        <w:tblStyle w:val="33"/>
        <w:tblW w:type="dxa" w:w="9638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00"/>
        <w:gridCol w:w="803"/>
        <w:gridCol w:w="4220"/>
        <w:gridCol w:w="4015"/>
      </w:tblGrid>
      <w:tr>
        <w:trPr>
          <w:cantSplit/>
          <w:tblHeader/>
        </w:trPr>
        <w:tc>
          <w:tcPr>
            <w:tcW w:type="dxa" w:w="6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阶段</w:t>
            </w:r>
          </w:p>
        </w:tc>
        <w:tc>
          <w:tcPr>
            <w:tcW w:type="dxa" w:w="803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内容</w:t>
            </w:r>
          </w:p>
        </w:tc>
        <w:tc>
          <w:tcPr>
            <w:tcW w:type="dxa" w:w="422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包含功能</w:t>
            </w:r>
          </w:p>
        </w:tc>
        <w:tc>
          <w:tcPr>
            <w:tcW w:type="dxa" w:w="4015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M1</w:t>
            </w:r>
          </w:p>
        </w:tc>
        <w:tc>
          <w:tcPr>
            <w:tcW w:type="dxa" w:w="8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基础与台账</w:t>
            </w:r>
          </w:p>
        </w:tc>
        <w:tc>
          <w:tcPr>
            <w:tcW w:type="dxa" w:w="42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组织与账号、角色权限、大项目/学院/子项目、完整性检查</w:t>
            </w:r>
          </w:p>
        </w:tc>
        <w:tc>
          <w:tcPr>
            <w:tcW w:type="dxa" w:w="401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能完整建立一个项目，责任与计划齐全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M2</w:t>
            </w:r>
          </w:p>
        </w:tc>
        <w:tc>
          <w:tcPr>
            <w:tcW w:type="dxa" w:w="8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进度管控</w:t>
            </w:r>
          </w:p>
        </w:tc>
        <w:tc>
          <w:tcPr>
            <w:tcW w:type="dxa" w:w="42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进度更新与留下记录、汇总计算、偏差判定、进度总表、趋势曲线</w:t>
            </w:r>
          </w:p>
        </w:tc>
        <w:tc>
          <w:tcPr>
            <w:tcW w:type="dxa" w:w="401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更新一个子项目进度，总表与偏差同步变化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M3</w:t>
            </w:r>
          </w:p>
        </w:tc>
        <w:tc>
          <w:tcPr>
            <w:tcW w:type="dxa" w:w="8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预警闭环</w:t>
            </w:r>
          </w:p>
        </w:tc>
        <w:tc>
          <w:tcPr>
            <w:tcW w:type="dxa" w:w="42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规则引擎、预警中心、处置流程、超时升级、每日摘要</w:t>
            </w:r>
          </w:p>
        </w:tc>
        <w:tc>
          <w:tcPr>
            <w:tcW w:type="dxa" w:w="401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以模拟数据生成各类预警，能走完认领、处置、关闭闭环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M4</w:t>
            </w:r>
          </w:p>
        </w:tc>
        <w:tc>
          <w:tcPr>
            <w:tcW w:type="dxa" w:w="8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报表与导出</w:t>
            </w:r>
          </w:p>
        </w:tc>
        <w:tc>
          <w:tcPr>
            <w:tcW w:type="dxa" w:w="42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日报/周报/月报、更正作废、台账与进度导出、审计日志</w:t>
            </w:r>
          </w:p>
        </w:tc>
        <w:tc>
          <w:tcPr>
            <w:tcW w:type="dxa" w:w="401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报表提交后进度同步，导出数据与页面一致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M5</w:t>
            </w:r>
          </w:p>
        </w:tc>
        <w:tc>
          <w:tcPr>
            <w:tcW w:type="dxa" w:w="8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试点运行</w:t>
            </w:r>
          </w:p>
        </w:tc>
        <w:tc>
          <w:tcPr>
            <w:tcW w:type="dxa" w:w="42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选择 1 个大项目、2 至 3 个学院实跑一个完整填报周期</w:t>
            </w:r>
          </w:p>
        </w:tc>
        <w:tc>
          <w:tcPr>
            <w:tcW w:type="dxa" w:w="401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完成一轮真实填报，形成试点反馈报告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23282F"/>
                <w:sz w:val="18"/>
              </w:rPr>
              <w:t>M6</w:t>
            </w:r>
          </w:p>
        </w:tc>
        <w:tc>
          <w:tcPr>
            <w:tcW w:type="dxa" w:w="803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推广与优化</w:t>
            </w:r>
          </w:p>
        </w:tc>
        <w:tc>
          <w:tcPr>
            <w:tcW w:type="dxa" w:w="422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 xml:space="preserve">统一身份认证接入、全校推广培训、阈值校准</w:t>
            </w:r>
          </w:p>
        </w:tc>
        <w:tc>
          <w:tcPr>
            <w:tcW w:type="dxa" w:w="4015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全校范围投入使用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/>
          <w:color w:val="23282F"/>
          <w:sz w:val="21"/>
        </w:rPr>
        <w:t xml:space="preserve">说明：上面的工期是按常规节奏估的，实际快慢取决于第六章的事什么时候定、学校配合到什么程度。M3 里说的“模拟数据”，是用测试数据把门槛触发出来，不用等真实的滞后慢慢累积——按 4.2 的规则，真的滞后要连续 3 天以上才算。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二、试点建议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建议挑一个跨学院多、建设内容比较典型的大项目来试点，覆盖 2 到 3 个学院，完整跑一个填报周期（大概四周）。试点主要看三件事：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报表要填的项够不够用，会不会老是往“其他说明”里写；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两周更新一次能不能接受，老师实际多久会去更新一次；</w:t>
      </w:r>
    </w:p>
    <w:p>
      <w:pPr>
        <w:spacing w:before="20" w:after="20" w:line="324" w:lineRule="auto"/>
        <w:ind w:left="420" w:hanging="210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· 预警条数合不合理，会不会一次冒出几十条、结果没人看。</w:t>
      </w: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 w:val="0"/>
          <w:color w:val="23282F"/>
          <w:sz w:val="21"/>
        </w:rPr>
        <w:t xml:space="preserve">试点完了，按反馈调字段和门槛，再全校推。如果跳过试点直接铺开，规则不合用时再改，代价就大了。</w:t>
      </w:r>
    </w:p>
    <w:p>
      <w:pPr>
        <w:pStyle w:val="5"/>
      </w:pPr>
      <w:r>
        <w:rPr>
          <w:rFonts w:ascii="宋体" w:hAnsi="宋体" w:eastAsia="宋体" w:cs="宋体"/>
          <w:b/>
          <w:i w:val="0"/>
          <w:color w:val="2E5C8A"/>
          <w:sz w:val="22"/>
        </w:rPr>
        <w:t>三、交付物与培训</w:t>
      </w:r>
    </w:p>
    <w:tbl>
      <w:tblPr>
        <w:tblStyle w:val="33"/>
        <w:tblW w:type="dxa" w:w="9600"/>
        <w:jc w:val="center"/>
        <w:tblLook w:firstColumn="1" w:firstRow="1" w:lastColumn="0" w:lastRow="0" w:noHBand="0" w:noVBand="1" w:val="04A0"/>
        <w:tblBorders>
          <w:top w:val="single" w:color="C6CFDA" w:sz="4" w:space="0"/>
          <w:left w:val="single" w:color="C6CFDA" w:sz="4" w:space="0"/>
          <w:bottom w:val="single" w:color="C6CFDA" w:sz="4" w:space="0"/>
          <w:right w:val="single" w:color="C6CFDA" w:sz="4" w:space="0"/>
          <w:insideH w:val="single" w:color="C6CFDA" w:sz="4" w:space="0"/>
          <w:insideV w:val="single" w:color="C6CFDA" w:sz="4" w:space="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交付物</w:t>
            </w:r>
          </w:p>
        </w:tc>
        <w:tc>
          <w:tcPr>
            <w:tcW w:type="dxa" w:w="7400"/>
            <w:shd w:val="clear" w:color="auto" w:fill="E9EEF4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/>
                <w:i w:val="0"/>
                <w:color w:val="1E3A5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系统软件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按本文件功能范围交付，部署于学校指定环境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使用手册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分角色操作手册：管理员、项目负责人、学院负责人、教师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配置说明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组织与权限配置、预警阈值调整、报表模板配置的操作说明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培训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管理员专题培训 1 场、业务人员集中培训 1 至 2 场、试点学院现场指导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试运行报告</w:t>
            </w:r>
          </w:p>
        </w:tc>
        <w:tc>
          <w:tcPr>
            <w:tcW w:type="dxa" w:w="7400"/>
          </w:tcPr>
          <w:p>
            <w:pPr>
              <w:spacing w:before="20" w:after="20" w:line="269" w:lineRule="auto"/>
            </w:pPr>
            <w:r>
              <w:rPr>
                <w:rFonts w:ascii="宋体" w:hAnsi="宋体" w:eastAsia="宋体" w:cs="宋体"/>
                <w:b w:val="0"/>
                <w:i w:val="0"/>
                <w:color w:val="23282F"/>
                <w:sz w:val="18"/>
              </w:rPr>
              <w:t>试点期数据情况、问题清单与优化建议</w:t>
            </w:r>
          </w:p>
        </w:tc>
      </w:tr>
    </w:tbl>
    <w:p>
      <w:pPr>
        <w:spacing w:before="0" w:after="0" w:line="240" w:lineRule="auto"/>
      </w:pPr>
    </w:p>
    <w:p>
      <w:pPr>
        <w:spacing w:before="40" w:after="80" w:line="324" w:lineRule="auto"/>
      </w:pPr>
      <w:r>
        <w:rPr>
          <w:rFonts w:ascii="宋体" w:hAnsi="宋体" w:eastAsia="宋体" w:cs="宋体"/>
          <w:b w:val="0"/>
          <w:i/>
          <w:color w:val="23282F"/>
          <w:sz w:val="21"/>
        </w:rPr>
        <w:t xml:space="preserve">编制说明：这份文件是需求方案说明，用于业务沟通和规则确认，不能代替后续的技术方案和项目合同。文中的项目名称、学院名称、人名和数据都是举例，不代表学校实际情况。涉及个人信息处理、数据保存和网络安全的要求，以学校信息化管理部门和相关制度为准。</w:t>
      </w:r>
    </w:p>
    <w:sectPr>
      <w:headerReference r:id="rId4" w:type="default"/>
      <w:footerReference r:id="rId5" w:type="default"/>
      <w:pgSz w:w="11906" w:h="16838"/>
      <w:pgMar w:top="1247" w:right="1134" w:bottom="1134" w:left="1134" w:header="737" w:footer="737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pBdr>
        <w:top w:val="single" w:color="DDE3EA" w:sz="4" w:space="6"/>
      </w:pBdr>
      <w:spacing w:before="120"/>
    </w:pPr>
    <w:r>
      <w:rPr>
        <w:rFonts w:ascii="宋体" w:hAnsi="宋体" w:eastAsia="宋体" w:cs="宋体"/>
        <w:b w:val="0"/>
        <w:color w:val="8593A3"/>
        <w:sz w:val="18"/>
      </w:rPr>
      <w:t>本文件用于需求沟通与方案确认，不构成最终技术实现依据。文中示例数据均为虚构。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spacing w:before="40"/>
      <w:jc w:val="center"/>
    </w:pPr>
    <w:r>
      <w:rPr>
        <w:rFonts w:ascii="宋体" w:hAnsi="宋体" w:eastAsia="宋体" w:cs="宋体"/>
        <w:b w:val="0"/>
        <w:color w:val="7B8794"/>
        <w:sz w:val="18"/>
      </w:rPr>
      <w:t xml:space="preserve">— </w:t>
    </w:r>
    <w:r>
      <w:rPr>
        <w:rFonts w:ascii="宋体" w:hAnsi="宋体" w:eastAsia="宋体" w:cs="宋体"/>
        <w:b w:val="0"/>
        <w:color w:val="7B8794"/>
        <w:sz w:val="18"/>
      </w:rPr>
      <w:fldChar w:fldCharType="begin"/>
    </w:r>
    <w:r>
      <w:rPr>
        <w:rFonts w:ascii="宋体" w:hAnsi="宋体" w:eastAsia="宋体" w:cs="宋体"/>
        <w:b w:val="0"/>
        <w:color w:val="7B8794"/>
        <w:sz w:val="18"/>
      </w:rPr>
      <w:instrText xml:space="preserve">PAGE</w:instrText>
    </w:r>
    <w:r>
      <w:rPr>
        <w:rFonts w:ascii="宋体" w:hAnsi="宋体" w:eastAsia="宋体" w:cs="宋体"/>
        <w:b w:val="0"/>
        <w:color w:val="7B8794"/>
        <w:sz w:val="18"/>
      </w:rPr>
      <w:fldChar w:fldCharType="separate"/>
    </w:r>
    <w:r>
      <w:rPr>
        <w:rFonts w:ascii="宋体" w:hAnsi="宋体" w:eastAsia="宋体" w:cs="宋体"/>
        <w:b w:val="0"/>
        <w:color w:val="7B8794"/>
        <w:sz w:val="18"/>
      </w:rPr>
      <w:fldChar w:fldCharType="end"/>
    </w:r>
    <w:r>
      <w:rPr>
        <w:rFonts w:ascii="宋体" w:hAnsi="宋体" w:eastAsia="宋体" w:cs="宋体"/>
        <w:b w:val="0"/>
        <w:color w:val="7B8794"/>
        <w:sz w:val="1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pBdr>
        <w:bottom w:val="single" w:color="D5DCE5" w:sz="4" w:space="2"/>
      </w:pBdr>
      <w:tabs>
        <w:tab w:val="right" w:pos="9638"/>
      </w:tabs>
      <w:spacing w:after="0"/>
    </w:pPr>
    <w:r>
      <w:rPr>
        <w:rFonts w:ascii="宋体" w:hAnsi="宋体" w:eastAsia="宋体" w:cs="宋体"/>
        <w:b w:val="0"/>
        <w:color w:val="7B8794"/>
        <w:sz w:val="16"/>
      </w:rPr>
      <w:t>湖南现代物流职业技术学院 · 产教融合项目管理系统</w:t>
    </w:r>
    <w:r>
      <w:rPr>
        <w:rFonts w:ascii="宋体" w:hAnsi="宋体" w:eastAsia="宋体" w:cs="宋体"/>
        <w:b w:val="0"/>
        <w:color w:val="7B8794"/>
        <w:sz w:val="16"/>
      </w:rPr>
      <w:tab/>
    </w:r>
    <w:r>
      <w:rPr>
        <w:rFonts w:ascii="宋体" w:hAnsi="宋体" w:eastAsia="宋体" w:cs="宋体"/>
        <w:b w:val="0"/>
        <w:color w:val="7B8794"/>
        <w:sz w:val="16"/>
      </w:rPr>
      <w:t>需求方案说明书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84042D"/>
    <w:rsid w:val="419A2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宋体" w:hAnsi="宋体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0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83"/>
    <w:unhideWhenUsed/>
    <w:qFormat/>
    <w:uiPriority w:val="9"/>
    <w:pPr>
      <w:keepNext/>
      <w:keepLines/>
      <w:spacing w:before="280" w:after="100" w:line="312" w:lineRule="auto"/>
      <w:outlineLvl w:val="1"/>
    </w:pPr>
    <w:rPr>
      <w:rFonts w:ascii="宋体" w:hAnsi="宋体" w:eastAsia="宋体" w:cs="宋体"/>
      <w:b/>
      <w:bCs/>
      <w:color w:val="1E3A5F"/>
      <w:sz w:val="25"/>
      <w:szCs w:val="26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60" w:line="312" w:lineRule="auto"/>
      <w:outlineLvl w:val="2"/>
    </w:pPr>
    <w:rPr>
      <w:rFonts w:ascii="宋体" w:hAnsi="宋体" w:eastAsia="宋体" w:cs="宋体"/>
      <w:b/>
      <w:bCs/>
      <w:color w:val="2E5C8A"/>
      <w:sz w:val="21"/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80"/>
    <w:semiHidden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color w:val="254061" w:themeColor="accent1" w:themeShade="80"/>
    </w:rPr>
  </w:style>
  <w:style w:type="paragraph" w:styleId="8">
    <w:name w:val="heading 6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7"/>
    <w:semiHidden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39"/>
    <w:unhideWhenUsed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8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5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86"/>
    <w:qFormat/>
    <w:uiPriority w:val="11"/>
    <w:rPr>
      <w:rFonts w:ascii="宋体" w:hAnsi="宋体" w:eastAsia="宋体" w:cs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50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6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宋体" w:hAnsi="宋体" w:eastAsia="宋体" w:cs="宋体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ing 8 Char"/>
    <w:basedOn w:val="132"/>
    <w:link w:val="10"/>
    <w:semiHidden/>
    <w:qFormat/>
    <w:uiPriority w:val="9"/>
    <w:rPr>
      <w:rFonts w:ascii="宋体" w:hAnsi="宋体" w:eastAsia="宋体" w:cs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36">
    <w:name w:val="Heading 1 Char"/>
    <w:basedOn w:val="132"/>
    <w:link w:val="3"/>
    <w:qFormat/>
    <w:uiPriority w:val="9"/>
    <w:rPr>
      <w:rFonts w:ascii="宋体" w:hAnsi="宋体" w:eastAsia="宋体" w:cs="宋体"/>
      <w:b/>
      <w:bCs/>
      <w:color w:val="376092" w:themeColor="accent1" w:themeShade="BF"/>
      <w:sz w:val="28"/>
      <w:szCs w:val="28"/>
    </w:rPr>
  </w:style>
  <w:style w:type="character" w:customStyle="1" w:styleId="137">
    <w:name w:val="Body Text 2 Char"/>
    <w:basedOn w:val="132"/>
    <w:link w:val="28"/>
    <w:uiPriority w:val="99"/>
  </w:style>
  <w:style w:type="character" w:customStyle="1" w:styleId="138">
    <w:name w:val="Heading 3 Char"/>
    <w:basedOn w:val="132"/>
    <w:link w:val="5"/>
    <w:uiPriority w:val="9"/>
    <w:rPr>
      <w:rFonts w:ascii="宋体" w:hAnsi="宋体" w:eastAsia="宋体" w:cs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Body Text 3 Char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0">
    <w:name w:val="Body Text 3 Char1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1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2">
    <w:name w:val="Intense Quote Char"/>
    <w:basedOn w:val="132"/>
    <w:link w:val="143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3">
    <w:name w:val="Intense Quote"/>
    <w:basedOn w:val="1"/>
    <w:next w:val="1"/>
    <w:link w:val="17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character" w:customStyle="1" w:styleId="145">
    <w:name w:val="Quote Char"/>
    <w:basedOn w:val="132"/>
    <w:link w:val="146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6">
    <w:name w:val="Quote"/>
    <w:basedOn w:val="1"/>
    <w:next w:val="1"/>
    <w:link w:val="166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7">
    <w:name w:val="Heading 3 Char1"/>
    <w:basedOn w:val="132"/>
    <w:link w:val="5"/>
    <w:uiPriority w:val="9"/>
    <w:rPr>
      <w:rFonts w:ascii="宋体" w:hAnsi="宋体" w:eastAsia="宋体" w:cs="宋体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paragraph" w:styleId="149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50">
    <w:name w:val="Body Text 2 Char1"/>
    <w:basedOn w:val="132"/>
    <w:link w:val="28"/>
    <w:uiPriority w:val="99"/>
  </w:style>
  <w:style w:type="character" w:customStyle="1" w:styleId="151">
    <w:name w:val="Heading 9 Char"/>
    <w:basedOn w:val="132"/>
    <w:link w:val="11"/>
    <w:semiHidden/>
    <w:uiPriority w:val="9"/>
    <w:rPr>
      <w:rFonts w:ascii="宋体" w:hAnsi="宋体" w:eastAsia="宋体" w:cs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2">
    <w:name w:val="Footer Char"/>
    <w:basedOn w:val="132"/>
    <w:link w:val="24"/>
    <w:uiPriority w:val="99"/>
  </w:style>
  <w:style w:type="character" w:customStyle="1" w:styleId="153">
    <w:name w:val="Heading 9 Char1"/>
    <w:basedOn w:val="132"/>
    <w:link w:val="11"/>
    <w:semiHidden/>
    <w:uiPriority w:val="9"/>
    <w:rPr>
      <w:rFonts w:ascii="宋体" w:hAnsi="宋体" w:eastAsia="宋体" w:cs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7 Char"/>
    <w:basedOn w:val="132"/>
    <w:link w:val="9"/>
    <w:semiHidden/>
    <w:uiPriority w:val="9"/>
    <w:rPr>
      <w:rFonts w:ascii="宋体" w:hAnsi="宋体" w:eastAsia="宋体" w:cs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4 Char"/>
    <w:basedOn w:val="132"/>
    <w:link w:val="6"/>
    <w:semiHidden/>
    <w:uiPriority w:val="9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6 Char"/>
    <w:basedOn w:val="132"/>
    <w:link w:val="8"/>
    <w:semiHidden/>
    <w:uiPriority w:val="9"/>
    <w:rPr>
      <w:rFonts w:ascii="宋体" w:hAnsi="宋体" w:eastAsia="宋体" w:cs="宋体"/>
      <w:i/>
      <w:iCs/>
      <w:color w:val="254061" w:themeColor="accent1" w:themeShade="80"/>
    </w:rPr>
  </w:style>
  <w:style w:type="character" w:customStyle="1" w:styleId="157">
    <w:name w:val="Title Char"/>
    <w:basedOn w:val="132"/>
    <w:link w:val="31"/>
    <w:uiPriority w:val="10"/>
    <w:rPr>
      <w:rFonts w:ascii="宋体" w:hAnsi="宋体" w:eastAsia="宋体" w:cs="宋体"/>
      <w:color w:val="17375E" w:themeColor="text2" w:themeShade="BF"/>
      <w:spacing w:val="5"/>
      <w:kern w:val="28"/>
      <w:sz w:val="52"/>
      <w:szCs w:val="52"/>
    </w:rPr>
  </w:style>
  <w:style w:type="character" w:customStyle="1" w:styleId="158">
    <w:name w:val="Macro Text Char"/>
    <w:basedOn w:val="132"/>
    <w:link w:val="2"/>
    <w:uiPriority w:val="99"/>
    <w:rPr>
      <w:rFonts w:ascii="宋体" w:hAnsi="宋体" w:eastAsia="宋体" w:cs="宋体"/>
      <w:sz w:val="20"/>
      <w:szCs w:val="20"/>
    </w:rPr>
  </w:style>
  <w:style w:type="character" w:customStyle="1" w:styleId="159">
    <w:name w:val="Heading 2 Char"/>
    <w:basedOn w:val="132"/>
    <w:link w:val="4"/>
    <w:uiPriority w:val="9"/>
    <w:rPr>
      <w:rFonts w:ascii="宋体" w:hAnsi="宋体" w:eastAsia="宋体" w:cs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0">
    <w:name w:val="Heading 1 Char1"/>
    <w:basedOn w:val="132"/>
    <w:link w:val="3"/>
    <w:uiPriority w:val="9"/>
    <w:rPr>
      <w:rFonts w:ascii="宋体" w:hAnsi="宋体" w:eastAsia="宋体" w:cs="宋体"/>
      <w:b/>
      <w:bCs/>
      <w:color w:val="376092" w:themeColor="accent1" w:themeShade="BF"/>
      <w:sz w:val="28"/>
      <w:szCs w:val="28"/>
    </w:rPr>
  </w:style>
  <w:style w:type="character" w:customStyle="1" w:styleId="161">
    <w:name w:val="Heading 7 Char1"/>
    <w:basedOn w:val="132"/>
    <w:link w:val="9"/>
    <w:semiHidden/>
    <w:uiPriority w:val="9"/>
    <w:rPr>
      <w:rFonts w:ascii="宋体" w:hAnsi="宋体" w:eastAsia="宋体" w:cs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Book Title1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character" w:customStyle="1" w:styleId="163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Subtle Reference1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Header Char"/>
    <w:basedOn w:val="132"/>
    <w:link w:val="25"/>
    <w:uiPriority w:val="99"/>
  </w:style>
  <w:style w:type="character" w:customStyle="1" w:styleId="166">
    <w:name w:val="Quote Char1"/>
    <w:basedOn w:val="132"/>
    <w:link w:val="146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7">
    <w:name w:val="Heading 4 Char1"/>
    <w:basedOn w:val="132"/>
    <w:link w:val="6"/>
    <w:semiHidden/>
    <w:uiPriority w:val="9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9">
    <w:name w:val="Title Char1"/>
    <w:basedOn w:val="132"/>
    <w:link w:val="31"/>
    <w:uiPriority w:val="10"/>
    <w:rPr>
      <w:rFonts w:ascii="宋体" w:hAnsi="宋体" w:eastAsia="宋体" w:cs="宋体"/>
      <w:color w:val="17375E" w:themeColor="text2" w:themeShade="BF"/>
      <w:spacing w:val="5"/>
      <w:kern w:val="28"/>
      <w:sz w:val="52"/>
      <w:szCs w:val="52"/>
    </w:rPr>
  </w:style>
  <w:style w:type="character" w:customStyle="1" w:styleId="170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Body Text Char"/>
    <w:basedOn w:val="132"/>
    <w:link w:val="19"/>
    <w:uiPriority w:val="99"/>
  </w:style>
  <w:style w:type="character" w:customStyle="1" w:styleId="172">
    <w:name w:val="Intense Reference1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3">
    <w:name w:val="Intense Quote Char1"/>
    <w:basedOn w:val="132"/>
    <w:link w:val="143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4">
    <w:name w:val="Heading 5 Char"/>
    <w:basedOn w:val="132"/>
    <w:link w:val="7"/>
    <w:semiHidden/>
    <w:uiPriority w:val="9"/>
    <w:rPr>
      <w:rFonts w:ascii="宋体" w:hAnsi="宋体" w:eastAsia="宋体" w:cs="宋体"/>
      <w:color w:val="254061" w:themeColor="accent1" w:themeShade="80"/>
    </w:rPr>
  </w:style>
  <w:style w:type="character" w:customStyle="1" w:styleId="175">
    <w:name w:val="Macro Text Char1"/>
    <w:basedOn w:val="132"/>
    <w:link w:val="2"/>
    <w:uiPriority w:val="99"/>
    <w:rPr>
      <w:rFonts w:ascii="宋体" w:hAnsi="宋体" w:eastAsia="宋体" w:cs="宋体"/>
      <w:sz w:val="20"/>
      <w:szCs w:val="20"/>
    </w:rPr>
  </w:style>
  <w:style w:type="paragraph" w:customStyle="1" w:styleId="17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77">
    <w:name w:val="Heading 8 Char1"/>
    <w:basedOn w:val="132"/>
    <w:link w:val="10"/>
    <w:semiHidden/>
    <w:uiPriority w:val="9"/>
    <w:rPr>
      <w:rFonts w:ascii="宋体" w:hAnsi="宋体" w:eastAsia="宋体" w:cs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customStyle="1" w:styleId="178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9">
    <w:name w:val="Intense Emphasis1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Heading 5 Char1"/>
    <w:basedOn w:val="132"/>
    <w:link w:val="7"/>
    <w:semiHidden/>
    <w:uiPriority w:val="9"/>
    <w:rPr>
      <w:rFonts w:ascii="宋体" w:hAnsi="宋体" w:eastAsia="宋体" w:cs="宋体"/>
      <w:color w:val="254061" w:themeColor="accent1" w:themeShade="80"/>
    </w:rPr>
  </w:style>
  <w:style w:type="character" w:customStyle="1" w:styleId="181">
    <w:name w:val="Subtitle Char"/>
    <w:basedOn w:val="132"/>
    <w:link w:val="26"/>
    <w:uiPriority w:val="11"/>
    <w:rPr>
      <w:rFonts w:ascii="宋体" w:hAnsi="宋体" w:eastAsia="宋体" w:cs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2">
    <w:name w:val="Heading 6 Char1"/>
    <w:basedOn w:val="132"/>
    <w:link w:val="8"/>
    <w:semiHidden/>
    <w:uiPriority w:val="9"/>
    <w:rPr>
      <w:rFonts w:ascii="宋体" w:hAnsi="宋体" w:eastAsia="宋体" w:cs="宋体"/>
      <w:i/>
      <w:iCs/>
      <w:color w:val="254061" w:themeColor="accent1" w:themeShade="80"/>
    </w:rPr>
  </w:style>
  <w:style w:type="character" w:customStyle="1" w:styleId="183">
    <w:name w:val="Heading 2 Char1"/>
    <w:basedOn w:val="132"/>
    <w:link w:val="4"/>
    <w:uiPriority w:val="9"/>
    <w:rPr>
      <w:rFonts w:ascii="宋体" w:hAnsi="宋体" w:eastAsia="宋体" w:cs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84">
    <w:name w:val="Body Text Char1"/>
    <w:basedOn w:val="132"/>
    <w:link w:val="19"/>
    <w:uiPriority w:val="99"/>
  </w:style>
  <w:style w:type="character" w:customStyle="1" w:styleId="185">
    <w:name w:val="Subtle Emphasis1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Subtitle Char1"/>
    <w:basedOn w:val="132"/>
    <w:link w:val="26"/>
    <w:uiPriority w:val="11"/>
    <w:rPr>
      <w:rFonts w:ascii="宋体" w:hAnsi="宋体" w:eastAsia="宋体" w:cs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2026-10-18T21:03:00Z</dcterms:created>
  <dc:creator>项目组</dc:creator>
  <cp:lastModifiedBy>twb</cp:lastModifiedBy>
  <dcterms:modified xsi:type="dcterms:W3CDTF">2026-10-18T13:19:52Z</dcterms:modified>
  <dc:title>产教融合项目管理系统 需求方案说明书 V1.1</dc:title>
  <dc:subject>需求确认稿</dc:subject>
  <dc:description>V1.1：统一预警口径、补充确认事项、实施安排移至附录四</dc:description>
  <cp:category>需求文档</cp:category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