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2545"/>
          <w:sz w:val="40"/>
        </w:rPr>
        <w:t>Northwind Apparel Migration and Go-Live Plan</w:t>
      </w:r>
    </w:p>
    <w:p>
      <w:pPr>
        <w:pStyle w:val="Heading1"/>
      </w:pPr>
      <w:r>
        <w:t>Assumptions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Scope includes catalog migration, Store OS configuration, POS readiness, basic D2C catalog continuity, UAT, pilot, and launch support.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Northwind has about 40 stores and a small D2C site.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first launch can proceed with an MVP if store-credit-on-exchange is not a legal, finance, or operational blocker.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catalog export contains about 60,000 SKUs and one normalized product create request is required per SKU/product.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catalog API rate limit is 100 requests/minute. The transformer can process 50 products/second locally, so the API is the bottleneck.</w:t>
      </w:r>
    </w:p>
    <w:p>
      <w:pPr>
        <w:pStyle w:val="Heading1"/>
      </w:pPr>
      <w:r>
        <w:t>B1. Migration Approach and Scoping</w:t>
      </w:r>
    </w:p>
    <w:p>
      <w:pPr>
        <w:pStyle w:val="Heading2"/>
      </w:pPr>
      <w:r>
        <w:t>Phase 0: Kickoff and Access, Days 1-2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Confirm executive sponsor, Northwind project lead, Fynd TIM owner, engineering owner, store ops owner, finance owner, and escalation path.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Collect Partner/development company access, API credentials, legacy export samples, tax/HSN expectations, image hosting rules, category/template decisions, store list, user roles, and launch blackout dates.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Define acceptance criteria for catalog, POS, returns/exchanges, reporting, store operations, and D2C continuity.</w:t>
      </w:r>
    </w:p>
    <w:p>
      <w:r>
        <w:rPr>
          <w:rFonts w:ascii="Calibri" w:hAnsi="Calibri" w:eastAsia="Calibri"/>
          <w:b w:val="0"/>
          <w:sz w:val="22"/>
        </w:rPr>
        <w:t>Go-live meaning: project scope is baselined, owners are named, access is available, and launch risk log is open.</w:t>
      </w:r>
    </w:p>
    <w:p>
      <w:pPr>
        <w:pStyle w:val="Heading2"/>
      </w:pPr>
      <w:r>
        <w:t>Phase 1: Data Profiling and Solution Design, Days 2-6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Profile the export for missing SKUs, duplicate SKUs, missing names, invalid prices, missing sizes, bad images, unsupported attributes, and category/template gaps.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Agree on canonical field mapping, validation rules, rejection report format, and re-run strategy.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Confirm whether `Others` category and `Supplementary` template are acceptable for launch or only for the case-study/development run.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Scope store-credit-on-exchange gap with store ops and finance.</w:t>
      </w:r>
    </w:p>
    <w:p>
      <w:r>
        <w:rPr>
          <w:rFonts w:ascii="Calibri" w:hAnsi="Calibri" w:eastAsia="Calibri"/>
          <w:b w:val="0"/>
          <w:sz w:val="22"/>
        </w:rPr>
        <w:t>Go-live meaning: Northwind has signed off on mapping rules, mandatory fields, and the first-pass MVP.</w:t>
      </w:r>
    </w:p>
    <w:p>
      <w:pPr>
        <w:pStyle w:val="Heading2"/>
      </w:pPr>
      <w:r>
        <w:t>Phase 2: Build and Dry Runs, Days 5-15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 the transformer as a private extension with validation, reporting, dry-run payload output, checkpointed ingestion, and API error capture.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 dry-runs on progressively larger samples: 50 rows, 1,000 rows, then a full export.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Return invalid-row reports to Northwind with required fixes and owner/date.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Confirm platform validation blockers such as tax, HSN, description, template, image, or attribute requirements.</w:t>
      </w:r>
    </w:p>
    <w:p>
      <w:r>
        <w:rPr>
          <w:rFonts w:ascii="Calibri" w:hAnsi="Calibri" w:eastAsia="Calibri"/>
          <w:b w:val="0"/>
          <w:sz w:val="22"/>
        </w:rPr>
        <w:t>Go-live meaning: a repeatable migration run exists, catalog defects are visible, and the first successful products are created in the development company.</w:t>
      </w:r>
    </w:p>
    <w:p>
      <w:pPr>
        <w:pStyle w:val="Heading2"/>
      </w:pPr>
      <w:r>
        <w:t>Phase 3: System Configuration and Store Readiness, Days 12-28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Configure stores, roles, catalog visibility, POS settings, payment tenders, return/exchange SOPs, receipts, and reporting.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Complete Store OS workflow testing for sell, return, exchange, price lookup, item search, and offline/contingency handling if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Prepare store training and helpdesk paths.</w:t>
      </w:r>
    </w:p>
    <w:p>
      <w:r>
        <w:rPr>
          <w:rFonts w:ascii="Calibri" w:hAnsi="Calibri" w:eastAsia="Calibri"/>
          <w:b w:val="0"/>
          <w:sz w:val="22"/>
        </w:rPr>
        <w:t>Go-live meaning: the platform is configured for a controlled pilot, with store users able to execute the supported workflows.</w:t>
      </w:r>
    </w:p>
    <w:p>
      <w:pPr>
        <w:pStyle w:val="Heading2"/>
      </w:pPr>
      <w:r>
        <w:t>Phase 4: UAT, Pilot, and Cutover Prep, Days 24-38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 UAT with Northwind store ops, finance, merchandising, and D2C stakeholders.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Pilot 2-3 stores or a controlled sandbox store flow using a representative product and transaction set.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Freeze catalog changes before final migration except for approved critical fixes.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Prepare cutover checklist, rollback criteria, support rota, and launch communications.</w:t>
      </w:r>
    </w:p>
    <w:p>
      <w:r>
        <w:rPr>
          <w:rFonts w:ascii="Calibri" w:hAnsi="Calibri" w:eastAsia="Calibri"/>
          <w:b w:val="0"/>
          <w:sz w:val="22"/>
        </w:rPr>
        <w:t>Go-live meaning: Northwind signs off on MVP workflows and open issues are either closed, accepted, or explicitly moved to phase two.</w:t>
      </w:r>
    </w:p>
    <w:p>
      <w:pPr>
        <w:pStyle w:val="Heading2"/>
      </w:pPr>
      <w:r>
        <w:t>Phase 5: Launch and Hypercare, Days 39-45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 final catalog ingestion from a frozen export.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Validate product counts, sample SKUs, images, prices, variants, and store visibility.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Enable stores in waves if risk is high; otherwise launch all stores with an on-call bridge.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 daily hypercare for the first week, with defect triage and business-priority fixes.</w:t>
      </w:r>
    </w:p>
    <w:p>
      <w:r>
        <w:rPr>
          <w:rFonts w:ascii="Calibri" w:hAnsi="Calibri" w:eastAsia="Calibri"/>
          <w:b w:val="0"/>
          <w:sz w:val="22"/>
        </w:rPr>
        <w:t>Go-live meaning: stores transact on Store OS for the agreed MVP, critical defects have an owner, and Northwind has a support/escalation path.</w:t>
      </w:r>
    </w:p>
    <w:p>
      <w:pPr>
        <w:pStyle w:val="Heading1"/>
      </w:pPr>
      <w:r>
        <w:t>Store-Credit-on-Exchange Gap</w:t>
      </w:r>
    </w:p>
    <w:p>
      <w:r>
        <w:rPr>
          <w:rFonts w:ascii="Calibri" w:hAnsi="Calibri" w:eastAsia="Calibri"/>
          <w:b w:val="0"/>
          <w:sz w:val="22"/>
        </w:rPr>
        <w:t>Store credit on exchange should not be hidden or treated as a last-minute exception. I would handle it as a formal product gap with a business decision: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exchange credit is low-volume or can be managed operationally, launch MVP with a controlled workaround: issue a supported manual credit note, coupon, gift-card-like instrument, or finance-approved ledger entry, then reconcile daily.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exchange credit is high-volume or legally/accounting critical, it becomes a launch blocker for affected stores unless those stores are excluded from phase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parallel, raise a product/engineering request for native support, including expected transaction volume, accounting impact, required audit trail, and target phase-two timeline.</w:t>
      </w:r>
    </w:p>
    <w:p>
      <w:r>
        <w:rPr>
          <w:rFonts w:ascii="Calibri" w:hAnsi="Calibri" w:eastAsia="Calibri"/>
          <w:b w:val="0"/>
          <w:sz w:val="22"/>
        </w:rPr>
        <w:t>Client message: Store OS does not support native store-credit-on-exchange in the launch scope. We can either launch with a controlled manual workaround and reconcile daily, or defer stores/workflows where this is business-critical. I would recommend launching core POS and catalog first only if finance and store ops accept the workaround in writing.</w:t>
      </w:r>
    </w:p>
    <w:p>
      <w:pPr>
        <w:pStyle w:val="Heading1"/>
      </w:pPr>
      <w:r>
        <w:t>MVP for 30-45 Days</w:t>
      </w:r>
    </w:p>
    <w:p>
      <w:r>
        <w:rPr>
          <w:rFonts w:ascii="Calibri" w:hAnsi="Calibri" w:eastAsia="Calibri"/>
          <w:b w:val="0"/>
          <w:sz w:val="22"/>
        </w:rPr>
        <w:t>The 30-45 day MVP should include: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Clean catalog ingestion for launch-approved SKUs.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 search, size variants, images, and price visibility.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Core sale, return, and exchange workflows supported by Store 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Store user setup, training, and launch support.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Manual workaround for store-credit-on-exchange if accepted.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Clear invalid-SKU backlog for phase two.</w:t>
      </w:r>
    </w:p>
    <w:p>
      <w:r>
        <w:rPr>
          <w:rFonts w:ascii="Calibri" w:hAnsi="Calibri" w:eastAsia="Calibri"/>
          <w:b w:val="0"/>
          <w:sz w:val="22"/>
        </w:rPr>
        <w:t>Phase two should include native or semi-automated store credit, long-tail data cleanup, richer category/template mapping, advanced reporting, and any non-critical D2C enhancements.</w:t>
      </w:r>
    </w:p>
    <w:p>
      <w:pPr>
        <w:pStyle w:val="Heading1"/>
      </w:pPr>
      <w:r>
        <w:t>B2. Analytical Sizing</w:t>
      </w:r>
    </w:p>
    <w:p>
      <w:r>
        <w:rPr>
          <w:rFonts w:ascii="Calibri" w:hAnsi="Calibri" w:eastAsia="Calibri"/>
          <w:b w:val="0"/>
          <w:sz w:val="22"/>
        </w:rPr>
        <w:t>Given: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Catalog size: 60,000 SKUs/products.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Transformer capacity: 50 products/second.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 rate limit: 100 requests/minute.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Assumption: one product create request per SKU/product.</w:t>
      </w:r>
    </w:p>
    <w:p>
      <w:r>
        <w:rPr>
          <w:rFonts w:ascii="Calibri" w:hAnsi="Calibri" w:eastAsia="Calibri"/>
          <w:b w:val="0"/>
          <w:sz w:val="22"/>
        </w:rPr>
        <w:t>Local transform time: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60,000 / 50 = 1,200 seconds = 20 minutes.</w:t>
      </w:r>
    </w:p>
    <w:p>
      <w:r>
        <w:rPr>
          <w:rFonts w:ascii="Calibri" w:hAnsi="Calibri" w:eastAsia="Calibri"/>
          <w:b w:val="0"/>
          <w:sz w:val="22"/>
        </w:rPr>
        <w:t>API-limited ingest time: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60,000 / 100 = 600 minutes = 10 hours.</w:t>
      </w:r>
    </w:p>
    <w:p>
      <w:r>
        <w:rPr>
          <w:rFonts w:ascii="Calibri" w:hAnsi="Calibri" w:eastAsia="Calibri"/>
          <w:b w:val="0"/>
          <w:sz w:val="22"/>
        </w:rPr>
        <w:t>The rate limit dominates. With retries, validation overhead, token refresh, API latency, and spot checks, I would plan for an 11-12 hour full run. If variants, inventory, price books, or images require separate API calls, the time multiplies by the number of requests per SKU.</w:t>
      </w:r>
    </w:p>
    <w:p>
      <w:r>
        <w:rPr>
          <w:rFonts w:ascii="Calibri" w:hAnsi="Calibri" w:eastAsia="Calibri"/>
          <w:b w:val="0"/>
          <w:sz w:val="22"/>
        </w:rPr>
        <w:t>Run design: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Pre-validate the full file before calling Fynd.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a checkpoint keyed by SKU so successful products are skipped on retry.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Rate-limit below the hard ceiling, for example 95-100 requests/minute.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Capture every API response and failure reason.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Make the operation idempotent where possible: upsert if Fynd supports it, otherwise detect existing SKU before create.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Chunk the file into batches, for example 1,000 SKUs per batch, with a summary after each batch.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Retry transient 429/5xx errors with backoff, but do not retry deterministic validation errors.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Reconcile counts after each run: source valid count, attempted count, success count, failure count, and product count in Fynd.</w:t>
      </w:r>
    </w:p>
    <w:p>
      <w:pPr>
        <w:pStyle w:val="Heading1"/>
      </w:pPr>
      <w:r>
        <w:t>B3. Client Kickoff Email</w:t>
      </w:r>
    </w:p>
    <w:p>
      <w:r>
        <w:rPr>
          <w:rFonts w:ascii="Calibri" w:hAnsi="Calibri" w:eastAsia="Calibri"/>
          <w:b/>
          <w:sz w:val="22"/>
        </w:rPr>
        <w:t>Subject:</w:t>
      </w:r>
      <w:r>
        <w:rPr>
          <w:rFonts w:ascii="Calibri" w:hAnsi="Calibri" w:eastAsia="Calibri"/>
          <w:b w:val="0"/>
          <w:sz w:val="22"/>
        </w:rPr>
        <w:t xml:space="preserve"> Northwind x Fynd Store OS kickoff: catalog migration, launch scope, and next steps</w:t>
      </w:r>
    </w:p>
    <w:p>
      <w:r>
        <w:rPr>
          <w:rFonts w:ascii="Calibri" w:hAnsi="Calibri" w:eastAsia="Calibri"/>
          <w:b w:val="0"/>
          <w:sz w:val="22"/>
        </w:rPr>
        <w:t>Hi [Project Lead],</w:t>
      </w:r>
    </w:p>
    <w:p>
      <w:r>
        <w:rPr>
          <w:rFonts w:ascii="Calibri" w:hAnsi="Calibri" w:eastAsia="Calibri"/>
          <w:b w:val="0"/>
          <w:sz w:val="22"/>
        </w:rPr>
        <w:t>Thanks again for partnering with us on the Store OS rollout. I will be owning the implementation path from Fynd's side and wanted to align on how we will take Northwind from the legacy catalog export to launch.</w:t>
      </w:r>
    </w:p>
    <w:p>
      <w:r>
        <w:rPr>
          <w:rFonts w:ascii="Calibri" w:hAnsi="Calibri" w:eastAsia="Calibri"/>
          <w:b w:val="0"/>
          <w:sz w:val="22"/>
        </w:rPr>
        <w:t>For the first 30-45 days, I propose we focus on a launchable MVP: clean catalog migration, core Store OS configuration, store user readiness, sale/return/exchange workflows that are supported today, UAT, and launch support. The first milestone is data profiling. We will need your latest product export, image URL rules, tax/HSN expectations, store list, user roles, return/exchange policies, and a contact from merchandising, finance, store ops, and D2C.</w:t>
      </w:r>
    </w:p>
    <w:p>
      <w:r>
        <w:rPr>
          <w:rFonts w:ascii="Calibri" w:hAnsi="Calibri" w:eastAsia="Calibri"/>
          <w:b w:val="0"/>
          <w:sz w:val="22"/>
        </w:rPr>
        <w:t>One important gap to flag early: the current Store OS launch scope does not support a native store-credit-on-exchange workflow out of the box. I do not want this to surprise the store teams late in UAT. My recommendation is that we assess transaction volume and finance requirements this week. If acceptable, we can launch with a documented manual workaround and daily reconciliation, while raising native support as a phase-two product request. If this is critical for certain stores, we should either defer those stores or treat the gap as a launch blocker for them.</w:t>
      </w:r>
    </w:p>
    <w:p>
      <w:r>
        <w:rPr>
          <w:rFonts w:ascii="Calibri" w:hAnsi="Calibri" w:eastAsia="Calibri"/>
          <w:b w:val="0"/>
          <w:sz w:val="22"/>
        </w:rPr>
        <w:t>By the end of week one, we should have confirmed field mappings, validation rules, the MVP scope, and the open risk list. I will share a simple tracker after kickoff showing owners, dates, risks, and decisions.</w:t>
      </w:r>
    </w:p>
    <w:p>
      <w:r>
        <w:rPr>
          <w:rFonts w:ascii="Calibri" w:hAnsi="Calibri" w:eastAsia="Calibri"/>
          <w:b w:val="0"/>
          <w:sz w:val="22"/>
        </w:rPr>
        <w:t>Could you please send the latest catalog export and confirm the Northwind owners for merchandising, finance, store ops, and D2C before our kickoff?</w:t>
      </w:r>
    </w:p>
    <w:p>
      <w:r>
        <w:rPr>
          <w:rFonts w:ascii="Calibri" w:hAnsi="Calibri" w:eastAsia="Calibri"/>
          <w:b w:val="0"/>
          <w:sz w:val="22"/>
        </w:rPr>
        <w:t>Best,</w:t>
      </w:r>
    </w:p>
    <w:p>
      <w:r>
        <w:rPr>
          <w:rFonts w:ascii="Calibri" w:hAnsi="Calibri" w:eastAsia="Calibri"/>
          <w:b w:val="0"/>
          <w:sz w:val="22"/>
        </w:rPr>
        <w:t>Rohit</w:t>
      </w:r>
    </w:p>
    <w:p>
      <w:pPr>
        <w:pStyle w:val="Heading1"/>
      </w:pPr>
      <w:r>
        <w:t>B3. Internal Engineering/Product Note</w:t>
      </w:r>
    </w:p>
    <w:p>
      <w:r>
        <w:rPr>
          <w:rFonts w:ascii="Calibri" w:hAnsi="Calibri" w:eastAsia="Calibri"/>
          <w:b/>
          <w:sz w:val="22"/>
        </w:rPr>
        <w:t>Subject:</w:t>
      </w:r>
      <w:r>
        <w:rPr>
          <w:rFonts w:ascii="Calibri" w:hAnsi="Calibri" w:eastAsia="Calibri"/>
          <w:b w:val="0"/>
          <w:sz w:val="22"/>
        </w:rPr>
        <w:t xml:space="preserve"> Store-credit-on-exchange gap for Northwind Store OS launch</w:t>
      </w:r>
    </w:p>
    <w:p>
      <w:r>
        <w:rPr>
          <w:rFonts w:ascii="Calibri" w:hAnsi="Calibri" w:eastAsia="Calibri"/>
          <w:b w:val="0"/>
          <w:sz w:val="22"/>
        </w:rPr>
        <w:t>Team,</w:t>
      </w:r>
    </w:p>
    <w:p>
      <w:r>
        <w:rPr>
          <w:rFonts w:ascii="Calibri" w:hAnsi="Calibri" w:eastAsia="Calibri"/>
          <w:b w:val="0"/>
          <w:sz w:val="22"/>
        </w:rPr>
        <w:t>Northwind's legacy flow supports issuing store credit during exchange. Store OS does not appear to support this natively in the current launch scope. This may affect go-live because exchange credit touches store operations, customer experience, finance reconciliation, and auditability.</w:t>
      </w:r>
    </w:p>
    <w:p>
      <w:r>
        <w:rPr>
          <w:rFonts w:ascii="Calibri" w:hAnsi="Calibri" w:eastAsia="Calibri"/>
          <w:b w:val="0"/>
          <w:sz w:val="22"/>
        </w:rPr>
        <w:t>Ask: Can we confirm whether any existing tender, coupon, credit note, or gift-card-like capability can be used as a controlled workaround? If not, I would like product/engineering input on effort, dependencies, and whether this can be prioritized for phase two.</w:t>
      </w:r>
    </w:p>
    <w:p>
      <w:r>
        <w:rPr>
          <w:rFonts w:ascii="Calibri" w:hAnsi="Calibri" w:eastAsia="Calibri"/>
          <w:b w:val="0"/>
          <w:sz w:val="22"/>
        </w:rPr>
        <w:t>Business context: Northwind has about 40 stores and sales has committed to a 30-45 day go-live. I am proposing the MVP launches only if Northwind accepts a documented workaround and finance signs off on reconciliation. If credit-on-exchange volume is high or compliance-critical, I will position it as a launch blocker for affected stores.</w:t>
      </w:r>
    </w:p>
    <w:p>
      <w:r>
        <w:rPr>
          <w:rFonts w:ascii="Calibri" w:hAnsi="Calibri" w:eastAsia="Calibri"/>
          <w:b w:val="0"/>
          <w:sz w:val="22"/>
        </w:rPr>
        <w:t>Needed this week: product feasibility, implementation estimate, workaround recommendation, and any known constraints.</w:t>
      </w:r>
    </w:p>
    <w:p>
      <w:pPr>
        <w:pStyle w:val="Heading1"/>
      </w:pPr>
      <w:r>
        <w:t>B4. Top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20"/>
              </w:rPr>
              <w:t>Risk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20"/>
              </w:rPr>
              <w:t>Impact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20"/>
              </w:rPr>
              <w:t>Mitigation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Catalog data quality issues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Products fail validation or launch with wrong price/image/variant data.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Profile early, send invalid-row reports, freeze final export, run full dry-run before final ingest, reconcile counts.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API rate limits and ingestion interruptions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Full ingest misses launch window or creates partial catalog.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Use rate limiting, checkpointing, chunked runs, retries for transient errors, and count reconciliation after each batch.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Store-credit-on-exchange gap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UAT failure, store confusion, finance reconciliation risk.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Decide workaround vs phase-two request early, get finance/store ops sign-off, exclude affected stores if needed.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Store readiness and training gaps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Stores cannot transact confidently on day one.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Pilot representative stores, provide SOPs, train champions, run launch bridge and hypercare.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Platform validation blockers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HSN/tax/template/image requirements block product creation.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 against development company early, document platform errors, agree required source-data fixes, escalate blockers immediately.</w:t>
            </w:r>
          </w:p>
        </w:tc>
      </w:tr>
    </w:tbl>
    <w:p/>
    <w:p>
      <w:pPr>
        <w:pStyle w:val="Heading1"/>
      </w:pPr>
      <w:r>
        <w:t>Day-40 QA Issue: 15% of SKUs Affected</w:t>
      </w:r>
    </w:p>
    <w:p>
      <w:r>
        <w:rPr>
          <w:rFonts w:ascii="Calibri" w:hAnsi="Calibri" w:eastAsia="Calibri"/>
          <w:b w:val="0"/>
          <w:sz w:val="22"/>
        </w:rPr>
        <w:t>I would not wait for Monday and hope the issue is small. I would run the incident like a launch-risk triage: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Freeze further catalog changes and stop any non-essential migration runs.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Quantify the issue: affected SKU count, categories, stores, revenue importance, and whether the issue is price, image, variant, tax, or discoverability.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Classify severity. Wrong price/tax/variant availability is launch-critical; cosmetic description issues may be phaseable.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Identify root cause in the source export, mapping logic, or Fynd validation.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a fix path: correct source data, patch transformer, rerun only affected SKUs through checkpoint/upsert flow, then reconcile counts.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Notify internal stakeholders immediately: implementation lead, engineering, product if platform behavior is involved, QA, support, and sales/account owner.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Notify Northwind with facts, not drama: what we found, impact, fix plan, decision point, and any risk to Monday.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Decide go/no-go by severity and SKU importance. If affected SKUs are business-critical and not fixed by cutover checkpoint, recommend delaying launch or launching a reduced catalog/store set.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After fix, run targeted regression plus sample checks from Northwind merchandising and store ops.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Document the incident and add a post-launch guardrail so the same data class is caught earlier next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55555"/>
        <w:sz w:val="18"/>
      </w:rPr>
      <w:t>Prepared for Fynd Store OS TIM case study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color w:val="555555"/>
        <w:sz w:val="18"/>
      </w:rPr>
      <w:t>Northwind Apparel Migration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