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3718D" w14:textId="121944B8" w:rsidR="00D65250" w:rsidRDefault="00251250" w:rsidP="00D65250">
      <w:r>
        <w:t xml:space="preserve">Have some changes </w:t>
      </w:r>
      <w:bookmarkStart w:id="0" w:name="_GoBack"/>
      <w:bookmarkEnd w:id="0"/>
      <w:r w:rsidR="00D65250">
        <w:t>Zhang K, et al. Cross-scale cost aggregation for stereo matching CVPR 2014</w:t>
      </w:r>
    </w:p>
    <w:p w14:paraId="6647ECA3" w14:textId="77777777" w:rsidR="00D65250" w:rsidRDefault="00D65250" w:rsidP="00D65250"/>
    <w:p w14:paraId="704E0ED1" w14:textId="77777777" w:rsidR="00D65250" w:rsidRDefault="00D65250" w:rsidP="00D65250">
      <w:r>
        <w:t>Tan X, et al. Soft Cost Aggregation with Multi-resolution Fusion ECCV 2014</w:t>
      </w:r>
    </w:p>
    <w:p w14:paraId="7D9B4D73" w14:textId="77777777" w:rsidR="00D65250" w:rsidRDefault="00D65250" w:rsidP="00D65250"/>
    <w:p w14:paraId="1AF788E7" w14:textId="49F739C6" w:rsidR="00FD1C22" w:rsidRDefault="00D65250" w:rsidP="00D65250">
      <w:r>
        <w:t>Wang Y, et al. Stereo under Sequential Optimal Sampling: A Statistical Analysis Framework for Search Space Reduction CVPR 2014</w:t>
      </w:r>
    </w:p>
    <w:p w14:paraId="2C704AA8" w14:textId="77777777" w:rsidR="00D65250" w:rsidRDefault="00D65250" w:rsidP="00D65250"/>
    <w:p w14:paraId="6AECCDD2" w14:textId="356A2D50" w:rsidR="00D65250" w:rsidRDefault="00EE4646" w:rsidP="00D65250">
      <w:r>
        <w:t>In this paper, the authors proposed a coarse-to-fine strategy for addressing multi-labeling tasks such as stereo matching and optical flow estimation</w:t>
      </w:r>
      <w:r w:rsidR="00A019FD">
        <w:t>. The motivation is clearly stated and experiments verified the effectiveness of the method.</w:t>
      </w:r>
    </w:p>
    <w:p w14:paraId="337F3A6A" w14:textId="12382667" w:rsidR="002A3C22" w:rsidRDefault="002A3C22" w:rsidP="00D65250">
      <w:r>
        <w:t xml:space="preserve">The method can be summarized as follows: carry out cost volume filtering in the low resolution images and use the winner-take-all method to find for </w:t>
      </w:r>
      <w:r w:rsidR="00587A98">
        <w:t>a pixel</w:t>
      </w:r>
      <w:r>
        <w:t xml:space="preserve"> in low resolution images the best label which is </w:t>
      </w:r>
      <w:r w:rsidR="00587A98">
        <w:t xml:space="preserve">then </w:t>
      </w:r>
      <w:r>
        <w:t>used to determine the most like label</w:t>
      </w:r>
      <w:r w:rsidR="0060344C">
        <w:t>s</w:t>
      </w:r>
      <w:r>
        <w:t xml:space="preserve"> of pixels in the original or the next finer resolution.</w:t>
      </w:r>
      <w:r w:rsidR="000B53F3">
        <w:t xml:space="preserve"> </w:t>
      </w:r>
    </w:p>
    <w:p w14:paraId="623E51B9" w14:textId="6DD37B8C" w:rsidR="000B53F3" w:rsidRDefault="00CE6B99" w:rsidP="00CE6B99">
      <w:r>
        <w:t xml:space="preserve">Using the multi-resolution approach is </w:t>
      </w:r>
      <w:r w:rsidR="000B53F3">
        <w:t>not new and has been exploited in m</w:t>
      </w:r>
      <w:r w:rsidR="00AD0AC5">
        <w:t xml:space="preserve">any studies which </w:t>
      </w:r>
      <w:r w:rsidR="002E562F">
        <w:t xml:space="preserve">do not </w:t>
      </w:r>
      <w:r w:rsidR="00AD0AC5">
        <w:t xml:space="preserve">draw </w:t>
      </w:r>
      <w:r w:rsidR="002C5E61">
        <w:t>authors’</w:t>
      </w:r>
      <w:r w:rsidR="002C5E61">
        <w:rPr>
          <w:rFonts w:hint="eastAsia"/>
        </w:rPr>
        <w:t xml:space="preserve"> </w:t>
      </w:r>
      <w:r w:rsidR="00AD0AC5">
        <w:t>attention</w:t>
      </w:r>
      <w:r w:rsidR="00C5274D">
        <w:t>. These studies include:</w:t>
      </w:r>
      <w:r>
        <w:t xml:space="preserve"> </w:t>
      </w:r>
      <w:r w:rsidR="00B87BB4">
        <w:t>[1] [2] [3] where the cost aggregation results from all resolution are used for generating a more reliable disparity map, and [] [] where the matching results from lower resolution are used to guide disparity searching process in the higher resolution. Note that the methods and idea in [4] is nearly identical to the key idea of this paper.</w:t>
      </w:r>
    </w:p>
    <w:p w14:paraId="588E1C02" w14:textId="77777777" w:rsidR="002A3C22" w:rsidRDefault="002A3C22" w:rsidP="00D65250"/>
    <w:p w14:paraId="45591860" w14:textId="32F0BCF7" w:rsidR="002A3C22" w:rsidRDefault="002A3C22" w:rsidP="00D65250">
      <w:r>
        <w:t xml:space="preserve"> , then enhance the label candidate pool</w:t>
      </w:r>
    </w:p>
    <w:p w14:paraId="320AB460" w14:textId="380885C0" w:rsidR="009E4476" w:rsidRDefault="0064490E" w:rsidP="00D65250">
      <w:r>
        <w:t xml:space="preserve">Profile of the cost function, most </w:t>
      </w:r>
      <w:r w:rsidR="000B1B96">
        <w:t xml:space="preserve">likely label and </w:t>
      </w:r>
    </w:p>
    <w:p w14:paraId="5FB690FA" w14:textId="23A46463" w:rsidR="009E4476" w:rsidRPr="009E4476" w:rsidRDefault="009E4476" w:rsidP="00D65250">
      <w:pPr>
        <w:rPr>
          <w:color w:val="000000" w:themeColor="text1"/>
        </w:rPr>
      </w:pPr>
      <w:r w:rsidRPr="009E4476">
        <w:rPr>
          <w:color w:val="000000" w:themeColor="text1"/>
        </w:rPr>
        <w:t>Yang Q, et al. A Constant-Space Belief Propagation Algorithm for Stereo Matching CVPR 2010</w:t>
      </w:r>
    </w:p>
    <w:p w14:paraId="74ABED2C" w14:textId="77777777" w:rsidR="009E4476" w:rsidRPr="009E4476" w:rsidRDefault="009E4476" w:rsidP="00D65250">
      <w:pPr>
        <w:rPr>
          <w:color w:val="000000" w:themeColor="text1"/>
        </w:rPr>
      </w:pPr>
    </w:p>
    <w:p w14:paraId="3FAB018C" w14:textId="7965E0A0" w:rsidR="009E4476" w:rsidRDefault="009E4476" w:rsidP="009E4476">
      <w:pPr>
        <w:widowControl/>
        <w:autoSpaceDE w:val="0"/>
        <w:autoSpaceDN w:val="0"/>
        <w:adjustRightInd w:val="0"/>
        <w:rPr>
          <w:rFonts w:ascii="Helvetica" w:hAnsi="Helvetica" w:cs="Times New Roman"/>
          <w:color w:val="000000" w:themeColor="text1"/>
          <w:kern w:val="0"/>
        </w:rPr>
      </w:pPr>
      <w:r>
        <w:rPr>
          <w:rFonts w:ascii="Helvetica" w:hAnsi="Helvetica" w:cs="Times New Roman"/>
          <w:color w:val="000000" w:themeColor="text1"/>
          <w:kern w:val="0"/>
        </w:rPr>
        <w:t xml:space="preserve">Min D, et al. </w:t>
      </w:r>
      <w:hyperlink r:id="rId5" w:history="1">
        <w:r w:rsidRPr="009E4476">
          <w:rPr>
            <w:rFonts w:ascii="Helvetica" w:hAnsi="Helvetica" w:cs="Helvetica"/>
            <w:color w:val="000000" w:themeColor="text1"/>
            <w:kern w:val="0"/>
          </w:rPr>
          <w:t>A revisit to cost aggregation in stereo matching: how far can we reduce its computational redundancy?</w:t>
        </w:r>
      </w:hyperlink>
      <w:r>
        <w:rPr>
          <w:rFonts w:ascii="Helvetica" w:hAnsi="Helvetica" w:cs="Times New Roman"/>
          <w:color w:val="000000" w:themeColor="text1"/>
          <w:kern w:val="0"/>
        </w:rPr>
        <w:t xml:space="preserve"> ICCV 2011</w:t>
      </w:r>
    </w:p>
    <w:p w14:paraId="4D5434F4" w14:textId="77777777" w:rsidR="004F4CBE" w:rsidRDefault="004F4CBE" w:rsidP="009E4476">
      <w:pPr>
        <w:widowControl/>
        <w:autoSpaceDE w:val="0"/>
        <w:autoSpaceDN w:val="0"/>
        <w:adjustRightInd w:val="0"/>
        <w:rPr>
          <w:rFonts w:ascii="Helvetica" w:hAnsi="Helvetica" w:cs="Times New Roman"/>
          <w:color w:val="000000" w:themeColor="text1"/>
          <w:kern w:val="0"/>
        </w:rPr>
      </w:pPr>
    </w:p>
    <w:p w14:paraId="328046EA" w14:textId="77777777" w:rsidR="004F4CBE" w:rsidRPr="009E4476" w:rsidRDefault="004F4CBE" w:rsidP="009E4476">
      <w:pPr>
        <w:widowControl/>
        <w:autoSpaceDE w:val="0"/>
        <w:autoSpaceDN w:val="0"/>
        <w:adjustRightInd w:val="0"/>
        <w:rPr>
          <w:rFonts w:ascii="Helvetica" w:hAnsi="Helvetica" w:cs="Times New Roman"/>
          <w:color w:val="000000" w:themeColor="text1"/>
          <w:kern w:val="0"/>
        </w:rPr>
      </w:pPr>
    </w:p>
    <w:p w14:paraId="02B6AE91" w14:textId="5D4563E6" w:rsidR="009E4476" w:rsidRDefault="004F4CBE" w:rsidP="00D65250">
      <w:r>
        <w:rPr>
          <w:rFonts w:ascii="Arial" w:hAnsi="Arial" w:cs="Arial"/>
          <w:color w:val="1A1A1A"/>
          <w:kern w:val="0"/>
          <w:sz w:val="26"/>
          <w:szCs w:val="26"/>
        </w:rPr>
        <w:t xml:space="preserve">Yang R, Pollefeys M. Multi-resolution real-time stereo on commodity graphics hardware CVPR, 2003. </w:t>
      </w:r>
    </w:p>
    <w:sectPr w:rsidR="009E4476" w:rsidSect="00E86A3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E71"/>
    <w:rsid w:val="00061E71"/>
    <w:rsid w:val="000B1B96"/>
    <w:rsid w:val="000B53F3"/>
    <w:rsid w:val="00251250"/>
    <w:rsid w:val="002A3C22"/>
    <w:rsid w:val="002C5E61"/>
    <w:rsid w:val="002E562F"/>
    <w:rsid w:val="003C1767"/>
    <w:rsid w:val="004F4CBE"/>
    <w:rsid w:val="00587A98"/>
    <w:rsid w:val="0060344C"/>
    <w:rsid w:val="0064490E"/>
    <w:rsid w:val="00772BC8"/>
    <w:rsid w:val="009E4476"/>
    <w:rsid w:val="00A019FD"/>
    <w:rsid w:val="00A72F7C"/>
    <w:rsid w:val="00AD0AC5"/>
    <w:rsid w:val="00B87BB4"/>
    <w:rsid w:val="00BC7743"/>
    <w:rsid w:val="00C5274D"/>
    <w:rsid w:val="00CE6B99"/>
    <w:rsid w:val="00D65250"/>
    <w:rsid w:val="00E86A31"/>
    <w:rsid w:val="00EE4646"/>
    <w:rsid w:val="00FD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607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iml.yonsei.ac.kr/~forevertin/ICCV2011_Final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B1C7F3-8206-0B47-9EC0-37DBCFF06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271</Words>
  <Characters>1551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24</cp:revision>
  <dcterms:created xsi:type="dcterms:W3CDTF">2015-10-06T08:26:00Z</dcterms:created>
  <dcterms:modified xsi:type="dcterms:W3CDTF">2015-10-27T05:01:00Z</dcterms:modified>
</cp:coreProperties>
</file>