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F650" w14:textId="2CF8FF31" w:rsidR="00DE0625" w:rsidRPr="00DE0625" w:rsidRDefault="00DE0625" w:rsidP="00DE0625">
      <w:pPr>
        <w:spacing w:after="0"/>
        <w:jc w:val="center"/>
        <w:rPr>
          <w:b/>
          <w:bCs/>
          <w:sz w:val="32"/>
          <w:szCs w:val="32"/>
        </w:rPr>
      </w:pPr>
      <w:r w:rsidRPr="00DE0625">
        <w:rPr>
          <w:b/>
          <w:bCs/>
          <w:sz w:val="32"/>
          <w:szCs w:val="32"/>
        </w:rPr>
        <w:t>SCU Analytics Showdown Spring 2026</w:t>
      </w:r>
    </w:p>
    <w:p w14:paraId="533A03A2" w14:textId="1FB59D83" w:rsidR="00DE0625" w:rsidRDefault="00DE0625" w:rsidP="00DE0625">
      <w:pPr>
        <w:spacing w:after="0"/>
        <w:jc w:val="center"/>
        <w:rPr>
          <w:b/>
          <w:bCs/>
          <w:sz w:val="32"/>
          <w:szCs w:val="32"/>
        </w:rPr>
      </w:pPr>
      <w:r w:rsidRPr="00DE0625">
        <w:rPr>
          <w:b/>
          <w:bCs/>
          <w:sz w:val="32"/>
          <w:szCs w:val="32"/>
        </w:rPr>
        <w:t>Group 9</w:t>
      </w:r>
      <w:r>
        <w:rPr>
          <w:b/>
          <w:bCs/>
          <w:sz w:val="32"/>
          <w:szCs w:val="32"/>
        </w:rPr>
        <w:t xml:space="preserve"> </w:t>
      </w:r>
      <w:r w:rsidR="00AF5E2A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Instructions</w:t>
      </w:r>
    </w:p>
    <w:p w14:paraId="3730A142" w14:textId="77777777" w:rsidR="00DE0625" w:rsidRPr="00DE0625" w:rsidRDefault="00DE0625" w:rsidP="00DE0625">
      <w:pPr>
        <w:spacing w:after="0"/>
        <w:jc w:val="center"/>
        <w:rPr>
          <w:b/>
          <w:bCs/>
          <w:sz w:val="10"/>
          <w:szCs w:val="10"/>
        </w:rPr>
      </w:pPr>
    </w:p>
    <w:p w14:paraId="36CB56D8" w14:textId="77777777" w:rsidR="00DE0625" w:rsidRPr="00DE0625" w:rsidRDefault="00DE0625" w:rsidP="00DE0625">
      <w:pPr>
        <w:spacing w:after="0"/>
        <w:jc w:val="center"/>
        <w:rPr>
          <w:b/>
          <w:bCs/>
          <w:sz w:val="14"/>
          <w:szCs w:val="14"/>
        </w:rPr>
      </w:pPr>
    </w:p>
    <w:p w14:paraId="3899AAE6" w14:textId="5FA72649" w:rsidR="00DE0625" w:rsidRPr="00DE0625" w:rsidRDefault="00DE0625" w:rsidP="00DE0625">
      <w:pPr>
        <w:rPr>
          <w:b/>
          <w:bCs/>
          <w:color w:val="EE0000"/>
        </w:rPr>
      </w:pPr>
      <w:r w:rsidRPr="00DE0625">
        <w:rPr>
          <w:b/>
          <w:bCs/>
          <w:color w:val="EE0000"/>
        </w:rPr>
        <w:t xml:space="preserve">The submission contains five folders. Request you to keep them together at the same level, the </w:t>
      </w:r>
      <w:proofErr w:type="spellStart"/>
      <w:r w:rsidRPr="00DE0625">
        <w:rPr>
          <w:b/>
          <w:bCs/>
          <w:color w:val="EE0000"/>
        </w:rPr>
        <w:t>Jupyter</w:t>
      </w:r>
      <w:proofErr w:type="spellEnd"/>
      <w:r w:rsidRPr="00DE0625">
        <w:rPr>
          <w:b/>
          <w:bCs/>
          <w:color w:val="EE0000"/>
        </w:rPr>
        <w:t xml:space="preserve"> </w:t>
      </w:r>
      <w:r w:rsidRPr="00DE0625">
        <w:rPr>
          <w:b/>
          <w:bCs/>
          <w:color w:val="EE0000"/>
        </w:rPr>
        <w:t>N</w:t>
      </w:r>
      <w:r w:rsidRPr="00DE0625">
        <w:rPr>
          <w:b/>
          <w:bCs/>
          <w:color w:val="EE0000"/>
        </w:rPr>
        <w:t xml:space="preserve">otebooks rely on relative paths and </w:t>
      </w:r>
      <w:r w:rsidRPr="00DE0625">
        <w:rPr>
          <w:b/>
          <w:bCs/>
          <w:color w:val="EE0000"/>
        </w:rPr>
        <w:t>may</w:t>
      </w:r>
      <w:r w:rsidRPr="00DE0625">
        <w:rPr>
          <w:b/>
          <w:bCs/>
          <w:color w:val="EE0000"/>
        </w:rPr>
        <w:t xml:space="preserve"> break if the structure is changed.</w:t>
      </w:r>
    </w:p>
    <w:p w14:paraId="619D7E88" w14:textId="1AC625CF" w:rsidR="00DE0625" w:rsidRPr="00DE0625" w:rsidRDefault="00DE0625" w:rsidP="00DE0625">
      <w:pPr>
        <w:pStyle w:val="Heading1"/>
        <w:numPr>
          <w:ilvl w:val="0"/>
          <w:numId w:val="10"/>
        </w:numPr>
        <w:spacing w:before="0"/>
        <w:rPr>
          <w:u w:val="single"/>
        </w:rPr>
      </w:pPr>
      <w:r w:rsidRPr="00DE0625">
        <w:rPr>
          <w:color w:val="1F497D"/>
          <w:u w:val="single"/>
        </w:rPr>
        <w:t>Folder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560"/>
      </w:tblGrid>
      <w:tr w:rsidR="00DE0625" w14:paraId="35AFF308" w14:textId="77777777" w:rsidTr="00DE0625">
        <w:trPr>
          <w:trHeight w:val="449"/>
        </w:trPr>
        <w:tc>
          <w:tcPr>
            <w:tcW w:w="2448" w:type="dxa"/>
            <w:shd w:val="clear" w:color="auto" w:fill="1F497D"/>
          </w:tcPr>
          <w:p w14:paraId="720C0BBC" w14:textId="77777777" w:rsidR="00DE0625" w:rsidRDefault="00DE0625" w:rsidP="00DE0625">
            <w:pPr>
              <w:jc w:val="center"/>
            </w:pPr>
            <w:r>
              <w:rPr>
                <w:b/>
                <w:color w:val="FFFFFF"/>
                <w:sz w:val="21"/>
              </w:rPr>
              <w:t>Folder</w:t>
            </w:r>
          </w:p>
        </w:tc>
        <w:tc>
          <w:tcPr>
            <w:tcW w:w="7560" w:type="dxa"/>
            <w:shd w:val="clear" w:color="auto" w:fill="1F497D"/>
          </w:tcPr>
          <w:p w14:paraId="532B0D74" w14:textId="77777777" w:rsidR="00DE0625" w:rsidRDefault="00DE0625" w:rsidP="00DE0625">
            <w:pPr>
              <w:jc w:val="center"/>
            </w:pPr>
            <w:r>
              <w:rPr>
                <w:b/>
                <w:color w:val="FFFFFF"/>
                <w:sz w:val="21"/>
              </w:rPr>
              <w:t>Contents</w:t>
            </w:r>
          </w:p>
        </w:tc>
      </w:tr>
      <w:tr w:rsidR="00DE0625" w14:paraId="3321F73B" w14:textId="77777777" w:rsidTr="00DE0625">
        <w:trPr>
          <w:trHeight w:val="377"/>
        </w:trPr>
        <w:tc>
          <w:tcPr>
            <w:tcW w:w="2448" w:type="dxa"/>
            <w:shd w:val="clear" w:color="auto" w:fill="F2F2F2"/>
          </w:tcPr>
          <w:p w14:paraId="3A0B5638" w14:textId="583D6AC2" w:rsidR="00DE0625" w:rsidRDefault="00DE0625" w:rsidP="00DE0625">
            <w:pPr>
              <w:jc w:val="center"/>
            </w:pPr>
            <w:proofErr w:type="spellStart"/>
            <w:r>
              <w:rPr>
                <w:b/>
                <w:sz w:val="21"/>
              </w:rPr>
              <w:t>Jupyter</w:t>
            </w:r>
            <w:proofErr w:type="spellEnd"/>
            <w:r>
              <w:rPr>
                <w:b/>
                <w:sz w:val="21"/>
              </w:rPr>
              <w:t xml:space="preserve"> Notebooks</w:t>
            </w:r>
          </w:p>
        </w:tc>
        <w:tc>
          <w:tcPr>
            <w:tcW w:w="7560" w:type="dxa"/>
            <w:shd w:val="clear" w:color="auto" w:fill="F2F2F2"/>
          </w:tcPr>
          <w:p w14:paraId="5FF773CA" w14:textId="581EC296" w:rsidR="00DE0625" w:rsidRDefault="00DE0625" w:rsidP="00DE0625">
            <w:r>
              <w:rPr>
                <w:sz w:val="21"/>
              </w:rPr>
              <w:t>Four analysis notebooks (run these in order</w:t>
            </w:r>
            <w:r>
              <w:rPr>
                <w:sz w:val="21"/>
              </w:rPr>
              <w:t>)</w:t>
            </w:r>
          </w:p>
        </w:tc>
      </w:tr>
      <w:tr w:rsidR="00DE0625" w14:paraId="2B5960BE" w14:textId="77777777" w:rsidTr="00DE0625">
        <w:trPr>
          <w:trHeight w:val="854"/>
        </w:trPr>
        <w:tc>
          <w:tcPr>
            <w:tcW w:w="2448" w:type="dxa"/>
            <w:shd w:val="clear" w:color="auto" w:fill="FFFFFF"/>
          </w:tcPr>
          <w:p w14:paraId="39166D06" w14:textId="473573DC" w:rsidR="00DE0625" w:rsidRDefault="00DE0625" w:rsidP="00DE0625">
            <w:pPr>
              <w:jc w:val="center"/>
            </w:pPr>
            <w:r>
              <w:rPr>
                <w:b/>
                <w:sz w:val="21"/>
              </w:rPr>
              <w:t>Datasets</w:t>
            </w:r>
          </w:p>
        </w:tc>
        <w:tc>
          <w:tcPr>
            <w:tcW w:w="7560" w:type="dxa"/>
            <w:shd w:val="clear" w:color="auto" w:fill="FFFFFF"/>
          </w:tcPr>
          <w:p w14:paraId="2C6149CF" w14:textId="2F1BCABC" w:rsidR="00DE0625" w:rsidRDefault="00DE0625" w:rsidP="00DE0625">
            <w:r>
              <w:rPr>
                <w:sz w:val="21"/>
              </w:rPr>
              <w:t>Raw CSVs (</w:t>
            </w:r>
            <w:proofErr w:type="spellStart"/>
            <w:r>
              <w:rPr>
                <w:sz w:val="21"/>
              </w:rPr>
              <w:t>farmer_details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loan_details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planting_survey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buyback_details</w:t>
            </w:r>
            <w:proofErr w:type="spellEnd"/>
            <w:r>
              <w:rPr>
                <w:sz w:val="21"/>
              </w:rPr>
              <w:t>) plus all computed intermediate files: master_features.csv, risk_tiers.csv, shap_feature_importance.csv, model_comparison_results.csv</w:t>
            </w:r>
          </w:p>
        </w:tc>
      </w:tr>
      <w:tr w:rsidR="00DE0625" w14:paraId="603436DF" w14:textId="77777777" w:rsidTr="00DE0625">
        <w:trPr>
          <w:trHeight w:val="809"/>
        </w:trPr>
        <w:tc>
          <w:tcPr>
            <w:tcW w:w="2448" w:type="dxa"/>
            <w:shd w:val="clear" w:color="auto" w:fill="F2F2F2"/>
          </w:tcPr>
          <w:p w14:paraId="1EE12AFF" w14:textId="68AAA186" w:rsidR="00DE0625" w:rsidRDefault="00DE0625" w:rsidP="00DE0625">
            <w:pPr>
              <w:jc w:val="center"/>
            </w:pPr>
            <w:r>
              <w:rPr>
                <w:b/>
                <w:sz w:val="21"/>
              </w:rPr>
              <w:t>JSON Files</w:t>
            </w:r>
          </w:p>
        </w:tc>
        <w:tc>
          <w:tcPr>
            <w:tcW w:w="7560" w:type="dxa"/>
            <w:shd w:val="clear" w:color="auto" w:fill="F2F2F2"/>
          </w:tcPr>
          <w:p w14:paraId="3F3B4789" w14:textId="77777777" w:rsidR="00DE0625" w:rsidRDefault="00DE0625" w:rsidP="00DE0625">
            <w:r>
              <w:rPr>
                <w:sz w:val="21"/>
              </w:rPr>
              <w:t>Saved model hyperparameters and trained model weights used by the notebooks (</w:t>
            </w:r>
            <w:proofErr w:type="spellStart"/>
            <w:r>
              <w:rPr>
                <w:sz w:val="21"/>
              </w:rPr>
              <w:t>best_xgb_params.json</w:t>
            </w:r>
            <w:proofErr w:type="spellEnd"/>
            <w:r>
              <w:rPr>
                <w:sz w:val="21"/>
              </w:rPr>
              <w:t>, stage1_params.json, stage2_params.json, and associated model files)</w:t>
            </w:r>
          </w:p>
        </w:tc>
      </w:tr>
      <w:tr w:rsidR="00DE0625" w14:paraId="5276E66D" w14:textId="77777777" w:rsidTr="00DE0625">
        <w:trPr>
          <w:trHeight w:val="620"/>
        </w:trPr>
        <w:tc>
          <w:tcPr>
            <w:tcW w:w="2448" w:type="dxa"/>
            <w:shd w:val="clear" w:color="auto" w:fill="FFFFFF"/>
          </w:tcPr>
          <w:p w14:paraId="4E29FCA0" w14:textId="75039361" w:rsidR="00DE0625" w:rsidRDefault="00DE0625" w:rsidP="00DE0625">
            <w:pPr>
              <w:jc w:val="center"/>
            </w:pPr>
            <w:r>
              <w:rPr>
                <w:b/>
                <w:sz w:val="21"/>
              </w:rPr>
              <w:t>Visualizations</w:t>
            </w:r>
          </w:p>
        </w:tc>
        <w:tc>
          <w:tcPr>
            <w:tcW w:w="7560" w:type="dxa"/>
            <w:shd w:val="clear" w:color="auto" w:fill="FFFFFF"/>
          </w:tcPr>
          <w:p w14:paraId="3BCD6A61" w14:textId="77777777" w:rsidR="00DE0625" w:rsidRDefault="00DE0625" w:rsidP="00DE0625">
            <w:r>
              <w:rPr>
                <w:sz w:val="21"/>
              </w:rPr>
              <w:t>15 output charts (01–15) generated by the notebooks, named in the order they appear across the analysis</w:t>
            </w:r>
          </w:p>
        </w:tc>
      </w:tr>
      <w:tr w:rsidR="00DE0625" w14:paraId="5050F8A4" w14:textId="77777777" w:rsidTr="00DE0625">
        <w:trPr>
          <w:trHeight w:val="611"/>
        </w:trPr>
        <w:tc>
          <w:tcPr>
            <w:tcW w:w="2448" w:type="dxa"/>
            <w:shd w:val="clear" w:color="auto" w:fill="F2F2F2"/>
          </w:tcPr>
          <w:p w14:paraId="3672BF9C" w14:textId="2539DA30" w:rsidR="00DE0625" w:rsidRDefault="00DE0625" w:rsidP="00DE0625">
            <w:pPr>
              <w:jc w:val="center"/>
            </w:pPr>
            <w:r>
              <w:rPr>
                <w:b/>
                <w:sz w:val="21"/>
              </w:rPr>
              <w:t>Python Scripts</w:t>
            </w:r>
          </w:p>
        </w:tc>
        <w:tc>
          <w:tcPr>
            <w:tcW w:w="7560" w:type="dxa"/>
            <w:shd w:val="clear" w:color="auto" w:fill="F2F2F2"/>
          </w:tcPr>
          <w:p w14:paraId="6B2D9F9B" w14:textId="77777777" w:rsidR="00DE0625" w:rsidRDefault="00DE0625" w:rsidP="00DE0625">
            <w:r>
              <w:rPr>
                <w:sz w:val="21"/>
              </w:rPr>
              <w:t>Standalone helper scripts used during development. Not required to run the notebooks.</w:t>
            </w:r>
          </w:p>
        </w:tc>
      </w:tr>
    </w:tbl>
    <w:p w14:paraId="64716CD6" w14:textId="7280CE73" w:rsidR="00DE0625" w:rsidRPr="00DE0625" w:rsidRDefault="00DE0625" w:rsidP="00DE0625">
      <w:pPr>
        <w:pStyle w:val="Heading1"/>
        <w:numPr>
          <w:ilvl w:val="0"/>
          <w:numId w:val="10"/>
        </w:numPr>
        <w:rPr>
          <w:u w:val="single"/>
        </w:rPr>
      </w:pPr>
      <w:r w:rsidRPr="00DE0625">
        <w:rPr>
          <w:color w:val="1F497D"/>
          <w:u w:val="single"/>
        </w:rPr>
        <w:t>Prerequisites</w:t>
      </w:r>
    </w:p>
    <w:p w14:paraId="45F6D7F0" w14:textId="4FC3CFAD" w:rsidR="00DE0625" w:rsidRDefault="00DE0625" w:rsidP="00DE0625">
      <w:r>
        <w:t>Please e</w:t>
      </w:r>
      <w:r>
        <w:t>nsure the following Python packages are installed before running the notebooks:</w:t>
      </w:r>
      <w:r>
        <w:t xml:space="preserve"> pandas, </w:t>
      </w:r>
      <w:proofErr w:type="spellStart"/>
      <w:r>
        <w:t>numpy</w:t>
      </w:r>
      <w:proofErr w:type="spellEnd"/>
      <w:r>
        <w:t xml:space="preserve">, matplotlib, </w:t>
      </w:r>
      <w:proofErr w:type="spellStart"/>
      <w:r>
        <w:t>xgboost</w:t>
      </w:r>
      <w:proofErr w:type="spellEnd"/>
      <w:r>
        <w:t xml:space="preserve">, sci-kit learn, </w:t>
      </w:r>
      <w:proofErr w:type="spellStart"/>
      <w:r>
        <w:t>shap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seaborn</w:t>
      </w:r>
    </w:p>
    <w:p w14:paraId="29C6F013" w14:textId="0926725B" w:rsidR="00DE0625" w:rsidRPr="00DE0625" w:rsidRDefault="00DE0625" w:rsidP="00DE0625">
      <w:pPr>
        <w:pStyle w:val="Heading1"/>
        <w:numPr>
          <w:ilvl w:val="0"/>
          <w:numId w:val="10"/>
        </w:numPr>
        <w:spacing w:before="0"/>
        <w:rPr>
          <w:u w:val="single"/>
        </w:rPr>
      </w:pPr>
      <w:r w:rsidRPr="00DE0625">
        <w:rPr>
          <w:color w:val="1F497D"/>
          <w:u w:val="single"/>
        </w:rPr>
        <w:t>How to Run</w:t>
      </w:r>
    </w:p>
    <w:p w14:paraId="56FF3F56" w14:textId="41481C54" w:rsidR="00DE0625" w:rsidRDefault="00DE0625" w:rsidP="00DE0625">
      <w:pPr>
        <w:pStyle w:val="ListNumber"/>
        <w:spacing w:after="60"/>
      </w:pPr>
      <w:r>
        <w:rPr>
          <w:b/>
          <w:color w:val="1F497D"/>
        </w:rPr>
        <w:t xml:space="preserve">Step 1 </w:t>
      </w:r>
      <w:r>
        <w:rPr>
          <w:b/>
          <w:color w:val="1F497D"/>
        </w:rPr>
        <w:t xml:space="preserve">: </w:t>
      </w:r>
      <w:r>
        <w:t>Download all five folders and place them together inside a single parent folder</w:t>
      </w:r>
    </w:p>
    <w:p w14:paraId="21E62CD4" w14:textId="1951029E" w:rsidR="00DE0625" w:rsidRDefault="00DE0625" w:rsidP="00DE0625">
      <w:pPr>
        <w:pStyle w:val="ListNumber"/>
        <w:spacing w:after="60"/>
      </w:pPr>
      <w:r>
        <w:rPr>
          <w:b/>
          <w:color w:val="1F497D"/>
        </w:rPr>
        <w:t xml:space="preserve">Step </w:t>
      </w:r>
      <w:r>
        <w:rPr>
          <w:b/>
          <w:color w:val="1F497D"/>
        </w:rPr>
        <w:t>2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:</w:t>
      </w:r>
      <w:r>
        <w:rPr>
          <w:b/>
          <w:color w:val="1F497D"/>
        </w:rPr>
        <w:t xml:space="preserve"> </w:t>
      </w:r>
      <w:r w:rsidRPr="00DE0625">
        <w:rPr>
          <w:bCs/>
          <w:color w:val="000000" w:themeColor="text1"/>
        </w:rPr>
        <w:t>Run the notebooks in order</w:t>
      </w:r>
    </w:p>
    <w:p w14:paraId="5B99AC92" w14:textId="0B7D4C42" w:rsidR="00DE0625" w:rsidRDefault="00DE0625" w:rsidP="00DE0625">
      <w:pPr>
        <w:pStyle w:val="ListNumber"/>
        <w:spacing w:after="60"/>
      </w:pPr>
      <w:r>
        <w:rPr>
          <w:b/>
          <w:color w:val="1F497D"/>
        </w:rPr>
        <w:t xml:space="preserve">Step </w:t>
      </w:r>
      <w:r>
        <w:rPr>
          <w:b/>
          <w:color w:val="1F497D"/>
        </w:rPr>
        <w:t>3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 xml:space="preserve">: </w:t>
      </w:r>
      <w:r>
        <w:t>Charts are saved automatically to the Visualizations/ folder as each notebook runs.</w:t>
      </w:r>
    </w:p>
    <w:p w14:paraId="4C68B5E9" w14:textId="77777777" w:rsidR="00DE0625" w:rsidRDefault="00DE0625" w:rsidP="00DE0625">
      <w:pPr>
        <w:pStyle w:val="ListNumber"/>
        <w:spacing w:after="60"/>
      </w:pPr>
    </w:p>
    <w:p w14:paraId="4C5A39A3" w14:textId="547D9921" w:rsidR="00DE0625" w:rsidRPr="00DE0625" w:rsidRDefault="00DE0625" w:rsidP="00DE0625">
      <w:pPr>
        <w:pStyle w:val="Heading1"/>
        <w:numPr>
          <w:ilvl w:val="0"/>
          <w:numId w:val="10"/>
        </w:numPr>
        <w:spacing w:before="0"/>
        <w:rPr>
          <w:color w:val="1F497D"/>
          <w:u w:val="single"/>
        </w:rPr>
      </w:pPr>
      <w:proofErr w:type="spellStart"/>
      <w:r>
        <w:rPr>
          <w:color w:val="1F497D"/>
          <w:u w:val="single"/>
        </w:rPr>
        <w:t>Jupyter</w:t>
      </w:r>
      <w:proofErr w:type="spellEnd"/>
      <w:r>
        <w:rPr>
          <w:color w:val="1F497D"/>
          <w:u w:val="single"/>
        </w:rPr>
        <w:t xml:space="preserve"> </w:t>
      </w:r>
      <w:r w:rsidRPr="00DE0625">
        <w:rPr>
          <w:color w:val="1F497D"/>
          <w:u w:val="single"/>
        </w:rPr>
        <w:t>Notebook Descriptions</w:t>
      </w:r>
    </w:p>
    <w:p w14:paraId="51514FD1" w14:textId="77777777" w:rsidR="00DE0625" w:rsidRPr="00DE0625" w:rsidRDefault="00DE0625" w:rsidP="00DE0625">
      <w:pPr>
        <w:spacing w:after="40"/>
        <w:rPr>
          <w:sz w:val="2"/>
          <w:szCs w:val="2"/>
        </w:rPr>
      </w:pPr>
    </w:p>
    <w:p w14:paraId="376FDDA4" w14:textId="77777777" w:rsidR="00DE0625" w:rsidRDefault="00DE0625" w:rsidP="00DE0625">
      <w:r>
        <w:rPr>
          <w:rFonts w:ascii="Courier New" w:hAnsi="Courier New"/>
          <w:b/>
          <w:color w:val="1F497D"/>
        </w:rPr>
        <w:t>00_Data_Preparation.ipynb</w:t>
      </w:r>
      <w:r>
        <w:rPr>
          <w:i/>
        </w:rPr>
        <w:t xml:space="preserve">  —  Data Ingestion &amp; Feature Engineering</w:t>
      </w:r>
    </w:p>
    <w:p w14:paraId="4C7E8883" w14:textId="6D0AB608" w:rsidR="00DE0625" w:rsidRDefault="00DE0625" w:rsidP="0081629E">
      <w:pPr>
        <w:spacing w:after="160"/>
        <w:ind w:left="432"/>
      </w:pPr>
      <w:r>
        <w:t>Reads the four raw CSVs (</w:t>
      </w:r>
      <w:proofErr w:type="spellStart"/>
      <w:r>
        <w:t>farmer_details</w:t>
      </w:r>
      <w:proofErr w:type="spellEnd"/>
      <w:r>
        <w:t xml:space="preserve">, </w:t>
      </w:r>
      <w:proofErr w:type="spellStart"/>
      <w:r>
        <w:t>loan_details</w:t>
      </w:r>
      <w:proofErr w:type="spellEnd"/>
      <w:r>
        <w:t xml:space="preserve">, </w:t>
      </w:r>
      <w:proofErr w:type="spellStart"/>
      <w:r>
        <w:t>planting_survey</w:t>
      </w:r>
      <w:proofErr w:type="spellEnd"/>
      <w:r>
        <w:t xml:space="preserve">, </w:t>
      </w:r>
      <w:proofErr w:type="spellStart"/>
      <w:r>
        <w:t>buyback_details</w:t>
      </w:r>
      <w:proofErr w:type="spellEnd"/>
      <w:r>
        <w:t xml:space="preserve">), cleans and merges them, </w:t>
      </w:r>
      <w:proofErr w:type="gramStart"/>
      <w:r>
        <w:t>engineers</w:t>
      </w:r>
      <w:proofErr w:type="gramEnd"/>
      <w:r>
        <w:t xml:space="preserve"> model-ready features (yield, loan aggregates, demographic flags), and saves master_features.csv to the Datasets/ folder. All subsequent notebooks depend on this file</w:t>
      </w:r>
      <w:r>
        <w:t xml:space="preserve"> :</w:t>
      </w:r>
      <w:r>
        <w:t xml:space="preserve"> however, master_features.csv is pre-computed and included, so notebooks 01–03 can be run independently.</w:t>
      </w:r>
    </w:p>
    <w:p w14:paraId="063CF469" w14:textId="77777777" w:rsidR="00DE0625" w:rsidRDefault="00DE0625" w:rsidP="00DE0625">
      <w:r>
        <w:rPr>
          <w:rFonts w:ascii="Courier New" w:hAnsi="Courier New"/>
          <w:b/>
          <w:color w:val="1F497D"/>
        </w:rPr>
        <w:t>01_Predictive_Model.ipynb</w:t>
      </w:r>
      <w:r>
        <w:rPr>
          <w:i/>
        </w:rPr>
        <w:t xml:space="preserve">  —  Yield Prediction Model</w:t>
      </w:r>
    </w:p>
    <w:p w14:paraId="54F0773B" w14:textId="77777777" w:rsidR="00DE0625" w:rsidRDefault="00DE0625" w:rsidP="00DE0625">
      <w:pPr>
        <w:spacing w:after="160"/>
        <w:ind w:left="432"/>
      </w:pPr>
      <w:r>
        <w:t>Trains and benchmarks multiple regression models (</w:t>
      </w:r>
      <w:proofErr w:type="spellStart"/>
      <w:r>
        <w:t>XGBoost</w:t>
      </w:r>
      <w:proofErr w:type="spellEnd"/>
      <w:r>
        <w:t xml:space="preserve">, Random Forest, Ridge, Lasso) on farmer yield. </w:t>
      </w:r>
      <w:proofErr w:type="spellStart"/>
      <w:r>
        <w:t>XGBoost</w:t>
      </w:r>
      <w:proofErr w:type="spellEnd"/>
      <w:r>
        <w:t xml:space="preserve"> is selected as the final model. Outputs include a model comparison chart, band accuracy analysis (% of farmers predicted within 100/200/500/1000 kg), and a validation residuals plot. </w:t>
      </w:r>
    </w:p>
    <w:p w14:paraId="1C5D6A2E" w14:textId="13BF3A3D" w:rsidR="00DE0625" w:rsidRDefault="00DE0625" w:rsidP="00DE0625">
      <w:r>
        <w:rPr>
          <w:rFonts w:ascii="Courier New" w:hAnsi="Courier New"/>
          <w:b/>
          <w:color w:val="1F497D"/>
        </w:rPr>
        <w:t>02_Yield_Prediction_Input_Effectiveness.ipynb</w:t>
      </w:r>
      <w:r>
        <w:rPr>
          <w:i/>
        </w:rPr>
        <w:t xml:space="preserve">  — </w:t>
      </w:r>
      <w:r>
        <w:rPr>
          <w:i/>
        </w:rPr>
        <w:t xml:space="preserve">Yield Predictions and </w:t>
      </w:r>
      <w:r>
        <w:rPr>
          <w:i/>
        </w:rPr>
        <w:t xml:space="preserve">Input Effectiveness </w:t>
      </w:r>
    </w:p>
    <w:p w14:paraId="2525C1B1" w14:textId="77777777" w:rsidR="00DE0625" w:rsidRDefault="00DE0625" w:rsidP="00DE0625">
      <w:pPr>
        <w:spacing w:after="160"/>
        <w:ind w:left="432"/>
      </w:pPr>
      <w:r>
        <w:lastRenderedPageBreak/>
        <w:t xml:space="preserve">Uses SHAP values from the trained </w:t>
      </w:r>
      <w:proofErr w:type="spellStart"/>
      <w:r>
        <w:t>XGBoost</w:t>
      </w:r>
      <w:proofErr w:type="spellEnd"/>
      <w:r>
        <w:t xml:space="preserve"> model to rank input effectiveness. Covers regional yield analysis, crop risk signals, grade quality by crop, fungicide confounding analysis, fertilizer ROI, and partnership </w:t>
      </w:r>
      <w:proofErr w:type="spellStart"/>
      <w:r>
        <w:t>programme</w:t>
      </w:r>
      <w:proofErr w:type="spellEnd"/>
      <w:r>
        <w:t xml:space="preserve"> impact. </w:t>
      </w:r>
    </w:p>
    <w:p w14:paraId="305BC712" w14:textId="77777777" w:rsidR="00DE0625" w:rsidRDefault="00DE0625" w:rsidP="00DE0625">
      <w:r>
        <w:rPr>
          <w:rFonts w:ascii="Courier New" w:hAnsi="Courier New"/>
          <w:b/>
          <w:color w:val="1F497D"/>
        </w:rPr>
        <w:t>03_Risk_Identification.ipynb</w:t>
      </w:r>
      <w:r>
        <w:rPr>
          <w:i/>
        </w:rPr>
        <w:t xml:space="preserve">  —  Farmer Risk Identification</w:t>
      </w:r>
    </w:p>
    <w:p w14:paraId="4BF0CDA3" w14:textId="281AEF0C" w:rsidR="00DE0625" w:rsidRDefault="00DE0625" w:rsidP="00DE0625">
      <w:pPr>
        <w:spacing w:after="160"/>
        <w:ind w:left="432"/>
      </w:pPr>
      <w:r>
        <w:t xml:space="preserve">Builds a two-stage hurdle model to classify farmers into LOW / MEDIUM / HIGH non-seller risk tiers. Covers extension efficiency thresholds, risk tier profiling, tenure analysis, and early-season validation. </w:t>
      </w:r>
    </w:p>
    <w:p w14:paraId="5B8D7F3F" w14:textId="7D211C04" w:rsidR="00DE0625" w:rsidRPr="00DE0625" w:rsidRDefault="00DE0625" w:rsidP="00DE0625">
      <w:pPr>
        <w:pStyle w:val="Heading1"/>
        <w:numPr>
          <w:ilvl w:val="0"/>
          <w:numId w:val="10"/>
        </w:numPr>
        <w:rPr>
          <w:u w:val="single"/>
        </w:rPr>
      </w:pPr>
      <w:r w:rsidRPr="00DE0625">
        <w:rPr>
          <w:color w:val="1F497D"/>
          <w:u w:val="single"/>
        </w:rPr>
        <w:t>Important Notes</w:t>
      </w:r>
    </w:p>
    <w:p w14:paraId="5E577E35" w14:textId="2A8D97E9" w:rsidR="00DE0625" w:rsidRDefault="00DE0625" w:rsidP="00DE0625">
      <w:pPr>
        <w:pStyle w:val="ListBullet"/>
        <w:spacing w:after="40"/>
      </w:pPr>
      <w:r>
        <w:t>Please d</w:t>
      </w:r>
      <w:r>
        <w:t>o not rename or restructure the folders</w:t>
      </w:r>
      <w:r>
        <w:t>,</w:t>
      </w:r>
      <w:r>
        <w:t xml:space="preserve"> all paths are relative and depend on the five folders being siblings.</w:t>
      </w:r>
    </w:p>
    <w:p w14:paraId="5D91ADCA" w14:textId="2E972460" w:rsidR="00DE0625" w:rsidRDefault="00DE0625" w:rsidP="00DE0625">
      <w:pPr>
        <w:pStyle w:val="ListBullet"/>
        <w:spacing w:after="40"/>
      </w:pPr>
      <w:r>
        <w:t>All intermediate files (master_features.csv, risk_tiers.csv, model params) are pre-computed and included</w:t>
      </w:r>
      <w:r w:rsidR="0081629E">
        <w:t xml:space="preserve">; </w:t>
      </w:r>
      <w:r>
        <w:t>do not need to re-run earlier notebooks to run later ones.</w:t>
      </w:r>
    </w:p>
    <w:p w14:paraId="797E9CD7" w14:textId="77777777" w:rsidR="00DE0625" w:rsidRDefault="00DE0625" w:rsidP="00DE0625">
      <w:pPr>
        <w:pStyle w:val="ListBullet"/>
        <w:spacing w:after="40"/>
      </w:pPr>
      <w:r>
        <w:t>Python Scripts/ contains development utilities and does not need to be run.</w:t>
      </w:r>
    </w:p>
    <w:p w14:paraId="1B94A04C" w14:textId="065E4A22" w:rsidR="008521E8" w:rsidRPr="00DE0625" w:rsidRDefault="008521E8" w:rsidP="00DE0625"/>
    <w:sectPr w:rsidR="008521E8" w:rsidRPr="00DE0625" w:rsidSect="008162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09001B"/>
    <w:lvl w:ilvl="0">
      <w:start w:val="1"/>
      <w:numFmt w:val="lowerRoman"/>
      <w:lvlText w:val="%1."/>
      <w:lvlJc w:val="righ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31086"/>
    <w:multiLevelType w:val="hybridMultilevel"/>
    <w:tmpl w:val="A17450EA"/>
    <w:lvl w:ilvl="0" w:tplc="F02EDB7C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50350">
    <w:abstractNumId w:val="8"/>
  </w:num>
  <w:num w:numId="2" w16cid:durableId="459540657">
    <w:abstractNumId w:val="6"/>
  </w:num>
  <w:num w:numId="3" w16cid:durableId="1894342903">
    <w:abstractNumId w:val="5"/>
  </w:num>
  <w:num w:numId="4" w16cid:durableId="1760633915">
    <w:abstractNumId w:val="4"/>
  </w:num>
  <w:num w:numId="5" w16cid:durableId="496308234">
    <w:abstractNumId w:val="7"/>
  </w:num>
  <w:num w:numId="6" w16cid:durableId="1997294063">
    <w:abstractNumId w:val="3"/>
  </w:num>
  <w:num w:numId="7" w16cid:durableId="1216508727">
    <w:abstractNumId w:val="2"/>
  </w:num>
  <w:num w:numId="8" w16cid:durableId="436368386">
    <w:abstractNumId w:val="1"/>
  </w:num>
  <w:num w:numId="9" w16cid:durableId="1205600315">
    <w:abstractNumId w:val="0"/>
  </w:num>
  <w:num w:numId="10" w16cid:durableId="1569026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63"/>
    <w:rsid w:val="0015074B"/>
    <w:rsid w:val="0029639D"/>
    <w:rsid w:val="00326F90"/>
    <w:rsid w:val="0081629E"/>
    <w:rsid w:val="008521E8"/>
    <w:rsid w:val="00AA1D8D"/>
    <w:rsid w:val="00AF5E2A"/>
    <w:rsid w:val="00B47730"/>
    <w:rsid w:val="00CB0664"/>
    <w:rsid w:val="00DE0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136FA"/>
  <w14:defaultImageDpi w14:val="300"/>
  <w15:docId w15:val="{8B5730AA-C366-EE42-B564-FB9A22C5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 Jagadheshan</cp:lastModifiedBy>
  <cp:revision>3</cp:revision>
  <cp:lastPrinted>2026-05-10T09:14:00Z</cp:lastPrinted>
  <dcterms:created xsi:type="dcterms:W3CDTF">2026-05-10T09:14:00Z</dcterms:created>
  <dcterms:modified xsi:type="dcterms:W3CDTF">2026-05-10T09:14:00Z</dcterms:modified>
  <cp:category/>
</cp:coreProperties>
</file>