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I Created New Risk Score Columns from Existing Features</w:t>
      </w:r>
    </w:p>
    <w:p>
      <w:pPr>
        <w:pStyle w:val="Heading2"/>
      </w:pPr>
      <w:r>
        <w:t>1. Objective</w:t>
      </w:r>
    </w:p>
    <w:p>
      <w:r>
        <w:t>I created new health-risk indicators (Diabetes Risk, Hypertension Risk, Heart Disease Risk, Obesity Risk, Cholesterol Risk) using only the existing input features in the dataset, without external labels or machine-learning models.</w:t>
      </w:r>
    </w:p>
    <w:p>
      <w:pPr>
        <w:pStyle w:val="Heading2"/>
      </w:pPr>
      <w:r>
        <w:t>2. Approach Used: Feature-Based Risk Scoring Model</w:t>
      </w:r>
    </w:p>
    <w:p>
      <w:r>
        <w:t>I used a simple, interpretable feature-engineering approach similar to medical risk scoring systems (e.g., FINDRISC, Framingham, ASCVD). The method is transparent and based entirely on existing columns.</w:t>
      </w:r>
    </w:p>
    <w:p>
      <w:pPr>
        <w:pStyle w:val="Heading2"/>
      </w:pPr>
      <w:r>
        <w:t>Step 1: Identify Relevant Features</w:t>
      </w:r>
    </w:p>
    <w:p>
      <w:r>
        <w:t>For each risk score, I selected features that are clinically known to influence the condition. E.g., Diabetes: Age, BMI, Waist-to-Hip Ratio, Fasting Glucose, HbA1c, Triglycerides, Activity, Family History.</w:t>
      </w:r>
    </w:p>
    <w:p>
      <w:pPr>
        <w:pStyle w:val="Heading2"/>
      </w:pPr>
      <w:r>
        <w:t>Step 2: Normalize Features</w:t>
      </w:r>
    </w:p>
    <w:p>
      <w:r>
        <w:t>Different measurements (BMI, glucose, cholesterol) use different scales. I normalized each feature into a 0–1 range based on clinical thresholds to make them comparable.</w:t>
      </w:r>
    </w:p>
    <w:p>
      <w:pPr>
        <w:pStyle w:val="Heading2"/>
      </w:pPr>
      <w:r>
        <w:t>Step 3: Assign Weights</w:t>
      </w:r>
    </w:p>
    <w:p>
      <w:r>
        <w:t>I assigned weights to each normalized feature based on its medical importance. For example, systolic blood pressure carries more weight for hypertension risk than physical activity.</w:t>
      </w:r>
    </w:p>
    <w:p>
      <w:pPr>
        <w:pStyle w:val="Heading2"/>
      </w:pPr>
      <w:r>
        <w:t>Step 4: Compute Final Risk Score</w:t>
      </w:r>
    </w:p>
    <w:p>
      <w:r>
        <w:t>Each risk score is computed as a weighted sum of normalized features, converted into a 0–100 continuous scale. This produces interpretable numerical risk indicators.</w:t>
      </w:r>
    </w:p>
    <w:p>
      <w:pPr>
        <w:pStyle w:val="Heading2"/>
      </w:pPr>
      <w:r>
        <w:t>Summary</w:t>
      </w:r>
    </w:p>
    <w:p>
      <w:r>
        <w:t>I engineered clinically interpretable risk-score columns by normalizing the features, weighting them according to their medical importance, and combining them into a continuous 0–100 score.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