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74A4A"/>
          <w:sz w:val="40"/>
          <w:szCs w:val="40"/>
        </w:rPr>
        <w:t xml:space="preserve">比例と反比例　メニュー一覧</w:t>
      </w:r>
    </w:p>
    <w:p>
      <w:pPr>
        <w:pBdr>
          <w:bottom w:val="single" w:color="2E6E6E" w:sz="12" w:space="6"/>
        </w:pBdr>
        <w:spacing w:after="260"/>
      </w:pPr>
      <w:r>
        <w:rPr>
          <w:color w:val="6B7A7A"/>
          <w:sz w:val="20"/>
          <w:szCs w:val="20"/>
        </w:rPr>
        <w:t xml:space="preserve">中学校数学　計算ドリル　「比例と反比例」の学習メニュー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2E6E6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2E6E6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メニュー項目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2E6E6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種別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1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グラフ上の点から x と y 座標を求める問題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2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座標の練習問題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3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比例定数の問題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4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比例のグラフの問題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5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反比例のグラフの問題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6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比例のグラフをかく問題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7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学習者反応データ処理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機能（学習記録）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8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メインメニューへ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A4A"/>
                <w:sz w:val="21"/>
                <w:szCs w:val="21"/>
              </w:rPr>
              <w:t xml:space="preserve">機能（画面移動）</w:t>
            </w:r>
          </w:p>
        </w:tc>
      </w:tr>
    </w:tbl>
    <w:p>
      <w:pPr>
        <w:spacing w:before="240"/>
      </w:pPr>
      <w:r>
        <w:rPr>
          <w:color w:val="6B7A7A"/>
          <w:sz w:val="16"/>
          <w:szCs w:val="16"/>
        </w:rPr>
        <w:t xml:space="preserve">※ 1〜6 は練習問題、7・8 は学習記録および画面移動のための項目です。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37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2026-07-29T10:29:42.265Z</dcterms:created>
  <dcterms:modified xsi:type="dcterms:W3CDTF">2026-07-29T10:29:42.265Z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