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Baseline Hardening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DECISION_NEEDED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CTO/management must review vulnerabilities and take action based on criticality</w:t>
      </w:r>
    </w:p>
    <w:p>
      <w:pPr>
        <w:pStyle w:val="ListParagraph"/>
        <w:numPr>
          <w:ilvl w:val="0"/>
          <w:numId w:val="2"/>
        </w:numPr>
        <w:spacing w:before="40" w:after="40"/>
      </w:pPr>
      <w:r>
        <w:rPr>
          <w:rFonts w:ascii="Arial" w:cs="Arial" w:eastAsia="Arial" w:hAnsi="Arial"/>
          <w:sz w:val="22"/>
          <w:szCs w:val="22"/>
        </w:rPr>
        <w:t xml:space="preserve">Annual access reviews and privileged access audits</w:t>
      </w:r>
    </w:p>
    <w:p>
      <w:pPr>
        <w:pStyle w:val="ListParagraph"/>
        <w:numPr>
          <w:ilvl w:val="0"/>
          <w:numId w:val="2"/>
        </w:numPr>
        <w:spacing w:before="40" w:after="40"/>
      </w:pPr>
      <w:commentRangeStart w:id="1"/>
      <w:r>
        <w:rPr>
          <w:rFonts w:ascii="Arial" w:cs="Arial" w:eastAsia="Arial" w:hAnsi="Arial"/>
          <w:sz w:val="22"/>
          <w:szCs w:val="22"/>
        </w:rPr>
        <w:t xml:space="preserve">Vulnerability scanning tool must be implemented</w:t>
      </w:r>
      <w:commentRangeEnd w:id="1"/>
      <w:r>
        <w:rPr>
          <w:rStyle w:val="CommentReference"/>
        </w:rPr>
        <w:commentReference w:id="1"/>
      </w:r>
    </w:p>
    <w:p>
      <w:pPr>
        <w:pStyle w:val="ListParagraph"/>
        <w:numPr>
          <w:ilvl w:val="0"/>
          <w:numId w:val="2"/>
        </w:numPr>
        <w:spacing w:before="40" w:after="40"/>
      </w:pPr>
      <w:r>
        <w:rPr>
          <w:rFonts w:ascii="Arial" w:cs="Arial" w:eastAsia="Arial" w:hAnsi="Arial"/>
          <w:sz w:val="22"/>
          <w:szCs w:val="22"/>
        </w:rPr>
        <w:t xml:space="preserve">Logging and monitoring of administrative and provisioning activities</w:t>
      </w:r>
    </w:p>
    <w:p>
      <w:pPr>
        <w:pStyle w:val="ListParagraph"/>
        <w:numPr>
          <w:ilvl w:val="0"/>
          <w:numId w:val="2"/>
        </w:numPr>
        <w:spacing w:before="40" w:after="40"/>
      </w:pPr>
      <w:r>
        <w:rPr>
          <w:rFonts w:ascii="Arial" w:cs="Arial" w:eastAsia="Arial" w:hAnsi="Arial"/>
          <w:sz w:val="22"/>
          <w:szCs w:val="22"/>
        </w:rPr>
        <w:t xml:space="preserve">Annual risk assessment required</w:t>
      </w:r>
    </w:p>
    <w:p>
      <w:pPr>
        <w:pStyle w:val="ListParagraph"/>
        <w:numPr>
          <w:ilvl w:val="0"/>
          <w:numId w:val="2"/>
        </w:numPr>
        <w:spacing w:before="40" w:after="40"/>
      </w:pPr>
      <w:r>
        <w:rPr>
          <w:rFonts w:ascii="Arial" w:cs="Arial" w:eastAsia="Arial" w:hAnsi="Arial"/>
          <w:sz w:val="22"/>
          <w:szCs w:val="22"/>
        </w:rPr>
        <w:t xml:space="preserve">MFA required before admin/engineer access to production</w:t>
      </w:r>
    </w:p>
    <w:p>
      <w:pPr>
        <w:pStyle w:val="ListParagraph"/>
        <w:numPr>
          <w:ilvl w:val="0"/>
          <w:numId w:val="2"/>
        </w:numPr>
        <w:spacing w:before="40" w:after="40"/>
      </w:pPr>
      <w:r>
        <w:rPr>
          <w:rFonts w:ascii="Arial" w:cs="Arial" w:eastAsia="Arial" w:hAnsi="Arial"/>
          <w:sz w:val="22"/>
          <w:szCs w:val="22"/>
        </w:rPr>
        <w:t xml:space="preserve">Baseline configurations must be reviewed annually</w:t>
      </w:r>
    </w:p>
    <w:p>
      <w:pPr>
        <w:pStyle w:val="ListParagraph"/>
        <w:numPr>
          <w:ilvl w:val="0"/>
          <w:numId w:val="2"/>
        </w:numPr>
        <w:spacing w:before="40" w:after="40"/>
      </w:pPr>
      <w:r>
        <w:rPr>
          <w:rFonts w:ascii="Arial" w:cs="Arial" w:eastAsia="Arial" w:hAnsi="Arial"/>
          <w:sz w:val="22"/>
          <w:szCs w:val="22"/>
        </w:rPr>
        <w:t xml:space="preserve">Disaster recovery and high-availability safeguards across zones</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CTO/management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 (primary); CEO and Head of Operations (secondary)</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 team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 with offshore devs support</w:t>
            </w:r>
          </w:p>
        </w:tc>
      </w:tr>
    </w:tbl>
    <w:p>
      <w:r>
        <w:br w:type="page"/>
      </w:r>
    </w:p>
    <w:p>
      <w:pPr>
        <w:pStyle w:val="Heading1"/>
        <w:spacing w:before="0" w:after="200"/>
      </w:pPr>
      <w:r>
        <w:rPr>
          <w:rFonts w:ascii="Arial" w:cs="Arial" w:eastAsia="Arial" w:hAnsi="Arial"/>
          <w:b/>
          <w:bCs/>
          <w:sz w:val="32"/>
          <w:szCs w:val="32"/>
        </w:rPr>
        <w:t xml:space="preserve">Baseline Hardening Policy</w:t>
      </w:r>
    </w:p>
    <w:p>
      <w:pPr>
        <w:pStyle w:val="Heading2"/>
        <w:spacing w:before="200" w:after="100"/>
      </w:pPr>
      <w:r>
        <w:rPr>
          <w:rFonts w:ascii="Arial" w:cs="Arial" w:eastAsia="Arial" w:hAnsi="Arial"/>
          <w:b/>
          <w:bCs/>
          <w:sz w:val="24"/>
          <w:szCs w:val="24"/>
        </w:rPr>
        <w:t xml:space="preserve">1. Harden the Network</w:t>
      </w:r>
    </w:p>
    <w:p>
      <w:pPr>
        <w:spacing w:before="60" w:after="60"/>
      </w:pPr>
    </w:p>
    <w:p>
      <w:pPr>
        <w:spacing w:before="60" w:after="60"/>
      </w:pPr>
      <w:r>
        <w:rPr>
          <w:rFonts w:ascii="Arial" w:cs="Arial" w:eastAsia="Arial" w:hAnsi="Arial"/>
          <w:sz w:val="22"/>
          <w:szCs w:val="22"/>
        </w:rPr>
        <w:t xml:space="preserve">Manage and audit firewall and firewall rules:</w:t>
      </w:r>
    </w:p>
    <w:p>
      <w:pPr>
        <w:spacing w:before="60" w:after="60"/>
      </w:pPr>
    </w:p>
    <w:p>
      <w:pPr>
        <w:pStyle w:val="ListParagraph"/>
        <w:numPr>
          <w:ilvl w:val="0"/>
          <w:numId w:val="3"/>
        </w:numPr>
        <w:spacing w:before="40" w:after="40"/>
      </w:pPr>
      <w:commentRangeStart w:id="0"/>
      <w:r>
        <w:rPr>
          <w:rFonts w:ascii="Arial" w:cs="Arial" w:eastAsia="Arial" w:hAnsi="Arial"/>
          <w:sz w:val="22"/>
          <w:szCs w:val="22"/>
        </w:rPr>
        <w:t xml:space="preserve">The organization must harden the network by applying different inbound rules to restrict IP addresses to meet the organization’s security objectives.</w:t>
      </w:r>
      <w:commentRangeEnd w:id="0"/>
      <w:r>
        <w:rPr>
          <w:rStyle w:val="CommentReference"/>
        </w:rPr>
        <w:commentReference w:id="0"/>
      </w:r>
    </w:p>
    <w:p>
      <w:pPr>
        <w:pStyle w:val="ListParagraph"/>
        <w:numPr>
          <w:ilvl w:val="0"/>
          <w:numId w:val="3"/>
        </w:numPr>
        <w:spacing w:before="40" w:after="40"/>
      </w:pPr>
      <w:r>
        <w:rPr>
          <w:rFonts w:ascii="Arial" w:cs="Arial" w:eastAsia="Arial" w:hAnsi="Arial"/>
          <w:sz w:val="22"/>
          <w:szCs w:val="22"/>
        </w:rPr>
        <w:t xml:space="preserve">The organization should have a secure web application for the use of the clients to securely process transactions.</w:t>
      </w:r>
    </w:p>
    <w:p>
      <w:pPr>
        <w:spacing w:before="60" w:after="60"/>
      </w:pPr>
    </w:p>
    <w:p>
      <w:pPr>
        <w:pStyle w:val="Heading2"/>
        <w:spacing w:before="200" w:after="100"/>
      </w:pPr>
      <w:r>
        <w:rPr>
          <w:rFonts w:ascii="Arial" w:cs="Arial" w:eastAsia="Arial" w:hAnsi="Arial"/>
          <w:b/>
          <w:bCs/>
          <w:sz w:val="24"/>
          <w:szCs w:val="24"/>
        </w:rPr>
        <w:t xml:space="preserve">2. Patch and Vulnerabilities</w:t>
      </w:r>
    </w:p>
    <w:p>
      <w:pPr>
        <w:spacing w:before="60" w:after="60"/>
      </w:pPr>
    </w:p>
    <w:p>
      <w:pPr>
        <w:spacing w:before="60" w:after="60"/>
      </w:pPr>
      <w:r>
        <w:rPr>
          <w:rFonts w:ascii="Arial" w:cs="Arial" w:eastAsia="Arial" w:hAnsi="Arial"/>
          <w:sz w:val="22"/>
          <w:szCs w:val="22"/>
        </w:rPr>
        <w:t xml:space="preserve">Update the OS and other applications:</w:t>
      </w:r>
    </w:p>
    <w:p>
      <w:pPr>
        <w:spacing w:before="60" w:after="60"/>
      </w:pPr>
    </w:p>
    <w:p>
      <w:pPr>
        <w:pStyle w:val="ListParagraph"/>
        <w:numPr>
          <w:ilvl w:val="0"/>
          <w:numId w:val="3"/>
        </w:numPr>
        <w:spacing w:before="40" w:after="40"/>
      </w:pPr>
      <w:commentRangeStart w:id="3"/>
      <w:r>
        <w:rPr>
          <w:rFonts w:ascii="Arial" w:cs="Arial" w:eastAsia="Arial" w:hAnsi="Arial"/>
          <w:sz w:val="22"/>
          <w:szCs w:val="22"/>
        </w:rPr>
        <w:t xml:space="preserve">Local machines must have the updated operating system and should be configured to receive an automatic update.</w:t>
      </w:r>
      <w:commentRangeEnd w:id="3"/>
      <w:r>
        <w:rPr>
          <w:rStyle w:val="CommentReference"/>
        </w:rPr>
        <w:commentReference w:id="3"/>
      </w:r>
    </w:p>
    <w:p>
      <w:pPr>
        <w:pStyle w:val="ListParagraph"/>
        <w:numPr>
          <w:ilvl w:val="0"/>
          <w:numId w:val="3"/>
        </w:numPr>
        <w:spacing w:before="40" w:after="40"/>
      </w:pPr>
      <w:r>
        <w:rPr>
          <w:rFonts w:ascii="Arial" w:cs="Arial" w:eastAsia="Arial" w:hAnsi="Arial"/>
          <w:sz w:val="22"/>
          <w:szCs w:val="22"/>
        </w:rPr>
        <w:t xml:space="preserve">Vulnerability scanning tool must be implemented to perform vulnerability assessment on the web applications.</w:t>
      </w:r>
    </w:p>
    <w:p>
      <w:pPr>
        <w:pStyle w:val="ListParagraph"/>
        <w:numPr>
          <w:ilvl w:val="0"/>
          <w:numId w:val="3"/>
        </w:numPr>
        <w:spacing w:before="40" w:after="40"/>
      </w:pPr>
      <w:commentRangeStart w:id="2"/>
      <w:r>
        <w:rPr>
          <w:rFonts w:ascii="Arial" w:cs="Arial" w:eastAsia="Arial" w:hAnsi="Arial"/>
          <w:sz w:val="22"/>
          <w:szCs w:val="22"/>
        </w:rPr>
        <w:t xml:space="preserve">CTO/management must review the vulnerabilities and take necessary actions depending upon the criticality of the vulnerability.</w:t>
      </w:r>
      <w:commentRangeEnd w:id="2"/>
      <w:r>
        <w:rPr>
          <w:rStyle w:val="CommentReference"/>
        </w:rPr>
        <w:commentReference w:id="2"/>
      </w:r>
    </w:p>
    <w:p>
      <w:pPr>
        <w:spacing w:before="60" w:after="60"/>
      </w:pPr>
    </w:p>
    <w:p>
      <w:pPr>
        <w:pStyle w:val="Heading2"/>
        <w:spacing w:before="200" w:after="100"/>
      </w:pPr>
      <w:r>
        <w:rPr>
          <w:rFonts w:ascii="Arial" w:cs="Arial" w:eastAsia="Arial" w:hAnsi="Arial"/>
          <w:b/>
          <w:bCs/>
          <w:sz w:val="24"/>
          <w:szCs w:val="24"/>
        </w:rPr>
        <w:t xml:space="preserve">3. Review Admin Access</w:t>
      </w:r>
    </w:p>
    <w:p>
      <w:pPr>
        <w:spacing w:before="60" w:after="60"/>
      </w:pPr>
    </w:p>
    <w:p>
      <w:pPr>
        <w:spacing w:before="60" w:after="60"/>
      </w:pPr>
      <w:r>
        <w:rPr>
          <w:rFonts w:ascii="Arial" w:cs="Arial" w:eastAsia="Arial" w:hAnsi="Arial"/>
          <w:sz w:val="22"/>
          <w:szCs w:val="22"/>
        </w:rPr>
        <w:t xml:space="preserve">Check Unauthorized Access:</w:t>
      </w:r>
    </w:p>
    <w:p>
      <w:pPr>
        <w:spacing w:before="60" w:after="60"/>
      </w:pPr>
    </w:p>
    <w:p>
      <w:pPr>
        <w:pStyle w:val="ListParagraph"/>
        <w:numPr>
          <w:ilvl w:val="0"/>
          <w:numId w:val="3"/>
        </w:numPr>
        <w:spacing w:before="40" w:after="40"/>
      </w:pPr>
      <w:commentRangeStart w:id="4"/>
      <w:r>
        <w:rPr>
          <w:rFonts w:ascii="Arial" w:cs="Arial" w:eastAsia="Arial" w:hAnsi="Arial"/>
          <w:sz w:val="22"/>
          <w:szCs w:val="22"/>
        </w:rPr>
        <w:t xml:space="preserve">The management should perform annual review of access, including privileged access to the production environment to identify unauthorized or terminated users. Any discrepancies must be tracked to resolution.</w:t>
      </w:r>
      <w:commentRangeEnd w:id="4"/>
      <w:r>
        <w:rPr>
          <w:rStyle w:val="CommentReference"/>
        </w:rPr>
        <w:commentReference w:id="4"/>
      </w:r>
    </w:p>
    <w:p>
      <w:pPr>
        <w:spacing w:before="60" w:after="60"/>
      </w:pPr>
    </w:p>
    <w:p>
      <w:pPr>
        <w:pStyle w:val="Heading2"/>
        <w:spacing w:before="200" w:after="100"/>
      </w:pPr>
      <w:r>
        <w:rPr>
          <w:rFonts w:ascii="Arial" w:cs="Arial" w:eastAsia="Arial" w:hAnsi="Arial"/>
          <w:b/>
          <w:bCs/>
          <w:sz w:val="24"/>
          <w:szCs w:val="24"/>
        </w:rPr>
        <w:t xml:space="preserve">4. Know What's Happening</w:t>
      </w:r>
    </w:p>
    <w:p>
      <w:pPr>
        <w:spacing w:before="60" w:after="60"/>
      </w:pPr>
    </w:p>
    <w:p>
      <w:pPr>
        <w:pStyle w:val="ListParagraph"/>
        <w:numPr>
          <w:ilvl w:val="0"/>
          <w:numId w:val="3"/>
        </w:numPr>
        <w:spacing w:before="40" w:after="40"/>
      </w:pPr>
      <w:commentRangeStart w:id="5"/>
      <w:r>
        <w:rPr>
          <w:rFonts w:ascii="Arial" w:cs="Arial" w:eastAsia="Arial" w:hAnsi="Arial"/>
          <w:sz w:val="22"/>
          <w:szCs w:val="22"/>
        </w:rPr>
        <w:t xml:space="preserve">Logging should be enabled to monitor activities such as administrative activities, logon attempts, provisioning and deprovisioning at the application and infrastructure level. The IT team should continuously monitor system capacity and performance using monitoring tools. Additionally, the monitoring tool should generate alerts when specific predefined thresholds are met.</w:t>
      </w:r>
      <w:commentRangeEnd w:id="5"/>
      <w:r>
        <w:rPr>
          <w:rStyle w:val="CommentReference"/>
        </w:rPr>
        <w:commentReference w:id="5"/>
      </w:r>
    </w:p>
    <w:p>
      <w:pPr>
        <w:pStyle w:val="ListParagraph"/>
        <w:numPr>
          <w:ilvl w:val="0"/>
          <w:numId w:val="3"/>
        </w:numPr>
        <w:spacing w:before="40" w:after="40"/>
      </w:pPr>
      <w:commentRangeStart w:id="6"/>
      <w:r>
        <w:rPr>
          <w:rFonts w:ascii="Arial" w:cs="Arial" w:eastAsia="Arial" w:hAnsi="Arial"/>
          <w:sz w:val="22"/>
          <w:szCs w:val="22"/>
        </w:rPr>
        <w:t xml:space="preserve">A log management tool should be utilized to identify events that may have a potential impact on the company's ability to achieve its security objectives.</w:t>
      </w:r>
      <w:commentRangeEnd w:id="6"/>
      <w:r>
        <w:rPr>
          <w:rStyle w:val="CommentReference"/>
        </w:rPr>
        <w:commentReference w:id="6"/>
      </w:r>
    </w:p>
    <w:p>
      <w:pPr>
        <w:pStyle w:val="ListParagraph"/>
        <w:numPr>
          <w:ilvl w:val="0"/>
          <w:numId w:val="3"/>
        </w:numPr>
        <w:spacing w:before="40" w:after="40"/>
      </w:pPr>
      <w:commentRangeStart w:id="7"/>
      <w:r>
        <w:rPr>
          <w:rFonts w:ascii="Arial" w:cs="Arial" w:eastAsia="Arial" w:hAnsi="Arial"/>
          <w:sz w:val="22"/>
          <w:szCs w:val="22"/>
        </w:rPr>
        <w:t xml:space="preserve">Anti-virus and malware protection software must be installed and configured on production servers.</w:t>
      </w:r>
      <w:commentRangeEnd w:id="7"/>
      <w:r>
        <w:rPr>
          <w:rStyle w:val="CommentReference"/>
        </w:rPr>
        <w:commentReference w:id="7"/>
      </w:r>
    </w:p>
    <w:p>
      <w:pPr>
        <w:pStyle w:val="ListParagraph"/>
        <w:numPr>
          <w:ilvl w:val="0"/>
          <w:numId w:val="3"/>
        </w:numPr>
        <w:spacing w:before="40" w:after="40"/>
      </w:pPr>
      <w:commentRangeStart w:id="8"/>
      <w:r>
        <w:rPr>
          <w:rFonts w:ascii="Arial" w:cs="Arial" w:eastAsia="Arial" w:hAnsi="Arial"/>
          <w:sz w:val="22"/>
          <w:szCs w:val="22"/>
        </w:rPr>
        <w:t xml:space="preserve">An annual risk assessment must be conducted to identify risks arising from external and internal sources.</w:t>
      </w:r>
      <w:commentRangeEnd w:id="8"/>
      <w:r>
        <w:rPr>
          <w:rStyle w:val="CommentReference"/>
        </w:rPr>
        <w:commentReference w:id="8"/>
      </w:r>
    </w:p>
    <w:p>
      <w:pPr>
        <w:spacing w:before="60" w:after="60"/>
      </w:pPr>
    </w:p>
    <w:p>
      <w:pPr>
        <w:pStyle w:val="Heading2"/>
        <w:spacing w:before="200" w:after="100"/>
      </w:pPr>
      <w:r>
        <w:rPr>
          <w:rFonts w:ascii="Arial" w:cs="Arial" w:eastAsia="Arial" w:hAnsi="Arial"/>
          <w:b/>
          <w:bCs/>
          <w:sz w:val="24"/>
          <w:szCs w:val="24"/>
        </w:rPr>
        <w:t xml:space="preserve">5. Minimize User Access Permissions</w:t>
      </w:r>
    </w:p>
    <w:p>
      <w:pPr>
        <w:spacing w:before="60" w:after="60"/>
      </w:pPr>
    </w:p>
    <w:p>
      <w:pPr>
        <w:spacing w:before="60" w:after="60"/>
      </w:pPr>
      <w:r>
        <w:rPr>
          <w:rFonts w:ascii="Arial" w:cs="Arial" w:eastAsia="Arial" w:hAnsi="Arial"/>
          <w:sz w:val="22"/>
          <w:szCs w:val="22"/>
        </w:rPr>
        <w:t xml:space="preserve">Limit user account access to the least privilege needed:</w:t>
      </w:r>
    </w:p>
    <w:p>
      <w:pPr>
        <w:spacing w:before="60" w:after="60"/>
      </w:pPr>
    </w:p>
    <w:p>
      <w:pPr>
        <w:pStyle w:val="ListParagraph"/>
        <w:numPr>
          <w:ilvl w:val="0"/>
          <w:numId w:val="3"/>
        </w:numPr>
        <w:spacing w:before="40" w:after="40"/>
      </w:pPr>
      <w:commentRangeStart w:id="9"/>
      <w:r>
        <w:rPr>
          <w:rFonts w:ascii="Arial" w:cs="Arial" w:eastAsia="Arial" w:hAnsi="Arial"/>
          <w:sz w:val="22"/>
          <w:szCs w:val="22"/>
        </w:rPr>
        <w:t xml:space="preserve">Privileged access to the production environment must be limited to authorized engineers.</w:t>
      </w:r>
      <w:commentRangeEnd w:id="9"/>
      <w:r>
        <w:rPr>
          <w:rStyle w:val="CommentReference"/>
        </w:rPr>
        <w:commentReference w:id="9"/>
      </w:r>
    </w:p>
    <w:p>
      <w:pPr>
        <w:spacing w:before="60" w:after="60"/>
      </w:pPr>
    </w:p>
    <w:p>
      <w:pPr>
        <w:pStyle w:val="Heading2"/>
        <w:spacing w:before="200" w:after="100"/>
      </w:pPr>
      <w:r>
        <w:rPr>
          <w:rFonts w:ascii="Arial" w:cs="Arial" w:eastAsia="Arial" w:hAnsi="Arial"/>
          <w:b/>
          <w:bCs/>
          <w:sz w:val="24"/>
          <w:szCs w:val="24"/>
        </w:rPr>
        <w:t xml:space="preserve">6. Establish Communications</w:t>
      </w:r>
    </w:p>
    <w:p>
      <w:pPr>
        <w:spacing w:before="60" w:after="60"/>
      </w:pPr>
    </w:p>
    <w:p>
      <w:pPr>
        <w:spacing w:before="60" w:after="60"/>
      </w:pPr>
      <w:r>
        <w:rPr>
          <w:rFonts w:ascii="Arial" w:cs="Arial" w:eastAsia="Arial" w:hAnsi="Arial"/>
          <w:sz w:val="22"/>
          <w:szCs w:val="22"/>
        </w:rPr>
        <w:t xml:space="preserve">Establish data encryption protocols and cipher suites for communications:</w:t>
      </w:r>
    </w:p>
    <w:p>
      <w:pPr>
        <w:spacing w:before="60" w:after="60"/>
      </w:pPr>
    </w:p>
    <w:p>
      <w:pPr>
        <w:pStyle w:val="ListParagraph"/>
        <w:numPr>
          <w:ilvl w:val="0"/>
          <w:numId w:val="3"/>
        </w:numPr>
        <w:spacing w:before="40" w:after="40"/>
      </w:pPr>
      <w:commentRangeStart w:id="16"/>
      <w:r>
        <w:rPr>
          <w:rFonts w:ascii="Arial" w:cs="Arial" w:eastAsia="Arial" w:hAnsi="Arial"/>
          <w:sz w:val="22"/>
          <w:szCs w:val="22"/>
        </w:rPr>
        <w:t xml:space="preserve">The organization shall have a secure web application for the use of clients to securely process transactions. HTTPS must be utilized over public networks for encrypting authentication flows. All sensitive customer data should be encrypted at rest.</w:t>
      </w:r>
      <w:commentRangeEnd w:id="16"/>
      <w:r>
        <w:rPr>
          <w:rStyle w:val="CommentReference"/>
        </w:rPr>
        <w:commentReference w:id="16"/>
      </w:r>
    </w:p>
    <w:p>
      <w:pPr>
        <w:spacing w:before="60" w:after="60"/>
      </w:pPr>
    </w:p>
    <w:p>
      <w:pPr>
        <w:pStyle w:val="Heading2"/>
        <w:spacing w:before="200" w:after="100"/>
      </w:pPr>
      <w:r>
        <w:rPr>
          <w:rFonts w:ascii="Arial" w:cs="Arial" w:eastAsia="Arial" w:hAnsi="Arial"/>
          <w:b/>
          <w:bCs/>
          <w:sz w:val="24"/>
          <w:szCs w:val="24"/>
        </w:rPr>
        <w:t xml:space="preserve">7. Use MFA (Multi-Factor Authentication)</w:t>
      </w:r>
    </w:p>
    <w:p>
      <w:pPr>
        <w:spacing w:before="60" w:after="60"/>
      </w:pPr>
    </w:p>
    <w:p>
      <w:pPr>
        <w:spacing w:before="60" w:after="60"/>
      </w:pPr>
      <w:r>
        <w:rPr>
          <w:rFonts w:ascii="Arial" w:cs="Arial" w:eastAsia="Arial" w:hAnsi="Arial"/>
          <w:sz w:val="22"/>
          <w:szCs w:val="22"/>
        </w:rPr>
        <w:t xml:space="preserve">Require MFA for sensitive user accounts, systems, or items:</w:t>
      </w:r>
    </w:p>
    <w:p>
      <w:pPr>
        <w:spacing w:before="60" w:after="60"/>
      </w:pPr>
    </w:p>
    <w:p>
      <w:pPr>
        <w:pStyle w:val="ListParagraph"/>
        <w:numPr>
          <w:ilvl w:val="0"/>
          <w:numId w:val="3"/>
        </w:numPr>
        <w:spacing w:before="40" w:after="40"/>
      </w:pPr>
      <w:commentRangeStart w:id="10"/>
      <w:r>
        <w:rPr>
          <w:rFonts w:ascii="Arial" w:cs="Arial" w:eastAsia="Arial" w:hAnsi="Arial"/>
          <w:sz w:val="22"/>
          <w:szCs w:val="22"/>
        </w:rPr>
        <w:t xml:space="preserve">MFA must be enabled on the systems. MFA should be required before an administrator or engineer can connect to the production environment.</w:t>
      </w:r>
      <w:commentRangeEnd w:id="10"/>
      <w:r>
        <w:rPr>
          <w:rStyle w:val="CommentReference"/>
        </w:rPr>
        <w:commentReference w:id="10"/>
      </w:r>
    </w:p>
    <w:p>
      <w:pPr>
        <w:spacing w:before="60" w:after="60"/>
      </w:pPr>
    </w:p>
    <w:p>
      <w:pPr>
        <w:pStyle w:val="Heading2"/>
        <w:spacing w:before="200" w:after="100"/>
      </w:pPr>
      <w:r>
        <w:rPr>
          <w:rFonts w:ascii="Arial" w:cs="Arial" w:eastAsia="Arial" w:hAnsi="Arial"/>
          <w:b/>
          <w:bCs/>
          <w:sz w:val="24"/>
          <w:szCs w:val="24"/>
        </w:rPr>
        <w:t xml:space="preserve">8. Safeguard against Data Loss</w:t>
      </w:r>
    </w:p>
    <w:p>
      <w:pPr>
        <w:spacing w:before="60" w:after="60"/>
      </w:pPr>
    </w:p>
    <w:p>
      <w:pPr>
        <w:spacing w:before="60" w:after="60"/>
      </w:pPr>
      <w:r>
        <w:rPr>
          <w:rFonts w:ascii="Arial" w:cs="Arial" w:eastAsia="Arial" w:hAnsi="Arial"/>
          <w:sz w:val="22"/>
          <w:szCs w:val="22"/>
        </w:rPr>
        <w:t xml:space="preserve">Use disaster recovery (DR) and high-availability (HA) safeguards:</w:t>
      </w:r>
    </w:p>
    <w:p>
      <w:pPr>
        <w:spacing w:before="60" w:after="60"/>
      </w:pPr>
    </w:p>
    <w:p>
      <w:pPr>
        <w:pStyle w:val="ListParagraph"/>
        <w:numPr>
          <w:ilvl w:val="0"/>
          <w:numId w:val="3"/>
        </w:numPr>
        <w:spacing w:before="40" w:after="40"/>
      </w:pPr>
      <w:commentRangeStart w:id="11"/>
      <w:r>
        <w:rPr>
          <w:rFonts w:ascii="Arial" w:cs="Arial" w:eastAsia="Arial" w:hAnsi="Arial"/>
          <w:sz w:val="22"/>
          <w:szCs w:val="22"/>
        </w:rPr>
        <w:t xml:space="preserve">Cloud environments must be distributed across different zones to support service redundancy and availability.</w:t>
      </w:r>
      <w:commentRangeEnd w:id="11"/>
      <w:r>
        <w:rPr>
          <w:rStyle w:val="CommentReference"/>
        </w:rPr>
        <w:commentReference w:id="11"/>
      </w:r>
    </w:p>
    <w:p>
      <w:pPr>
        <w:pStyle w:val="ListParagraph"/>
        <w:numPr>
          <w:ilvl w:val="0"/>
          <w:numId w:val="3"/>
        </w:numPr>
        <w:spacing w:before="40" w:after="40"/>
      </w:pPr>
      <w:commentRangeStart w:id="12"/>
      <w:r>
        <w:rPr>
          <w:rFonts w:ascii="Arial" w:cs="Arial" w:eastAsia="Arial" w:hAnsi="Arial"/>
          <w:sz w:val="22"/>
          <w:szCs w:val="22"/>
        </w:rPr>
        <w:t xml:space="preserve">Data backup restoration testing must be performed.</w:t>
      </w:r>
      <w:commentRangeEnd w:id="12"/>
      <w:r>
        <w:rPr>
          <w:rStyle w:val="CommentReference"/>
        </w:rPr>
        <w:commentReference w:id="12"/>
      </w:r>
    </w:p>
    <w:p>
      <w:pPr>
        <w:spacing w:before="60" w:after="60"/>
      </w:pPr>
    </w:p>
    <w:p>
      <w:pPr>
        <w:pStyle w:val="Heading2"/>
        <w:spacing w:before="200" w:after="100"/>
      </w:pPr>
      <w:r>
        <w:rPr>
          <w:rFonts w:ascii="Arial" w:cs="Arial" w:eastAsia="Arial" w:hAnsi="Arial"/>
          <w:b/>
          <w:bCs/>
          <w:sz w:val="24"/>
          <w:szCs w:val="24"/>
        </w:rPr>
        <w:t xml:space="preserve">9. Further Hardening / Account Policies</w:t>
      </w:r>
    </w:p>
    <w:p>
      <w:pPr>
        <w:spacing w:before="60" w:after="60"/>
      </w:pPr>
    </w:p>
    <w:p>
      <w:pPr>
        <w:spacing w:before="60" w:after="60"/>
      </w:pPr>
      <w:r>
        <w:rPr>
          <w:rFonts w:ascii="Arial" w:cs="Arial" w:eastAsia="Arial" w:hAnsi="Arial"/>
          <w:sz w:val="22"/>
          <w:szCs w:val="22"/>
        </w:rPr>
        <w:t xml:space="preserve">Have users implement strong passwords:</w:t>
      </w:r>
    </w:p>
    <w:p>
      <w:pPr>
        <w:spacing w:before="60" w:after="60"/>
      </w:pPr>
    </w:p>
    <w:p>
      <w:pPr>
        <w:pStyle w:val="ListParagraph"/>
        <w:numPr>
          <w:ilvl w:val="0"/>
          <w:numId w:val="3"/>
        </w:numPr>
        <w:spacing w:before="40" w:after="40"/>
      </w:pPr>
      <w:commentRangeStart w:id="13"/>
      <w:r>
        <w:rPr>
          <w:rFonts w:ascii="Arial" w:cs="Arial" w:eastAsia="Arial" w:hAnsi="Arial"/>
          <w:sz w:val="22"/>
          <w:szCs w:val="22"/>
        </w:rPr>
        <w:t xml:space="preserve">Password for in-scope system infrastructures and applications must be configured to have at least 8 characters and be complex in nature.</w:t>
      </w:r>
      <w:commentRangeEnd w:id="13"/>
      <w:r>
        <w:rPr>
          <w:rStyle w:val="CommentReference"/>
        </w:rPr>
        <w:commentReference w:id="13"/>
      </w:r>
    </w:p>
    <w:p>
      <w:pPr>
        <w:pStyle w:val="ListParagraph"/>
        <w:numPr>
          <w:ilvl w:val="0"/>
          <w:numId w:val="3"/>
        </w:numPr>
        <w:spacing w:before="40" w:after="40"/>
      </w:pPr>
      <w:commentRangeStart w:id="15"/>
      <w:r>
        <w:rPr>
          <w:rFonts w:ascii="Arial" w:cs="Arial" w:eastAsia="Arial" w:hAnsi="Arial"/>
          <w:sz w:val="22"/>
          <w:szCs w:val="22"/>
        </w:rPr>
        <w:t xml:space="preserve">Production systems and servers should be hardened to ensure an appropriate level of security.</w:t>
      </w:r>
      <w:commentRangeEnd w:id="15"/>
      <w:r>
        <w:rPr>
          <w:rStyle w:val="CommentReference"/>
        </w:rPr>
        <w:commentReference w:id="15"/>
      </w:r>
    </w:p>
    <w:p>
      <w:pPr>
        <w:pStyle w:val="ListParagraph"/>
        <w:numPr>
          <w:ilvl w:val="0"/>
          <w:numId w:val="3"/>
        </w:numPr>
        <w:spacing w:before="40" w:after="40"/>
      </w:pPr>
      <w:commentRangeStart w:id="14"/>
      <w:r>
        <w:rPr>
          <w:rFonts w:ascii="Arial" w:cs="Arial" w:eastAsia="Arial" w:hAnsi="Arial"/>
          <w:sz w:val="22"/>
          <w:szCs w:val="22"/>
        </w:rPr>
        <w:t xml:space="preserve">Baseline configurations and policies must be reviewed and updated annually or when required due to system changes.</w:t>
      </w:r>
      <w:commentRangeEnd w:id="14"/>
      <w:r>
        <w:rPr>
          <w:rStyle w:val="CommentReference"/>
        </w:rPr>
        <w:commentReference w:id="14"/>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14Z" w:initials="PR">
    <w:p w14:paraId="0196AFAD" w14:textId="77777777">
      <w:r>
        <w:rPr>
          <w:rStyle w:val="CommentReference"/>
        </w:rPr>
        <w:annotationRef/>
      </w:r>
      <w:r>
        <w:rPr>
          <w:color w:val="000000"/>
          <w:sz w:val="20"/>
          <w:szCs w:val="20"/>
        </w:rPr>
        <w:t>COMMITMENT — Firewall Hardening and IP Restriction
What this says: The organization must apply different inbound firewall rules to restrict IP addresses to meet security objectives.
Why it matters: With offshore devs connecting to Supabase and infrastructure, network perimeter security is essential. Unrestricted inbound rules allow unauthorized access attempts.
Recommendation: Audit current firewall rules (AWS Security Groups, GCP Firewall, network ACLs). Restrict inbound to: (1) Known office IPs, (2) VPN gateway for remote team, (3) Specific vendor IPs (e.g., Delve pen testers for scheduled testing). Document all rules and their business justification. For offshore devs, route through VPN or whitelist specific IP ranges from agency (if stable).</w:t>
      </w:r>
    </w:p>
  </w:comment>
  <w:comment w:id="1" w:author="PolicyLift Reviewer" w:date="2026-02-10T01:43:14Z" w:initials="PR">
    <w:p w14:paraId="5D7851A9" w14:textId="77777777">
      <w:r>
        <w:rPr>
          <w:rStyle w:val="CommentReference"/>
        </w:rPr>
        <w:annotationRef/>
      </w:r>
      <w:r>
        <w:rPr>
          <w:color w:val="000000"/>
          <w:sz w:val="20"/>
          <w:szCs w:val="20"/>
        </w:rPr>
        <w:t>PROCESS — Vulnerability Scanning Implementation
What this says: A vulnerability scanning tool must be implemented to perform vulnerability assessments on web applications; CTO/management must review vulnerabilities and take necessary actions based on criticality.
Why it matters: PolicyLift’s AI insurtech web app handles customer data. Unscanned vulnerabilities are a major compliance and security risk. This is a SOC 2 SI-4 control.
Recommendation: Implement a vulnerability scanner (e.g., Qualys, Rapid7, AWS Inspector, or open-source like OpenVAS). Run scans: (1) Weekly for production environment, (2) Before each major release, (3) After infrastructure changes. CTO must review results weekly and triage critical/high severity findings. Document remediation with timelines. Retain scan reports for SOC 2 audit.</w:t>
      </w:r>
    </w:p>
  </w:comment>
  <w:comment w:id="2" w:author="PolicyLift Reviewer" w:date="2026-02-10T01:43:14Z" w:initials="PR">
    <w:p w14:paraId="64CD8305" w14:textId="77777777">
      <w:r>
        <w:rPr>
          <w:rStyle w:val="CommentReference"/>
        </w:rPr>
        <w:annotationRef/>
      </w:r>
      <w:r>
        <w:rPr>
          <w:color w:val="000000"/>
          <w:sz w:val="20"/>
          <w:szCs w:val="20"/>
        </w:rPr>
        <w:t>ROLE — CTO Vulnerability Triage Authority
What this says: CTO/management must review vulnerabilities and take necessary actions depending on vulnerability criticality.
Why it matters: With no Security team, CTO is the single point of accountability for vulnerability management. This is a clear handoff but requires CTO capability/capacity.
Recommendation: CTO must establish a vulnerability triage process: (1) Define severity levels (Critical = fix within 24-48 hours, High = 1 week, Medium = 2 weeks, Low = quarterly), (2) Review scan results weekly, (3) Assign remediation tasks (internal devs or offshore agency), (4) Track fixes to completion, (5) Document decisions/deferments with business justification. Create a vulnerability tracking spreadsheet or ticket system.</w:t>
      </w:r>
    </w:p>
  </w:comment>
  <w:comment w:id="3" w:author="PolicyLift Reviewer" w:date="2026-02-10T01:43:14Z" w:initials="PR">
    <w:p w14:paraId="66349999" w14:textId="77777777">
      <w:r>
        <w:rPr>
          <w:rStyle w:val="CommentReference"/>
        </w:rPr>
        <w:annotationRef/>
      </w:r>
      <w:r>
        <w:rPr>
          <w:color w:val="000000"/>
          <w:sz w:val="20"/>
          <w:szCs w:val="20"/>
        </w:rPr>
        <w:t>COMMITMENT — Automatic OS and Application Patching
What this says: Local machines must have updated operating systems configured to receive automatic updates; regular security patches and updates must be applied to all systems and software.
Why it matters: Unpatched systems are easily exploitable. With offshore devs using their own/agency-provided machines, ensuring patch compliance is critical.
Recommendation: (1) Require all 13 team members (including offshore devs) to enable automatic OS updates. (2) For production infrastructure, establish a patch management schedule (e.g., second Tuesday monthly, tested in staging first). (3) For offshore devs, the agency must attest to patch compliance. (4) Audit patch status quarterly via device compliance scans or inventory.</w:t>
      </w:r>
    </w:p>
  </w:comment>
  <w:comment w:id="4" w:author="PolicyLift Reviewer" w:date="2026-02-10T01:43:14Z" w:initials="PR">
    <w:p w14:paraId="621CB58C" w14:textId="77777777">
      <w:r>
        <w:rPr>
          <w:rStyle w:val="CommentReference"/>
        </w:rPr>
        <w:annotationRef/>
      </w:r>
      <w:r>
        <w:rPr>
          <w:color w:val="000000"/>
          <w:sz w:val="20"/>
          <w:szCs w:val="20"/>
        </w:rPr>
        <w:t>RECURRING — Annual Privileged Access Audit
What this says: Management must perform annual reviews of access, including privileged access to production environment, to identify unauthorized or terminated users; discrepancies must be tracked to resolution.
Why it matters: This is a critical SOC 2 AA-1 and CC-5 control. With 4 offshore devs and production access to Supabase, annual audits catch stale/unauthorized access.
Recommendation: Annually (e.g., Q4 before year-end): (1) List all users with production access (Supabase, infrastructure), (2) Verify against current employee/contractor roster, (3) Identify terminated users still with access, (4) Validate each user’s access matches their current role, (5) Remove unauthorized access immediately, (6) Document audit findings and corrective actions, (7) Retain as SOC 2 evidence.</w:t>
      </w:r>
    </w:p>
  </w:comment>
  <w:comment w:id="5" w:author="PolicyLift Reviewer" w:date="2026-02-10T01:43:14Z" w:initials="PR">
    <w:p w14:paraId="2B7BB2EB" w14:textId="77777777">
      <w:r>
        <w:rPr>
          <w:rStyle w:val="CommentReference"/>
        </w:rPr>
        <w:annotationRef/>
      </w:r>
      <w:r>
        <w:rPr>
          <w:color w:val="000000"/>
          <w:sz w:val="20"/>
          <w:szCs w:val="20"/>
        </w:rPr>
        <w:t>PROCESS — Comprehensive Logging and Monitoring
What this says: Logging must be enabled to monitor administrative activities, logon attempts, provisioning/deprovisioning, application and infrastructure level events. IT team must continuously monitor system capacity and performance using monitoring tools and generate alerts for predefined thresholds.
Why it matters: Logging is fundamental to SOC 2 (SI-4, AU-2). PolicyLift has no SIEM or 24/7 monitoring. This policy commits to logging but execution is unclear.
Recommendation: (1) Supabase: Enable audit logging (all queries, user actions, DDL/DML). (2) Infrastructure: Enable CloudTrail (AWS), Cloud Audit Logs (GCP), or equivalent. (3) Application: Log authentication events, data access, administrative actions. (4) Monitoring tool (e.g., Datadog, New Relic, or open-source like Prometheus): Alert on CPU&gt;80%, disk&gt;90%, failed logins &gt;5/5min, unauthorized access attempts. (5) CTO reviews alerts daily or configure auto-remediation where possible.</w:t>
      </w:r>
    </w:p>
  </w:comment>
  <w:comment w:id="6" w:author="PolicyLift Reviewer" w:date="2026-02-10T01:43:14Z" w:initials="PR">
    <w:p w14:paraId="60FB1AC0" w14:textId="77777777">
      <w:r>
        <w:rPr>
          <w:rStyle w:val="CommentReference"/>
        </w:rPr>
        <w:annotationRef/>
      </w:r>
      <w:r>
        <w:rPr>
          <w:color w:val="000000"/>
          <w:sz w:val="20"/>
          <w:szCs w:val="20"/>
        </w:rPr>
        <w:t>COMMITMENT — Log Management and Event Analysis
What this says: A log management tool must be used to identify events that may have potential impact on the company’s ability to achieve security objectives.
Why it matters: Raw logs are useless without analysis. Log management tools correlate events to detect attacks or compliance violations.
Recommendation: Select a log management tool (cloud-native: Splunk, DataDog, or open-source: ELK Stack, Loki). Configure to: (1) Ingest logs from Supabase, infrastructure, applications, (2) Create dashboards for security events (failed logins, privilege escalation, data exfiltration attempts), (3) Set alerts for anomalies, (4) Retain logs 90+ days, (5) Generate weekly/monthly compliance reports. CTO to review security dashboard weekly.</w:t>
      </w:r>
    </w:p>
  </w:comment>
  <w:comment w:id="7" w:author="PolicyLift Reviewer" w:date="2026-02-10T01:43:14Z" w:initials="PR">
    <w:p w14:paraId="7FE6D89A" w14:textId="77777777">
      <w:r>
        <w:rPr>
          <w:rStyle w:val="CommentReference"/>
        </w:rPr>
        <w:annotationRef/>
      </w:r>
      <w:r>
        <w:rPr>
          <w:color w:val="000000"/>
          <w:sz w:val="20"/>
          <w:szCs w:val="20"/>
        </w:rPr>
        <w:t>COMMITMENT — Endpoint Protection Requirement
What this says: Anti-virus and malware protection software must be installed and configured on production servers.
Why it matters: Production servers (hosting Supabase, application code) need endpoint protection. This is a SOC 2 SI-3 control.
Recommendation: (1) For AWS/GCP servers: Install agent-based endpoint protection (Crowdstrike, Trend Micro, AWS GuardDuty). (2) Supabase: Verify Supabase’s managed security (likely provided as part of managed service). (3) Update signatures daily, (4) Alert on detections, (5) Quarantine/remove malware, (6) Document any incidents. For offshore devs’ local machines, require endpoint protection via agency attestation.</w:t>
      </w:r>
    </w:p>
  </w:comment>
  <w:comment w:id="8" w:author="PolicyLift Reviewer" w:date="2026-02-10T01:43:14Z" w:initials="PR">
    <w:p w14:paraId="3D825A75" w14:textId="77777777">
      <w:r>
        <w:rPr>
          <w:rStyle w:val="CommentReference"/>
        </w:rPr>
        <w:annotationRef/>
      </w:r>
      <w:r>
        <w:rPr>
          <w:color w:val="000000"/>
          <w:sz w:val="20"/>
          <w:szCs w:val="20"/>
        </w:rPr>
        <w:t>RECURRING — Annual Risk Assessment Requirement
What this says: An annual risk assessment must be conducted to identify risks arising from external and internal sources.
Why it matters: SOC 2 PA-1 requires risk assessment. PolicyLift must identify threats (offshore dev security, third-party Delve pen testing findings, supply chain risks) and mitigations annually.
Recommendation: Annually (e.g., Q1 planning): Conduct risk assessment workshop with CEO, CTO, Head of Operations. Identify: (1) Internal risks (inadequate access controls, unpatched systems, key person dependencies), (2) External risks (vendor security, regulatory changes, cyber threats), (3) For each risk, document: likelihood, impact, current controls, residual risk, mitigation plan, owner, deadline. Create risk register. Integrate Delve pen test findings into risk assessment.</w:t>
      </w:r>
    </w:p>
  </w:comment>
  <w:comment w:id="9" w:author="PolicyLift Reviewer" w:date="2026-02-10T01:43:14Z" w:initials="PR">
    <w:p w14:paraId="1833EA6B" w14:textId="77777777">
      <w:r>
        <w:rPr>
          <w:rStyle w:val="CommentReference"/>
        </w:rPr>
        <w:annotationRef/>
      </w:r>
      <w:r>
        <w:rPr>
          <w:color w:val="000000"/>
          <w:sz w:val="20"/>
          <w:szCs w:val="20"/>
        </w:rPr>
        <w:t>COMMITMENT — Production Access Restriction to Authorized Engineers
What this says: Privileged access to the production environment must be limited to authorized engineers only.
Why it matters: Limiting production access minimizes blast radius of compromised credentials. Offshore devs should have limited or no production access except during maintenance windows.
Recommendation: (1) Define ’authorized engineers’ (e.g., CTO, DevOps lead, on-call engineer). (2) Restrict Supabase production write access to 2-3 people maximum. (3) Staging environment: full team access for testing. (4) Production access: read-only for most devs, write-only via documented change control process, (5) For offshore devs: staging environment only, or production read-only with escalation path. Document access levels.</w:t>
      </w:r>
    </w:p>
  </w:comment>
  <w:comment w:id="10" w:author="PolicyLift Reviewer" w:date="2026-02-10T01:43:14Z" w:initials="PR">
    <w:p w14:paraId="192FFB1A" w14:textId="77777777">
      <w:r>
        <w:rPr>
          <w:rStyle w:val="CommentReference"/>
        </w:rPr>
        <w:annotationRef/>
      </w:r>
      <w:r>
        <w:rPr>
          <w:color w:val="000000"/>
          <w:sz w:val="20"/>
          <w:szCs w:val="20"/>
        </w:rPr>
        <w:t>COMMITMENT — MFA Requirement for Production Access
What this says: MFA must be enabled on systems; MFA is required before an administrator or engineer can connect to the production environment.
Why it matters: MFA is non-negotiable for SOC 2 and production security. This is the second MFA mention in policies—reinforces criticality.
Recommendation: (1) Enforce MFA for all production system access (Supabase, AWS/GCP console, SSH, databases). (2) For offshore devs: MFA is a prerequisite for any production access grant (even read-only). (3) Test MFA setup during onboarding. (4) If MFA device lost, immediately revoke production access pending re-enrollment. (5) Document MFA status for all 13 team members.</w:t>
      </w:r>
    </w:p>
  </w:comment>
  <w:comment w:id="11" w:author="PolicyLift Reviewer" w:date="2026-02-10T01:43:14Z" w:initials="PR">
    <w:p w14:paraId="45749136" w14:textId="77777777">
      <w:r>
        <w:rPr>
          <w:rStyle w:val="CommentReference"/>
        </w:rPr>
        <w:annotationRef/>
      </w:r>
      <w:r>
        <w:rPr>
          <w:color w:val="000000"/>
          <w:sz w:val="20"/>
          <w:szCs w:val="20"/>
        </w:rPr>
        <w:t>PROCESS — Disaster Recovery and High-Availability Architecture
What this says: Cloud environments must be distributed across different zones to support service redundancy and availability; data backup restoration testing must be performed.
Why it matters: For an insurtech company, availability and disaster recovery are critical. Data loss or extended outages harm customer trust and revenue.
Recommendation: (1) Supabase/Postgres: Enable automated backups (daily), cross-region replication if available, (2) Test backup restoration quarterly (restore to staging, verify data integrity), (3) Application: Deploy across multiple zones (AWS AZs, GCP regions), (4) RTO/RPO targets: Define (e.g., RTO=4 hours, RPO=1 hour), (5) Document DR plan and test annually. Include offshore dev communication for incident response.</w:t>
      </w:r>
    </w:p>
  </w:comment>
  <w:comment w:id="12" w:author="PolicyLift Reviewer" w:date="2026-02-10T01:43:14Z" w:initials="PR">
    <w:p w14:paraId="32993A51" w14:textId="77777777">
      <w:r>
        <w:rPr>
          <w:rStyle w:val="CommentReference"/>
        </w:rPr>
        <w:annotationRef/>
      </w:r>
      <w:r>
        <w:rPr>
          <w:color w:val="000000"/>
          <w:sz w:val="20"/>
          <w:szCs w:val="20"/>
        </w:rPr>
        <w:t>RECURRING — Backup Restoration Testing
What this says: Data backup restoration testing must be performed (frequency not specified but implied recurring).
Why it matters: Untested backups are worthless. Testing ensures recovery capability during actual incident.
Recommendation: Quarterly backup restoration test: (1) Restore production Supabase backup to staging environment, (2) Verify data integrity (row counts, checksums, key records), (3) Test application with restored data, (4) Document test results, findings, time-to-restore, (5) Fix any issues, (6) Retain test reports. Schedule next quarterly test in advance.</w:t>
      </w:r>
    </w:p>
  </w:comment>
  <w:comment w:id="13" w:author="PolicyLift Reviewer" w:date="2026-02-10T01:43:14Z" w:initials="PR">
    <w:p w14:paraId="4BBC3908" w14:textId="77777777">
      <w:r>
        <w:rPr>
          <w:rStyle w:val="CommentReference"/>
        </w:rPr>
        <w:annotationRef/>
      </w:r>
      <w:r>
        <w:rPr>
          <w:color w:val="000000"/>
          <w:sz w:val="20"/>
          <w:szCs w:val="20"/>
        </w:rPr>
        <w:t>COMMITMENT — Password Complexity Requirements
What this says: Passwords for in-scope system infrastructures and applications must have at least 8 characters and be complex in nature.
Why it matters: Weak passwords undermine all other security controls. This sets a minimum bar but modern best practice recommends passkeys/MFA instead of password complexity.
Recommendation: (1) Enforce 8+ character, complex (uppercase, lowercase, numbers, symbols) passwords for all system accounts, (2) Better yet: use MFA as primary auth, allowing longer passphrases instead of complex requirements, (3) For offshore devs, verify their password manager generates compliant passwords. (4) Educate against password reuse across systems.</w:t>
      </w:r>
    </w:p>
  </w:comment>
  <w:comment w:id="14" w:author="PolicyLift Reviewer" w:date="2026-02-10T01:43:14Z" w:initials="PR">
    <w:p w14:paraId="1FFCFC3A" w14:textId="77777777">
      <w:r>
        <w:rPr>
          <w:rStyle w:val="CommentReference"/>
        </w:rPr>
        <w:annotationRef/>
      </w:r>
      <w:r>
        <w:rPr>
          <w:color w:val="000000"/>
          <w:sz w:val="20"/>
          <w:szCs w:val="20"/>
        </w:rPr>
        <w:t>RECURRING — Annual Baseline Configuration Review
What this says: Baseline configurations and policies must be reviewed and updated annually or when required due to system changes.
Why it matters: System configurations drift over time. Regular reviews ensure security posture remains consistent. This is a SOC 2 SI-7 control.
Recommendation: Annually or after major changes: (1) Document baseline configurations (OS hardening, firewall rules, database settings, application configs), (2) Compare current to documented baseline, (3) Identify drift and approve/remediate, (4) For infrastructure-as-code (recommended): store baselines in Git with audit trail, (5) CTO to lead review with input from offshore dev team, (6) Retain baseline documentation and review evidence.</w:t>
      </w:r>
    </w:p>
  </w:comment>
  <w:comment w:id="15" w:author="PolicyLift Reviewer" w:date="2026-02-10T01:43:14Z" w:initials="PR">
    <w:p w14:paraId="48B2B2D7" w14:textId="77777777">
      <w:r>
        <w:rPr>
          <w:rStyle w:val="CommentReference"/>
        </w:rPr>
        <w:annotationRef/>
      </w:r>
      <w:r>
        <w:rPr>
          <w:color w:val="000000"/>
          <w:sz w:val="20"/>
          <w:szCs w:val="20"/>
        </w:rPr>
        <w:t>COMMITMENT — Production System Hardening
What this says: Production systems and servers should be hardened to ensure an appropriate level of security.
Why it matters: Vague but important. Hardening reduces attack surface and limits lateral movement if compromised.
Recommendation: Define hardening standards: (1) OS level: minimal services, disabled unnecessary ports, SELinux/AppArmor enabled, (2) Network: host-based firewall rules, (3) Application: run as non-root, read-only file system where possible, (4) Database (Supabase): enable encryption at rest, audit logging, limit default roles, (5) Infrastructure-as-code: enforce hardening via Terraform/CloudFormation. Document hardening baseline and audit annually.</w:t>
      </w:r>
    </w:p>
  </w:comment>
  <w:comment w:id="16" w:author="PolicyLift Reviewer" w:date="2026-02-10T01:43:14Z" w:initials="PR">
    <w:p w14:paraId="2275419F" w14:textId="77777777">
      <w:r>
        <w:rPr>
          <w:rStyle w:val="CommentReference"/>
        </w:rPr>
        <w:annotationRef/>
      </w:r>
      <w:r>
        <w:rPr>
          <w:color w:val="000000"/>
          <w:sz w:val="20"/>
          <w:szCs w:val="20"/>
        </w:rPr>
        <w:t>COMMITMENT — Secure Web Application and HTTPS Requirement
What this says: The organization must have a secure web application for clients to securely process transactions; HTTPS must be used over public networks for encrypting authentication flows; all sensitive customer data should be encrypted at rest.
Why it matters: For an insurtech company, transaction security is non-negotiable. HTTPS+TLS and encryption at rest are baseline SOC 2 expectations.
Recommendation: (1) Enforce HTTPS globally (no HTTP fallback), (2) Use TLS 1.2+ with strong ciphers, (3) Implement HSTS, (4) Encrypt all sensitive data at rest (PII, financial, health data) using AES-256 or equivalent, (5) Key management: rotate encryption keys annually, store master keys in HSM or managed key service, (6) For offshore devs: audit their code for unencrypted data storage or transmission.</w:t>
      </w:r>
    </w:p>
  </w:comment>
  <w:comment w:id="17" w:author="PolicyLift Reviewer" w:date="2026-02-10T01:43:14Z" w:initials="PR">
    <w:p w14:paraId="23E19E8B" w14:textId="77777777">
      <w:r>
        <w:rPr>
          <w:rStyle w:val="CommentReference"/>
        </w:rPr>
        <w:annotationRef/>
      </w:r>
      <w:r>
        <w:rPr>
          <w:color w:val="000000"/>
          <w:sz w:val="20"/>
          <w:szCs w:val="20"/>
        </w:rPr>
        <w:t>DECISION NEEDED — Vulnerability Scanner Tool Selection
What this says: Policy mandates vulnerability scanning but does not specify tool, frequency, or resource allocation.
Why it matters: CTO must decide on scanning approach (cloud-native, open-source, commercial) and budget.
Recommendation: Evaluate options: (1) AWS Inspector (free for AWS resources), (2) Qualys (commercial, comprehensive), (3) Rapid7 (commercial, web app focus), (4) OpenVAS (open-source, self-hosted). For a 9-person startup, recommend AWS Inspector (if AWS-hosted) or Qualys trial to start. Budget: $0-500/month. CTO decision by end of Q1.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96AFAD" w15:done="0"/>
  <w15:commentEx w15:paraId="5D7851A9" w15:done="0"/>
  <w15:commentEx w15:paraId="64CD8305" w15:done="0"/>
  <w15:commentEx w15:paraId="66349999" w15:done="0"/>
  <w15:commentEx w15:paraId="621CB58C" w15:done="0"/>
  <w15:commentEx w15:paraId="2B7BB2EB" w15:done="0"/>
  <w15:commentEx w15:paraId="60FB1AC0" w15:done="0"/>
  <w15:commentEx w15:paraId="7FE6D89A" w15:done="0"/>
  <w15:commentEx w15:paraId="3D825A75" w15:done="0"/>
  <w15:commentEx w15:paraId="1833EA6B" w15:done="0"/>
  <w15:commentEx w15:paraId="192FFB1A" w15:done="0"/>
  <w15:commentEx w15:paraId="45749136" w15:done="0"/>
  <w15:commentEx w15:paraId="32993A51" w15:done="0"/>
  <w15:commentEx w15:paraId="4BBC3908" w15:done="0"/>
  <w15:commentEx w15:paraId="1FFCFC3A" w15:done="0"/>
  <w15:commentEx w15:paraId="48B2B2D7" w15:done="0"/>
  <w15:commentEx w15:paraId="2275419F" w15:done="0"/>
  <w15:commentEx w15:paraId="23E19E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D3D65F9" w16cex:dateUtc="2026-02-10T01:43:14Z"/>
  <w16cex:commentExtensible w16cex:durableId="2C3B4CC1" w16cex:dateUtc="2026-02-10T01:43:14Z"/>
  <w16cex:commentExtensible w16cex:durableId="15B77318" w16cex:dateUtc="2026-02-10T01:43:14Z"/>
  <w16cex:commentExtensible w16cex:durableId="7BB2E65F" w16cex:dateUtc="2026-02-10T01:43:14Z"/>
  <w16cex:commentExtensible w16cex:durableId="4792FC6B" w16cex:dateUtc="2026-02-10T01:43:14Z"/>
  <w16cex:commentExtensible w16cex:durableId="6F17D702" w16cex:dateUtc="2026-02-10T01:43:14Z"/>
  <w16cex:commentExtensible w16cex:durableId="0798C649" w16cex:dateUtc="2026-02-10T01:43:14Z"/>
  <w16cex:commentExtensible w16cex:durableId="6E222858" w16cex:dateUtc="2026-02-10T01:43:14Z"/>
  <w16cex:commentExtensible w16cex:durableId="39D1EEE7" w16cex:dateUtc="2026-02-10T01:43:14Z"/>
  <w16cex:commentExtensible w16cex:durableId="676742D7" w16cex:dateUtc="2026-02-10T01:43:14Z"/>
  <w16cex:commentExtensible w16cex:durableId="070FE721" w16cex:dateUtc="2026-02-10T01:43:14Z"/>
  <w16cex:commentExtensible w16cex:durableId="64D3EC41" w16cex:dateUtc="2026-02-10T01:43:14Z"/>
  <w16cex:commentExtensible w16cex:durableId="520BCAD7" w16cex:dateUtc="2026-02-10T01:43:14Z"/>
  <w16cex:commentExtensible w16cex:durableId="59C93349" w16cex:dateUtc="2026-02-10T01:43:14Z"/>
  <w16cex:commentExtensible w16cex:durableId="1118CAA9" w16cex:dateUtc="2026-02-10T01:43:14Z"/>
  <w16cex:commentExtensible w16cex:durableId="692D3A66" w16cex:dateUtc="2026-02-10T01:43:14Z"/>
  <w16cex:commentExtensible w16cex:durableId="2CED878E" w16cex:dateUtc="2026-02-10T01:43:14Z"/>
  <w16cex:commentExtensible w16cex:durableId="1F275A7E" w16cex:dateUtc="2026-02-10T01:43:1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96AFAD" w16cid:durableId="3D3D65F9"/>
  <w16cid:commentId w16cid:paraId="5D7851A9" w16cid:durableId="2C3B4CC1"/>
  <w16cid:commentId w16cid:paraId="64CD8305" w16cid:durableId="15B77318"/>
  <w16cid:commentId w16cid:paraId="66349999" w16cid:durableId="7BB2E65F"/>
  <w16cid:commentId w16cid:paraId="621CB58C" w16cid:durableId="4792FC6B"/>
  <w16cid:commentId w16cid:paraId="2B7BB2EB" w16cid:durableId="6F17D702"/>
  <w16cid:commentId w16cid:paraId="60FB1AC0" w16cid:durableId="0798C649"/>
  <w16cid:commentId w16cid:paraId="7FE6D89A" w16cid:durableId="6E222858"/>
  <w16cid:commentId w16cid:paraId="3D825A75" w16cid:durableId="39D1EEE7"/>
  <w16cid:commentId w16cid:paraId="1833EA6B" w16cid:durableId="676742D7"/>
  <w16cid:commentId w16cid:paraId="192FFB1A" w16cid:durableId="070FE721"/>
  <w16cid:commentId w16cid:paraId="45749136" w16cid:durableId="64D3EC41"/>
  <w16cid:commentId w16cid:paraId="32993A51" w16cid:durableId="520BCAD7"/>
  <w16cid:commentId w16cid:paraId="4BBC3908" w16cid:durableId="59C93349"/>
  <w16cid:commentId w16cid:paraId="1FFCFC3A" w16cid:durableId="1118CAA9"/>
  <w16cid:commentId w16cid:paraId="48B2B2D7" w16cid:durableId="692D3A66"/>
  <w16cid:commentId w16cid:paraId="2275419F" w16cid:durableId="2CED878E"/>
  <w16cid:commentId w16cid:paraId="23E19E8B" w16cid:durableId="1F275A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2026-02-10T01:43:14.083Z</dcterms:created>
  <dcterms:modified xsi:type="dcterms:W3CDTF">2026-02-10T01:43:14.083Z</dcterms:modified>
</cp:coreProperties>
</file>

<file path=docProps/custom.xml><?xml version="1.0" encoding="utf-8"?>
<Properties xmlns="http://schemas.openxmlformats.org/officeDocument/2006/custom-properties" xmlns:vt="http://schemas.openxmlformats.org/officeDocument/2006/docPropsVTypes"/>
</file>