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Network Security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VENDOR/THIRD-PARTY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Firewall rules reviewed annually by IT management</w:t>
      </w:r>
    </w:p>
    <w:p>
      <w:pPr>
        <w:pStyle w:val="ListParagraph"/>
        <w:numPr>
          <w:ilvl w:val="0"/>
          <w:numId w:val="2"/>
        </w:numPr>
        <w:spacing w:before="40" w:after="40"/>
      </w:pPr>
      <w:r>
        <w:rPr>
          <w:rFonts w:ascii="Arial" w:cs="Arial" w:eastAsia="Arial" w:hAnsi="Arial"/>
          <w:sz w:val="22"/>
          <w:szCs w:val="22"/>
        </w:rPr>
        <w:t xml:space="preserve">All remote access via VPN only, access restricted to authorized individuals</w:t>
      </w:r>
    </w:p>
    <w:p>
      <w:pPr>
        <w:pStyle w:val="ListParagraph"/>
        <w:numPr>
          <w:ilvl w:val="0"/>
          <w:numId w:val="2"/>
        </w:numPr>
        <w:spacing w:before="40" w:after="40"/>
      </w:pPr>
      <w:r>
        <w:rPr>
          <w:rFonts w:ascii="Arial" w:cs="Arial" w:eastAsia="Arial" w:hAnsi="Arial"/>
          <w:sz w:val="22"/>
          <w:szCs w:val="22"/>
        </w:rPr>
        <w:t xml:space="preserve">Vendor/partner networks kept separate; formal agreements required</w:t>
      </w:r>
    </w:p>
    <w:p>
      <w:pPr>
        <w:pStyle w:val="ListParagraph"/>
        <w:numPr>
          <w:ilvl w:val="0"/>
          <w:numId w:val="2"/>
        </w:numPr>
        <w:spacing w:before="40" w:after="40"/>
      </w:pPr>
      <w:r>
        <w:rPr>
          <w:rFonts w:ascii="Arial" w:cs="Arial" w:eastAsia="Arial" w:hAnsi="Arial"/>
          <w:sz w:val="22"/>
          <w:szCs w:val="22"/>
        </w:rPr>
        <w:t xml:space="preserve">Mobile Device Management (MDM) required for all endpoint devices</w:t>
      </w:r>
    </w:p>
    <w:p>
      <w:pPr>
        <w:pStyle w:val="ListParagraph"/>
        <w:numPr>
          <w:ilvl w:val="0"/>
          <w:numId w:val="2"/>
        </w:numPr>
        <w:spacing w:before="40" w:after="40"/>
      </w:pPr>
      <w:r>
        <w:rPr>
          <w:rFonts w:ascii="Arial" w:cs="Arial" w:eastAsia="Arial" w:hAnsi="Arial"/>
          <w:sz w:val="22"/>
          <w:szCs w:val="22"/>
        </w:rPr>
        <w:t xml:space="preserve">Network diagram must be reviewed annually by IT/Engineering management</w:t>
      </w:r>
    </w:p>
    <w:p>
      <w:pPr>
        <w:pStyle w:val="ListParagraph"/>
        <w:numPr>
          <w:ilvl w:val="0"/>
          <w:numId w:val="2"/>
        </w:numPr>
        <w:spacing w:before="40" w:after="40"/>
      </w:pPr>
      <w:r>
        <w:rPr>
          <w:rFonts w:ascii="Arial" w:cs="Arial" w:eastAsia="Arial" w:hAnsi="Arial"/>
          <w:sz w:val="22"/>
          <w:szCs w:val="22"/>
        </w:rPr>
        <w:t xml:space="preserve">Offshore devs require VPN access if remote; must comply with MDM policies</w:t>
      </w:r>
    </w:p>
    <w:p>
      <w:pPr>
        <w:pStyle w:val="ListParagraph"/>
        <w:numPr>
          <w:ilvl w:val="0"/>
          <w:numId w:val="2"/>
        </w:numPr>
        <w:spacing w:before="40" w:after="40"/>
      </w:pPr>
      <w:r>
        <w:rPr>
          <w:rFonts w:ascii="Arial" w:cs="Arial" w:eastAsia="Arial" w:hAnsi="Arial"/>
          <w:sz w:val="22"/>
          <w:szCs w:val="22"/>
        </w:rPr>
        <w:t xml:space="preserve">Wireless connections require IT Department permission</w:t>
      </w:r>
    </w:p>
    <w:p>
      <w:pPr>
        <w:pStyle w:val="ListParagraph"/>
        <w:numPr>
          <w:ilvl w:val="0"/>
          <w:numId w:val="2"/>
        </w:numPr>
        <w:spacing w:before="40" w:after="40"/>
      </w:pPr>
      <w:r>
        <w:rPr>
          <w:rFonts w:ascii="Arial" w:cs="Arial" w:eastAsia="Arial" w:hAnsi="Arial"/>
          <w:sz w:val="22"/>
          <w:szCs w:val="22"/>
        </w:rPr>
        <w:t xml:space="preserve">Network devices updated/patched regularly with critical patches within defined timeframe</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 Department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management, firewall configuration, VPN access, MDM enforcement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 Management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Annual firewall rule review, network diagram review</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IT/Engineering team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Network monitoring and intrusion detection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Wireless connection requesters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Obtain IT permission before connecting wireless devices</w:t>
            </w:r>
          </w:p>
        </w:tc>
      </w:tr>
    </w:tbl>
    <w:p>
      <w:r>
        <w:br w:type="page"/>
      </w:r>
    </w:p>
    <w:p>
      <w:pPr>
        <w:pStyle w:val="Heading1"/>
        <w:spacing w:before="0" w:after="200"/>
      </w:pPr>
      <w:r>
        <w:rPr>
          <w:rFonts w:ascii="Arial" w:cs="Arial" w:eastAsia="Arial" w:hAnsi="Arial"/>
          <w:b/>
          <w:bCs/>
          <w:sz w:val="32"/>
          <w:szCs w:val="32"/>
        </w:rPr>
        <w:t xml:space="preserve">Network Security Policy</w:t>
      </w:r>
    </w:p>
    <w:p>
      <w:pPr>
        <w:pStyle w:val="Heading2"/>
        <w:spacing w:before="200" w:after="100"/>
      </w:pPr>
      <w:r>
        <w:rPr>
          <w:rFonts w:ascii="Arial" w:cs="Arial" w:eastAsia="Arial" w:hAnsi="Arial"/>
          <w:b/>
          <w:bCs/>
          <w:sz w:val="24"/>
          <w:szCs w:val="24"/>
        </w:rPr>
        <w:t xml:space="preserve">Purpose</w:t>
      </w:r>
    </w:p>
    <w:p>
      <w:pPr>
        <w:spacing w:before="60" w:after="60"/>
      </w:pPr>
    </w:p>
    <w:p>
      <w:pPr>
        <w:spacing w:before="60" w:after="60"/>
      </w:pPr>
      <w:r>
        <w:rPr>
          <w:rFonts w:ascii="Arial" w:cs="Arial" w:eastAsia="Arial" w:hAnsi="Arial"/>
          <w:sz w:val="22"/>
          <w:szCs w:val="22"/>
        </w:rPr>
        <w:t xml:space="preserve">PolicyLift shall safeguard its internal network, network connections, and resources against unauthorized access. The main objective is to uphold the security of PolicyLift's infrastructure and data. Hence, this policy describes rules that ensure the reliability and availability of network devices, facilitating safe and secure connections to PolicyLift's information assets.</w:t>
      </w:r>
    </w:p>
    <w:p>
      <w:pPr>
        <w:spacing w:before="60" w:after="60"/>
      </w:pP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This policy applies to all network devices including routers, switches, wireless access points, firewalls, and other network services that are owned and administered by PolicyLift. The policy covers all aspects of IT network administration, from design and installation to testing, support, and management.</w:t>
      </w:r>
    </w:p>
    <w:p>
      <w:pPr>
        <w:spacing w:before="60" w:after="60"/>
      </w:pPr>
    </w:p>
    <w:p>
      <w:pPr>
        <w:pStyle w:val="Heading2"/>
        <w:spacing w:before="200" w:after="100"/>
      </w:pPr>
      <w:r>
        <w:rPr>
          <w:rFonts w:ascii="Arial" w:cs="Arial" w:eastAsia="Arial" w:hAnsi="Arial"/>
          <w:b/>
          <w:bCs/>
          <w:sz w:val="24"/>
          <w:szCs w:val="24"/>
        </w:rPr>
        <w:t xml:space="preserve">Policy</w:t>
      </w:r>
    </w:p>
    <w:p>
      <w:pPr>
        <w:spacing w:before="60" w:after="60"/>
      </w:pPr>
    </w:p>
    <w:p>
      <w:pPr>
        <w:spacing w:before="60" w:after="60"/>
      </w:pPr>
      <w:commentRangeStart w:id="0"/>
      <w:r>
        <w:rPr>
          <w:rFonts w:ascii="Arial" w:cs="Arial" w:eastAsia="Arial" w:hAnsi="Arial"/>
          <w:sz w:val="22"/>
          <w:szCs w:val="22"/>
        </w:rPr>
        <w:t xml:space="preserve">PolicyLift's network and public websites must be protected against breaches and network failures which could potentially harm the confidentiality, availability, and integrity of information and associated assets.</w:t>
      </w:r>
      <w:commentRangeEnd w:id="0"/>
      <w:r>
        <w:rPr>
          <w:rStyle w:val="CommentReference"/>
        </w:rPr>
        <w:commentReference w:id="0"/>
      </w:r>
    </w:p>
    <w:p>
      <w:pPr>
        <w:spacing w:before="60" w:after="60"/>
      </w:pPr>
    </w:p>
    <w:p>
      <w:pPr>
        <w:spacing w:before="60" w:after="60"/>
      </w:pPr>
      <w:commentRangeStart w:id="1"/>
      <w:r>
        <w:rPr>
          <w:rFonts w:ascii="Arial" w:cs="Arial" w:eastAsia="Arial" w:hAnsi="Arial"/>
          <w:sz w:val="22"/>
          <w:szCs w:val="22"/>
        </w:rPr>
        <w:t xml:space="preserve">Network connections between PolicyLift and external parties such as vendors, customers, and subsidiaries, should only be established after a formal risk assessment has been conducted and appropriate authorization granted.</w:t>
      </w:r>
      <w:commentRangeEnd w:id="1"/>
      <w:r>
        <w:rPr>
          <w:rStyle w:val="CommentReference"/>
        </w:rPr>
        <w:commentReference w:id="1"/>
      </w:r>
    </w:p>
    <w:p>
      <w:pPr>
        <w:spacing w:before="60" w:after="60"/>
      </w:pPr>
    </w:p>
    <w:p>
      <w:pPr>
        <w:spacing w:before="60" w:after="60"/>
      </w:pPr>
      <w:r>
        <w:rPr>
          <w:rFonts w:ascii="Arial" w:cs="Arial" w:eastAsia="Arial" w:hAnsi="Arial"/>
          <w:sz w:val="22"/>
          <w:szCs w:val="22"/>
        </w:rPr>
        <w:t xml:space="preserve">PolicyLift's networks should be separated from external networks using firewalls. PolicyLift is responsible for protecting the interconnecting customer networks from potential threats originating within PolicyLift.</w:t>
      </w:r>
    </w:p>
    <w:p>
      <w:pPr>
        <w:spacing w:before="60" w:after="60"/>
      </w:pPr>
    </w:p>
    <w:p>
      <w:pPr>
        <w:pStyle w:val="Heading2"/>
        <w:spacing w:before="200" w:after="100"/>
      </w:pPr>
      <w:r>
        <w:rPr>
          <w:rFonts w:ascii="Arial" w:cs="Arial" w:eastAsia="Arial" w:hAnsi="Arial"/>
          <w:b/>
          <w:bCs/>
          <w:sz w:val="24"/>
          <w:szCs w:val="24"/>
        </w:rPr>
        <w:t xml:space="preserve">Network Security Management</w:t>
      </w:r>
    </w:p>
    <w:p>
      <w:pPr>
        <w:spacing w:before="60" w:after="60"/>
      </w:pPr>
    </w:p>
    <w:p>
      <w:pPr>
        <w:spacing w:before="60" w:after="60"/>
      </w:pPr>
      <w:r>
        <w:rPr>
          <w:rFonts w:ascii="Arial" w:cs="Arial" w:eastAsia="Arial" w:hAnsi="Arial"/>
          <w:sz w:val="22"/>
          <w:szCs w:val="22"/>
        </w:rPr>
        <w:t xml:space="preserve">Network devices owned and supervised by PolicyLift should be securely configured and built to protect network traffic moving between trusted and untrusted network zones.</w:t>
      </w:r>
    </w:p>
    <w:p>
      <w:pPr>
        <w:spacing w:before="60" w:after="60"/>
      </w:pPr>
    </w:p>
    <w:p>
      <w:pPr>
        <w:spacing w:before="60" w:after="60"/>
      </w:pPr>
      <w:commentRangeStart w:id="18"/>
      <w:r>
        <w:rPr>
          <w:rFonts w:ascii="Arial" w:cs="Arial" w:eastAsia="Arial" w:hAnsi="Arial"/>
          <w:sz w:val="22"/>
          <w:szCs w:val="22"/>
        </w:rPr>
        <w:t xml:space="preserve">Each network device installed in the PolicyLift network must have suitable configurations and meet security needs based on their specific roles (such as internal, public-facing, or demilitarized zones).</w:t>
      </w:r>
      <w:commentRangeEnd w:id="18"/>
      <w:r>
        <w:rPr>
          <w:rStyle w:val="CommentReference"/>
        </w:rPr>
        <w:commentReference w:id="18"/>
      </w:r>
    </w:p>
    <w:p>
      <w:pPr>
        <w:spacing w:before="60" w:after="60"/>
      </w:pPr>
    </w:p>
    <w:p>
      <w:pPr>
        <w:spacing w:before="60" w:after="60"/>
      </w:pPr>
      <w:r>
        <w:rPr>
          <w:rFonts w:ascii="Arial" w:cs="Arial" w:eastAsia="Arial" w:hAnsi="Arial"/>
          <w:sz w:val="22"/>
          <w:szCs w:val="22"/>
        </w:rPr>
        <w:t xml:space="preserve">All traffic and protocols shall be explicitly blocked, except for those required for business operations.</w:t>
      </w:r>
    </w:p>
    <w:p>
      <w:pPr>
        <w:spacing w:before="60" w:after="60"/>
      </w:pPr>
    </w:p>
    <w:p>
      <w:pPr>
        <w:spacing w:before="60" w:after="60"/>
      </w:pPr>
      <w:r>
        <w:rPr>
          <w:rFonts w:ascii="Arial" w:cs="Arial" w:eastAsia="Arial" w:hAnsi="Arial"/>
          <w:sz w:val="22"/>
          <w:szCs w:val="22"/>
        </w:rPr>
        <w:t xml:space="preserve">To prevent unauthorized access, detect external security threats and to keep Company’s network separate from unsecured networks, the Internet, and third-party networks, PolicyLift uses firewalls and intrusion detection systems.</w:t>
      </w:r>
    </w:p>
    <w:p>
      <w:pPr>
        <w:spacing w:before="60" w:after="60"/>
      </w:pPr>
    </w:p>
    <w:p>
      <w:pPr>
        <w:spacing w:before="60" w:after="60"/>
      </w:pPr>
      <w:commentRangeStart w:id="2"/>
      <w:r>
        <w:rPr>
          <w:rFonts w:ascii="Arial" w:cs="Arial" w:eastAsia="Arial" w:hAnsi="Arial"/>
          <w:sz w:val="22"/>
          <w:szCs w:val="22"/>
        </w:rPr>
        <w:t xml:space="preserve">System firewalls are configured on the application gateway and production network to limit unnecessary ports, protocols, and services. Firewall rules are reviewed on an annual basis by IT management. The IT department shall decide whether personal firewalls should be installed on individual workstations.</w:t>
      </w:r>
      <w:commentRangeEnd w:id="2"/>
      <w:r>
        <w:rPr>
          <w:rStyle w:val="CommentReference"/>
        </w:rPr>
        <w:commentReference w:id="2"/>
      </w:r>
    </w:p>
    <w:p>
      <w:pPr>
        <w:spacing w:before="60" w:after="60"/>
      </w:pPr>
    </w:p>
    <w:p>
      <w:pPr>
        <w:spacing w:before="60" w:after="60"/>
      </w:pPr>
      <w:commentRangeStart w:id="3"/>
      <w:r>
        <w:rPr>
          <w:rFonts w:ascii="Arial" w:cs="Arial" w:eastAsia="Arial" w:hAnsi="Arial"/>
          <w:sz w:val="22"/>
          <w:szCs w:val="22"/>
        </w:rPr>
        <w:t xml:space="preserve">All remote access to PolicyLift systems must occur through a sanctioned medium, like a VPN, based on thorough risk assessment and proper authorizations. Also, utilize VPN connections over public networks for encrypting sensitive information and management limits VPN access to authorized individuals. Administrator access to the VPN console is restricted to authorized individuals.</w:t>
      </w:r>
      <w:commentRangeEnd w:id="3"/>
      <w:r>
        <w:rPr>
          <w:rStyle w:val="CommentReference"/>
        </w:rPr>
        <w:commentReference w:id="3"/>
      </w:r>
    </w:p>
    <w:p>
      <w:pPr>
        <w:spacing w:before="60" w:after="60"/>
      </w:pPr>
    </w:p>
    <w:p>
      <w:pPr>
        <w:spacing w:before="60" w:after="60"/>
      </w:pPr>
      <w:commentRangeStart w:id="4"/>
      <w:r>
        <w:rPr>
          <w:rFonts w:ascii="Arial" w:cs="Arial" w:eastAsia="Arial" w:hAnsi="Arial"/>
          <w:sz w:val="22"/>
          <w:szCs w:val="22"/>
        </w:rPr>
        <w:t xml:space="preserve">All intranet users who connect from the Internet need to authenticate their identity over an encrypted connection. The password policy is strictly enforced for all applications used over the Internet.</w:t>
      </w:r>
      <w:commentRangeEnd w:id="4"/>
      <w:r>
        <w:rPr>
          <w:rStyle w:val="CommentReference"/>
        </w:rPr>
        <w:commentReference w:id="4"/>
      </w:r>
    </w:p>
    <w:p>
      <w:pPr>
        <w:spacing w:before="60" w:after="60"/>
      </w:pPr>
    </w:p>
    <w:p>
      <w:pPr>
        <w:spacing w:before="60" w:after="60"/>
      </w:pPr>
      <w:r>
        <w:rPr>
          <w:rFonts w:ascii="Arial" w:cs="Arial" w:eastAsia="Arial" w:hAnsi="Arial"/>
          <w:sz w:val="22"/>
          <w:szCs w:val="22"/>
        </w:rPr>
        <w:t xml:space="preserve">As much as possible, duties will be separated for personnel working on network operations and computer operations.</w:t>
      </w:r>
    </w:p>
    <w:p>
      <w:pPr>
        <w:spacing w:before="60" w:after="60"/>
      </w:pPr>
    </w:p>
    <w:p>
      <w:pPr>
        <w:spacing w:before="60" w:after="60"/>
      </w:pPr>
      <w:commentRangeStart w:id="5"/>
      <w:r>
        <w:rPr>
          <w:rFonts w:ascii="Arial" w:cs="Arial" w:eastAsia="Arial" w:hAnsi="Arial"/>
          <w:sz w:val="22"/>
          <w:szCs w:val="22"/>
        </w:rPr>
        <w:t xml:space="preserve">Permission from the IT Department must be obtained before using wireless connections.</w:t>
      </w:r>
      <w:commentRangeEnd w:id="5"/>
      <w:r>
        <w:rPr>
          <w:rStyle w:val="CommentReference"/>
        </w:rPr>
        <w:commentReference w:id="5"/>
      </w:r>
    </w:p>
    <w:p>
      <w:pPr>
        <w:spacing w:before="60" w:after="60"/>
      </w:pPr>
    </w:p>
    <w:p>
      <w:pPr>
        <w:spacing w:before="60" w:after="60"/>
      </w:pPr>
      <w:r>
        <w:rPr>
          <w:rFonts w:ascii="Arial" w:cs="Arial" w:eastAsia="Arial" w:hAnsi="Arial"/>
          <w:sz w:val="22"/>
          <w:szCs w:val="22"/>
        </w:rPr>
        <w:t xml:space="preserve">The data involved in application service transactions needs to be protected to prevent incomplete transmission, misrouting, unauthorized message modification, unauthorized disclosure, unauthorized message duplication, or replay.</w:t>
      </w:r>
    </w:p>
    <w:p>
      <w:pPr>
        <w:spacing w:before="60" w:after="60"/>
      </w:pPr>
    </w:p>
    <w:p>
      <w:pPr>
        <w:spacing w:before="60" w:after="60"/>
      </w:pPr>
      <w:r>
        <w:rPr>
          <w:rFonts w:ascii="Arial" w:cs="Arial" w:eastAsia="Arial" w:hAnsi="Arial"/>
          <w:sz w:val="22"/>
          <w:szCs w:val="22"/>
        </w:rPr>
        <w:t xml:space="preserve">System components must be configured such that the company and its customers' access is appropriately segmented from other customer accounts.</w:t>
      </w:r>
    </w:p>
    <w:p>
      <w:pPr>
        <w:spacing w:before="60" w:after="60"/>
      </w:pPr>
    </w:p>
    <w:p>
      <w:pPr>
        <w:pStyle w:val="Heading2"/>
        <w:spacing w:before="200" w:after="100"/>
      </w:pPr>
      <w:r>
        <w:rPr>
          <w:rFonts w:ascii="Arial" w:cs="Arial" w:eastAsia="Arial" w:hAnsi="Arial"/>
          <w:b/>
          <w:bCs/>
          <w:sz w:val="24"/>
          <w:szCs w:val="24"/>
        </w:rPr>
        <w:t xml:space="preserve">Connections with Third Parties</w:t>
      </w:r>
    </w:p>
    <w:p>
      <w:pPr>
        <w:spacing w:before="60" w:after="60"/>
      </w:pPr>
    </w:p>
    <w:p>
      <w:pPr>
        <w:spacing w:before="60" w:after="60"/>
      </w:pPr>
      <w:commentRangeStart w:id="6"/>
      <w:r>
        <w:rPr>
          <w:rFonts w:ascii="Arial" w:cs="Arial" w:eastAsia="Arial" w:hAnsi="Arial"/>
          <w:sz w:val="22"/>
          <w:szCs w:val="22"/>
        </w:rPr>
        <w:t xml:space="preserve">A formal agreement must be in place with vendors, customers, or partners prior to connecting to the PolicyLift network.</w:t>
      </w:r>
      <w:commentRangeEnd w:id="6"/>
      <w:r>
        <w:rPr>
          <w:rStyle w:val="CommentReference"/>
        </w:rPr>
        <w:commentReference w:id="6"/>
      </w:r>
    </w:p>
    <w:p>
      <w:pPr>
        <w:spacing w:before="60" w:after="60"/>
      </w:pPr>
    </w:p>
    <w:p>
      <w:pPr>
        <w:spacing w:before="60" w:after="60"/>
      </w:pPr>
      <w:commentRangeStart w:id="7"/>
      <w:r>
        <w:rPr>
          <w:rFonts w:ascii="Arial" w:cs="Arial" w:eastAsia="Arial" w:hAnsi="Arial"/>
          <w:sz w:val="22"/>
          <w:szCs w:val="22"/>
        </w:rPr>
        <w:t xml:space="preserve">Networks belonging to customers or partners that connect with the PolicyLift network will be kept separate from one another.</w:t>
      </w:r>
      <w:commentRangeEnd w:id="7"/>
      <w:r>
        <w:rPr>
          <w:rStyle w:val="CommentReference"/>
        </w:rPr>
        <w:commentReference w:id="7"/>
      </w:r>
    </w:p>
    <w:p>
      <w:pPr>
        <w:spacing w:before="60" w:after="60"/>
      </w:pPr>
    </w:p>
    <w:p>
      <w:pPr>
        <w:spacing w:before="60" w:after="60"/>
      </w:pPr>
      <w:r>
        <w:rPr>
          <w:rFonts w:ascii="Arial" w:cs="Arial" w:eastAsia="Arial" w:hAnsi="Arial"/>
          <w:sz w:val="22"/>
          <w:szCs w:val="22"/>
        </w:rPr>
        <w:t xml:space="preserve">Any traffic from customers over a dedicated link shall be encrypted using the right technology and VPN connections if the customer requests it.</w:t>
      </w:r>
    </w:p>
    <w:p>
      <w:pPr>
        <w:spacing w:before="60" w:after="60"/>
      </w:pPr>
    </w:p>
    <w:p>
      <w:pPr>
        <w:spacing w:before="60" w:after="60"/>
      </w:pPr>
      <w:r>
        <w:rPr>
          <w:rFonts w:ascii="Arial" w:cs="Arial" w:eastAsia="Arial" w:hAnsi="Arial"/>
          <w:sz w:val="22"/>
          <w:szCs w:val="22"/>
        </w:rPr>
        <w:t xml:space="preserve">Access to customer networks shall only be provided to certain PolicyLift employees who need it for their work and have the necessary permissions.</w:t>
      </w:r>
    </w:p>
    <w:p>
      <w:pPr>
        <w:spacing w:before="60" w:after="60"/>
      </w:pPr>
    </w:p>
    <w:p>
      <w:pPr>
        <w:pStyle w:val="Heading2"/>
        <w:spacing w:before="200" w:after="100"/>
      </w:pPr>
      <w:r>
        <w:rPr>
          <w:rFonts w:ascii="Arial" w:cs="Arial" w:eastAsia="Arial" w:hAnsi="Arial"/>
          <w:b/>
          <w:bCs/>
          <w:sz w:val="24"/>
          <w:szCs w:val="24"/>
        </w:rPr>
        <w:t xml:space="preserve">Logging and Monitoring</w:t>
      </w:r>
    </w:p>
    <w:p>
      <w:pPr>
        <w:spacing w:before="60" w:after="60"/>
      </w:pPr>
    </w:p>
    <w:p>
      <w:pPr>
        <w:spacing w:before="60" w:after="60"/>
      </w:pPr>
      <w:commentRangeStart w:id="8"/>
      <w:r>
        <w:rPr>
          <w:rFonts w:ascii="Arial" w:cs="Arial" w:eastAsia="Arial" w:hAnsi="Arial"/>
          <w:sz w:val="22"/>
          <w:szCs w:val="22"/>
        </w:rPr>
        <w:t xml:space="preserve">Logging shall be activated, especially for log configuration changes, and stored in a centralized log management tool.</w:t>
      </w:r>
      <w:commentRangeEnd w:id="8"/>
      <w:r>
        <w:rPr>
          <w:rStyle w:val="CommentReference"/>
        </w:rPr>
        <w:commentReference w:id="8"/>
      </w:r>
    </w:p>
    <w:p>
      <w:pPr>
        <w:spacing w:before="60" w:after="60"/>
      </w:pPr>
    </w:p>
    <w:p>
      <w:pPr>
        <w:spacing w:before="60" w:after="60"/>
      </w:pPr>
      <w:commentRangeStart w:id="9"/>
      <w:r>
        <w:rPr>
          <w:rFonts w:ascii="Arial" w:cs="Arial" w:eastAsia="Arial" w:hAnsi="Arial"/>
          <w:sz w:val="22"/>
          <w:szCs w:val="22"/>
        </w:rPr>
        <w:t xml:space="preserve">Every access to the network and network security products by administrators should be permitted, tracked, and overseen. The IT/Engineering team of PolicyLift should monitor all network services and their use. All traffic passing through the firewall should be observed for potential misuses and intrusions.</w:t>
      </w:r>
      <w:commentRangeEnd w:id="9"/>
      <w:r>
        <w:rPr>
          <w:rStyle w:val="CommentReference"/>
        </w:rPr>
        <w:commentReference w:id="9"/>
      </w:r>
    </w:p>
    <w:p>
      <w:pPr>
        <w:spacing w:before="60" w:after="60"/>
      </w:pPr>
    </w:p>
    <w:p>
      <w:pPr>
        <w:spacing w:before="60" w:after="60"/>
      </w:pPr>
      <w:r>
        <w:rPr>
          <w:rFonts w:ascii="Arial" w:cs="Arial" w:eastAsia="Arial" w:hAnsi="Arial"/>
          <w:sz w:val="22"/>
          <w:szCs w:val="22"/>
        </w:rPr>
        <w:t xml:space="preserve">Regular monitoring and optimization of resource usage should be carried out, and predictions of future capacity requirements should be made to ensure the system performs as needed.</w:t>
      </w:r>
    </w:p>
    <w:p>
      <w:pPr>
        <w:spacing w:before="60" w:after="60"/>
      </w:pPr>
    </w:p>
    <w:p>
      <w:pPr>
        <w:pStyle w:val="Heading2"/>
        <w:spacing w:before="200" w:after="100"/>
      </w:pPr>
      <w:r>
        <w:rPr>
          <w:rFonts w:ascii="Arial" w:cs="Arial" w:eastAsia="Arial" w:hAnsi="Arial"/>
          <w:b/>
          <w:bCs/>
          <w:sz w:val="24"/>
          <w:szCs w:val="24"/>
        </w:rPr>
        <w:t xml:space="preserve">Ensure Accurate Time and Date</w:t>
      </w:r>
    </w:p>
    <w:p>
      <w:pPr>
        <w:spacing w:before="60" w:after="60"/>
      </w:pPr>
    </w:p>
    <w:p>
      <w:pPr>
        <w:spacing w:before="60" w:after="60"/>
      </w:pPr>
      <w:r>
        <w:rPr>
          <w:rFonts w:ascii="Arial" w:cs="Arial" w:eastAsia="Arial" w:hAnsi="Arial"/>
          <w:sz w:val="22"/>
          <w:szCs w:val="22"/>
        </w:rPr>
        <w:t xml:space="preserve">Align the clocks of network devices with the Network Time Protocol (NTP). Make sure all equipment is set to the correct time zone.</w:t>
      </w:r>
    </w:p>
    <w:p>
      <w:pPr>
        <w:spacing w:before="60" w:after="60"/>
      </w:pPr>
    </w:p>
    <w:p>
      <w:pPr>
        <w:pStyle w:val="Heading2"/>
        <w:spacing w:before="200" w:after="100"/>
      </w:pPr>
      <w:r>
        <w:rPr>
          <w:rFonts w:ascii="Arial" w:cs="Arial" w:eastAsia="Arial" w:hAnsi="Arial"/>
          <w:b/>
          <w:bCs/>
          <w:sz w:val="24"/>
          <w:szCs w:val="24"/>
        </w:rPr>
        <w:t xml:space="preserve">Save Network Device Setup</w:t>
      </w:r>
    </w:p>
    <w:p>
      <w:pPr>
        <w:spacing w:before="60" w:after="60"/>
      </w:pPr>
    </w:p>
    <w:p>
      <w:pPr>
        <w:spacing w:before="60" w:after="60"/>
      </w:pPr>
      <w:r>
        <w:rPr>
          <w:rFonts w:ascii="Arial" w:cs="Arial" w:eastAsia="Arial" w:hAnsi="Arial"/>
          <w:sz w:val="22"/>
          <w:szCs w:val="22"/>
        </w:rPr>
        <w:t xml:space="preserve">The setup of network devices should be saved regularly or anytime changes are made, and this should be done to a central location. This central backup location needs to be kept secure.</w:t>
      </w:r>
    </w:p>
    <w:p>
      <w:pPr>
        <w:spacing w:before="60" w:after="60"/>
      </w:pPr>
    </w:p>
    <w:p>
      <w:pPr>
        <w:pStyle w:val="Heading2"/>
        <w:spacing w:before="200" w:after="100"/>
      </w:pPr>
      <w:r>
        <w:rPr>
          <w:rFonts w:ascii="Arial" w:cs="Arial" w:eastAsia="Arial" w:hAnsi="Arial"/>
          <w:b/>
          <w:bCs/>
          <w:sz w:val="24"/>
          <w:szCs w:val="24"/>
        </w:rPr>
        <w:t xml:space="preserve">Ensuring Router Security</w:t>
      </w:r>
    </w:p>
    <w:p>
      <w:pPr>
        <w:spacing w:before="60" w:after="60"/>
      </w:pPr>
    </w:p>
    <w:p>
      <w:pPr>
        <w:pStyle w:val="Heading3"/>
        <w:spacing w:before="160" w:after="80"/>
      </w:pPr>
      <w:r>
        <w:rPr>
          <w:rFonts w:ascii="Arial" w:cs="Arial" w:eastAsia="Arial" w:hAnsi="Arial"/>
          <w:b/>
          <w:bCs/>
          <w:sz w:val="22"/>
          <w:szCs w:val="22"/>
        </w:rPr>
        <w:t xml:space="preserve">Consider Physical Security (where applicable)</w:t>
      </w:r>
    </w:p>
    <w:p>
      <w:pPr>
        <w:spacing w:before="60" w:after="60"/>
      </w:pPr>
    </w:p>
    <w:p>
      <w:pPr>
        <w:spacing w:before="60" w:after="60"/>
      </w:pPr>
      <w:r>
        <w:rPr>
          <w:rFonts w:ascii="Arial" w:cs="Arial" w:eastAsia="Arial" w:hAnsi="Arial"/>
          <w:sz w:val="22"/>
          <w:szCs w:val="22"/>
        </w:rPr>
        <w:t xml:space="preserve">Ensure that routers and switches are housed in a secured room, out of reach from unauthorized individuals. These devices should have effective cooling, a dependable power supply, and ideally, connected to an adequately sized uninterruptible power supply (UPS). For wireless access points, either lock them in a secure room or mount them high on ceilings to make any physical access noticeable.</w:t>
      </w:r>
    </w:p>
    <w:p>
      <w:pPr>
        <w:spacing w:before="60" w:after="60"/>
      </w:pPr>
    </w:p>
    <w:p>
      <w:pPr>
        <w:pStyle w:val="Heading3"/>
        <w:spacing w:before="160" w:after="80"/>
      </w:pPr>
      <w:r>
        <w:rPr>
          <w:rFonts w:ascii="Arial" w:cs="Arial" w:eastAsia="Arial" w:hAnsi="Arial"/>
          <w:b/>
          <w:bCs/>
          <w:sz w:val="22"/>
          <w:szCs w:val="22"/>
        </w:rPr>
        <w:t xml:space="preserve">Control of Privileged Access</w:t>
      </w:r>
    </w:p>
    <w:p>
      <w:pPr>
        <w:spacing w:before="60" w:after="60"/>
      </w:pPr>
    </w:p>
    <w:p>
      <w:pPr>
        <w:spacing w:before="60" w:after="60"/>
      </w:pPr>
      <w:r>
        <w:rPr>
          <w:rFonts w:ascii="Arial" w:cs="Arial" w:eastAsia="Arial" w:hAnsi="Arial"/>
          <w:sz w:val="22"/>
          <w:szCs w:val="22"/>
        </w:rPr>
        <w:t xml:space="preserve">Ensure the use of complex passwords for all interfaces on routers, including Console, AUX, and VTY (telnet/ssh) interfaces, to prevent unauthorized access.</w:t>
      </w:r>
    </w:p>
    <w:p>
      <w:pPr>
        <w:spacing w:before="60" w:after="60"/>
      </w:pPr>
    </w:p>
    <w:p>
      <w:pPr>
        <w:spacing w:before="60" w:after="60"/>
      </w:pPr>
      <w:r>
        <w:rPr>
          <w:rFonts w:ascii="Arial" w:cs="Arial" w:eastAsia="Arial" w:hAnsi="Arial"/>
          <w:sz w:val="22"/>
          <w:szCs w:val="22"/>
        </w:rPr>
        <w:t xml:space="preserve">Only allow authorized personnel to make configuration changes.</w:t>
      </w:r>
    </w:p>
    <w:p>
      <w:pPr>
        <w:spacing w:before="60" w:after="60"/>
      </w:pPr>
    </w:p>
    <w:p>
      <w:pPr>
        <w:spacing w:before="60" w:after="60"/>
      </w:pPr>
      <w:r>
        <w:rPr>
          <w:rFonts w:ascii="Arial" w:cs="Arial" w:eastAsia="Arial" w:hAnsi="Arial"/>
          <w:sz w:val="22"/>
          <w:szCs w:val="22"/>
        </w:rPr>
        <w:t xml:space="preserve">Passwords must follow strong password principles such as being 8 characters long at minimum.</w:t>
      </w:r>
    </w:p>
    <w:p>
      <w:pPr>
        <w:spacing w:before="60" w:after="60"/>
      </w:pPr>
    </w:p>
    <w:p>
      <w:pPr>
        <w:spacing w:before="60" w:after="60"/>
      </w:pPr>
      <w:r>
        <w:rPr>
          <w:rFonts w:ascii="Arial" w:cs="Arial" w:eastAsia="Arial" w:hAnsi="Arial"/>
          <w:sz w:val="22"/>
          <w:szCs w:val="22"/>
        </w:rPr>
        <w:t xml:space="preserve">Use access control to separately manage authentication, authorization, and accounting services for network-based access.</w:t>
      </w:r>
    </w:p>
    <w:p>
      <w:pPr>
        <w:spacing w:before="60" w:after="60"/>
      </w:pPr>
    </w:p>
    <w:p>
      <w:pPr>
        <w:spacing w:before="60" w:after="60"/>
      </w:pPr>
      <w:r>
        <w:rPr>
          <w:rFonts w:ascii="Arial" w:cs="Arial" w:eastAsia="Arial" w:hAnsi="Arial"/>
          <w:sz w:val="22"/>
          <w:szCs w:val="22"/>
        </w:rPr>
        <w:t xml:space="preserve">A Privileged Access Management solution can be used to oversee credentials used to access the device and commands that can be run during a session, thus providing a comprehensive audit trail of commands and sessions.</w:t>
      </w:r>
    </w:p>
    <w:p>
      <w:pPr>
        <w:spacing w:before="60" w:after="60"/>
      </w:pPr>
    </w:p>
    <w:p>
      <w:pPr>
        <w:pStyle w:val="Heading3"/>
        <w:spacing w:before="160" w:after="80"/>
      </w:pPr>
      <w:r>
        <w:rPr>
          <w:rFonts w:ascii="Arial" w:cs="Arial" w:eastAsia="Arial" w:hAnsi="Arial"/>
          <w:b/>
          <w:bCs/>
          <w:sz w:val="22"/>
          <w:szCs w:val="22"/>
        </w:rPr>
        <w:t xml:space="preserve">Safeguarding Switches</w:t>
      </w:r>
    </w:p>
    <w:p>
      <w:pPr>
        <w:spacing w:before="60" w:after="60"/>
      </w:pPr>
    </w:p>
    <w:p>
      <w:pPr>
        <w:spacing w:before="60" w:after="60"/>
      </w:pPr>
      <w:r>
        <w:rPr>
          <w:rFonts w:ascii="Arial" w:cs="Arial" w:eastAsia="Arial" w:hAnsi="Arial"/>
          <w:sz w:val="22"/>
          <w:szCs w:val="22"/>
        </w:rPr>
        <w:t xml:space="preserve">Each switch port should be secured by enabling port security features that permit access solely to the first authorized device that connects to the port.</w:t>
      </w:r>
    </w:p>
    <w:p>
      <w:pPr>
        <w:spacing w:before="60" w:after="60"/>
      </w:pPr>
    </w:p>
    <w:p>
      <w:pPr>
        <w:pStyle w:val="Heading3"/>
        <w:spacing w:before="160" w:after="80"/>
      </w:pPr>
      <w:r>
        <w:rPr>
          <w:rFonts w:ascii="Arial" w:cs="Arial" w:eastAsia="Arial" w:hAnsi="Arial"/>
          <w:b/>
          <w:bCs/>
          <w:sz w:val="22"/>
          <w:szCs w:val="22"/>
        </w:rPr>
        <w:t xml:space="preserve">Network Design and Auditing</w:t>
      </w:r>
    </w:p>
    <w:p>
      <w:pPr>
        <w:spacing w:before="60" w:after="60"/>
      </w:pPr>
    </w:p>
    <w:p>
      <w:pPr>
        <w:spacing w:before="60" w:after="60"/>
      </w:pPr>
      <w:r>
        <w:rPr>
          <w:rFonts w:ascii="Arial" w:cs="Arial" w:eastAsia="Arial" w:hAnsi="Arial"/>
          <w:sz w:val="22"/>
          <w:szCs w:val="22"/>
        </w:rPr>
        <w:t xml:space="preserve">PolicyLift network's design should allow legitimate traffic to flow towards the right zones, segments, or resources, and identify and discard unwanted traffic. This can be achieved through the use of firewalls, Virtual Local Area Networks (VLANs), and Access Control Lists (ACLs).</w:t>
      </w:r>
    </w:p>
    <w:p>
      <w:pPr>
        <w:spacing w:before="60" w:after="60"/>
      </w:pPr>
    </w:p>
    <w:p>
      <w:pPr>
        <w:spacing w:before="60" w:after="60"/>
      </w:pPr>
      <w:r>
        <w:rPr>
          <w:rFonts w:ascii="Arial" w:cs="Arial" w:eastAsia="Arial" w:hAnsi="Arial"/>
          <w:sz w:val="22"/>
          <w:szCs w:val="22"/>
        </w:rPr>
        <w:t xml:space="preserve">Keep development/testing, production, and corporate resources on separate network segments as appropriate.</w:t>
      </w:r>
    </w:p>
    <w:p>
      <w:pPr>
        <w:spacing w:before="60" w:after="60"/>
      </w:pPr>
    </w:p>
    <w:p>
      <w:pPr>
        <w:spacing w:before="60" w:after="60"/>
      </w:pPr>
      <w:r>
        <w:rPr>
          <w:rFonts w:ascii="Arial" w:cs="Arial" w:eastAsia="Arial" w:hAnsi="Arial"/>
          <w:sz w:val="22"/>
          <w:szCs w:val="22"/>
        </w:rPr>
        <w:t xml:space="preserve">Ensure that IP phones and IoT devices, if used, are logically separated within the network.</w:t>
      </w:r>
    </w:p>
    <w:p>
      <w:pPr>
        <w:spacing w:before="60" w:after="60"/>
      </w:pPr>
    </w:p>
    <w:p>
      <w:pPr>
        <w:spacing w:before="60" w:after="60"/>
      </w:pPr>
      <w:commentRangeStart w:id="10"/>
      <w:r>
        <w:rPr>
          <w:rFonts w:ascii="Arial" w:cs="Arial" w:eastAsia="Arial" w:hAnsi="Arial"/>
          <w:sz w:val="22"/>
          <w:szCs w:val="22"/>
        </w:rPr>
        <w:t xml:space="preserve">A network diagram should provide a visual representation of deployed network devices and traffic flows, and should also highlight both physical and logical security controls designed to guide legitimate traffic and detect and discard irrelevant or unwanted traffic. This network diagram should be reviewed annually by IT/Engineering Management.</w:t>
      </w:r>
      <w:commentRangeEnd w:id="10"/>
      <w:r>
        <w:rPr>
          <w:rStyle w:val="CommentReference"/>
        </w:rPr>
        <w:commentReference w:id="10"/>
      </w:r>
    </w:p>
    <w:p>
      <w:pPr>
        <w:spacing w:before="60" w:after="60"/>
      </w:pPr>
    </w:p>
    <w:p>
      <w:pPr>
        <w:spacing w:before="60" w:after="60"/>
      </w:pPr>
      <w:commentRangeStart w:id="11"/>
      <w:r>
        <w:rPr>
          <w:rFonts w:ascii="Arial" w:cs="Arial" w:eastAsia="Arial" w:hAnsi="Arial"/>
          <w:sz w:val="22"/>
          <w:szCs w:val="22"/>
        </w:rPr>
        <w:t xml:space="preserve">PolicyLift should test firewall policies and ACLs to ensure that any unauthorized activity is blocked. Perform audits of the network, carrying out vulnerability scans and penetration tests as appropriate on key areas of the network and addressing any identified high-risk issues.</w:t>
      </w:r>
      <w:commentRangeEnd w:id="11"/>
      <w:r>
        <w:rPr>
          <w:rStyle w:val="CommentReference"/>
        </w:rPr>
        <w:commentReference w:id="11"/>
      </w:r>
    </w:p>
    <w:p>
      <w:pPr>
        <w:spacing w:before="60" w:after="60"/>
      </w:pPr>
    </w:p>
    <w:p>
      <w:pPr>
        <w:pStyle w:val="Heading3"/>
        <w:spacing w:before="160" w:after="80"/>
      </w:pPr>
      <w:r>
        <w:rPr>
          <w:rFonts w:ascii="Arial" w:cs="Arial" w:eastAsia="Arial" w:hAnsi="Arial"/>
          <w:b/>
          <w:bCs/>
          <w:sz w:val="22"/>
          <w:szCs w:val="22"/>
        </w:rPr>
        <w:t xml:space="preserve">Securing Sensitive Network Traffic</w:t>
      </w:r>
    </w:p>
    <w:p>
      <w:pPr>
        <w:spacing w:before="60" w:after="60"/>
      </w:pPr>
    </w:p>
    <w:p>
      <w:pPr>
        <w:spacing w:before="60" w:after="60"/>
      </w:pPr>
      <w:commentRangeStart w:id="17"/>
      <w:r>
        <w:rPr>
          <w:rFonts w:ascii="Arial" w:cs="Arial" w:eastAsia="Arial" w:hAnsi="Arial"/>
          <w:sz w:val="22"/>
          <w:szCs w:val="22"/>
        </w:rPr>
        <w:t xml:space="preserve">Make sure to use suitable encryption and authentication techniques when transmitting sensitive data or when accessing the network remotely.</w:t>
      </w:r>
      <w:commentRangeEnd w:id="17"/>
      <w:r>
        <w:rPr>
          <w:rStyle w:val="CommentReference"/>
        </w:rPr>
        <w:commentReference w:id="17"/>
      </w:r>
    </w:p>
    <w:p>
      <w:pPr>
        <w:spacing w:before="60" w:after="60"/>
      </w:pPr>
    </w:p>
    <w:p>
      <w:pPr>
        <w:pStyle w:val="Heading3"/>
        <w:spacing w:before="160" w:after="80"/>
      </w:pPr>
      <w:r>
        <w:rPr>
          <w:rFonts w:ascii="Arial" w:cs="Arial" w:eastAsia="Arial" w:hAnsi="Arial"/>
          <w:b/>
          <w:bCs/>
          <w:sz w:val="22"/>
          <w:szCs w:val="22"/>
        </w:rPr>
        <w:t xml:space="preserve">Building and Sustaining Skills</w:t>
      </w:r>
    </w:p>
    <w:p>
      <w:pPr>
        <w:spacing w:before="60" w:after="60"/>
      </w:pPr>
    </w:p>
    <w:p>
      <w:pPr>
        <w:spacing w:before="60" w:after="60"/>
      </w:pPr>
      <w:r>
        <w:rPr>
          <w:rFonts w:ascii="Arial" w:cs="Arial" w:eastAsia="Arial" w:hAnsi="Arial"/>
          <w:sz w:val="22"/>
          <w:szCs w:val="22"/>
        </w:rPr>
        <w:t xml:space="preserve">Guarantee that PolicyLift’s network support team has the necessary training and internal communication to establish and maintain a secure network infrastructure.</w:t>
      </w:r>
    </w:p>
    <w:p>
      <w:pPr>
        <w:spacing w:before="60" w:after="60"/>
      </w:pPr>
    </w:p>
    <w:p>
      <w:pPr>
        <w:pStyle w:val="Heading3"/>
        <w:spacing w:before="160" w:after="80"/>
      </w:pPr>
      <w:r>
        <w:rPr>
          <w:rFonts w:ascii="Arial" w:cs="Arial" w:eastAsia="Arial" w:hAnsi="Arial"/>
          <w:b/>
          <w:bCs/>
          <w:sz w:val="22"/>
          <w:szCs w:val="22"/>
        </w:rPr>
        <w:t xml:space="preserve">Updating and Patching</w:t>
      </w:r>
    </w:p>
    <w:p>
      <w:pPr>
        <w:spacing w:before="60" w:after="60"/>
      </w:pPr>
    </w:p>
    <w:p>
      <w:pPr>
        <w:spacing w:before="60" w:after="60"/>
      </w:pPr>
      <w:commentRangeStart w:id="12"/>
      <w:r>
        <w:rPr>
          <w:rFonts w:ascii="Arial" w:cs="Arial" w:eastAsia="Arial" w:hAnsi="Arial"/>
          <w:sz w:val="22"/>
          <w:szCs w:val="22"/>
        </w:rPr>
        <w:t xml:space="preserve">Network devices are updated and patched regularly following a clearly defined schedule.</w:t>
      </w:r>
      <w:commentRangeEnd w:id="12"/>
      <w:r>
        <w:rPr>
          <w:rStyle w:val="CommentReference"/>
        </w:rPr>
        <w:commentReference w:id="12"/>
      </w:r>
    </w:p>
    <w:p>
      <w:pPr>
        <w:spacing w:before="60" w:after="60"/>
      </w:pPr>
    </w:p>
    <w:p>
      <w:pPr>
        <w:spacing w:before="60" w:after="60"/>
      </w:pPr>
      <w:r>
        <w:rPr>
          <w:rFonts w:ascii="Arial" w:cs="Arial" w:eastAsia="Arial" w:hAnsi="Arial"/>
          <w:sz w:val="22"/>
          <w:szCs w:val="22"/>
        </w:rPr>
        <w:t xml:space="preserve">Necessary critical security patches provided by vendors should be installed within a set period of time after they are released. All other relevant security patches provided by vendors should be installed according to the patching schedule.</w:t>
      </w:r>
    </w:p>
    <w:p>
      <w:pPr>
        <w:spacing w:before="60" w:after="60"/>
      </w:pPr>
    </w:p>
    <w:p>
      <w:pPr>
        <w:spacing w:before="60" w:after="60"/>
      </w:pPr>
      <w:r>
        <w:rPr>
          <w:rFonts w:ascii="Arial" w:cs="Arial" w:eastAsia="Arial" w:hAnsi="Arial"/>
          <w:sz w:val="22"/>
          <w:szCs w:val="22"/>
        </w:rPr>
        <w:t xml:space="preserve">Besides the patching guidelines, any vulnerabilities or potential risks that PolicyLift considers critical must be patched as soon as possible.</w:t>
      </w:r>
    </w:p>
    <w:p>
      <w:pPr>
        <w:spacing w:before="60" w:after="60"/>
      </w:pPr>
    </w:p>
    <w:p>
      <w:pPr>
        <w:pStyle w:val="Heading3"/>
        <w:spacing w:before="160" w:after="80"/>
      </w:pPr>
      <w:r>
        <w:rPr>
          <w:rFonts w:ascii="Arial" w:cs="Arial" w:eastAsia="Arial" w:hAnsi="Arial"/>
          <w:b/>
          <w:bCs/>
          <w:sz w:val="22"/>
          <w:szCs w:val="22"/>
        </w:rPr>
        <w:t xml:space="preserve">Mobile Device Management</w:t>
      </w:r>
    </w:p>
    <w:p>
      <w:pPr>
        <w:spacing w:before="60" w:after="60"/>
      </w:pPr>
    </w:p>
    <w:p>
      <w:pPr>
        <w:spacing w:before="60" w:after="60"/>
      </w:pPr>
      <w:commentRangeStart w:id="13"/>
      <w:r>
        <w:rPr>
          <w:rFonts w:ascii="Arial" w:cs="Arial" w:eastAsia="Arial" w:hAnsi="Arial"/>
          <w:sz w:val="22"/>
          <w:szCs w:val="22"/>
        </w:rPr>
        <w:t xml:space="preserve">The company has a mobile device management (MDM) system in place to centrally manage endpoint devices supporting the service to the customer. The MDM tool is appropriately configured to prevent against unauthorized or inappropriate connectivity of endpoint devices to PolicyLift's environment.</w:t>
      </w:r>
      <w:commentRangeEnd w:id="13"/>
      <w:r>
        <w:rPr>
          <w:rStyle w:val="CommentReference"/>
        </w:rPr>
        <w:commentReference w:id="13"/>
      </w:r>
    </w:p>
    <w:p>
      <w:pPr>
        <w:spacing w:before="60" w:after="60"/>
      </w:pPr>
    </w:p>
    <w:p>
      <w:pPr>
        <w:pStyle w:val="Heading2"/>
        <w:spacing w:before="200" w:after="100"/>
      </w:pPr>
      <w:r>
        <w:rPr>
          <w:rFonts w:ascii="Arial" w:cs="Arial" w:eastAsia="Arial" w:hAnsi="Arial"/>
          <w:b/>
          <w:bCs/>
          <w:sz w:val="24"/>
          <w:szCs w:val="24"/>
        </w:rPr>
        <w:t xml:space="preserve">Technical and Security Standards</w:t>
      </w:r>
    </w:p>
    <w:p>
      <w:pPr>
        <w:spacing w:before="60" w:after="60"/>
      </w:pPr>
    </w:p>
    <w:p>
      <w:pPr>
        <w:spacing w:before="60" w:after="60"/>
      </w:pPr>
      <w:r>
        <w:rPr>
          <w:rFonts w:ascii="Arial" w:cs="Arial" w:eastAsia="Arial" w:hAnsi="Arial"/>
          <w:sz w:val="22"/>
          <w:szCs w:val="22"/>
        </w:rPr>
        <w:t xml:space="preserve">Devices must be updated consistently and run the latest OS available.</w:t>
      </w:r>
    </w:p>
    <w:p>
      <w:pPr>
        <w:spacing w:before="60" w:after="60"/>
      </w:pPr>
    </w:p>
    <w:p>
      <w:pPr>
        <w:spacing w:before="60" w:after="60"/>
      </w:pPr>
      <w:r>
        <w:rPr>
          <w:rFonts w:ascii="Arial" w:cs="Arial" w:eastAsia="Arial" w:hAnsi="Arial"/>
          <w:sz w:val="22"/>
          <w:szCs w:val="22"/>
        </w:rPr>
        <w:t xml:space="preserve">Devices need to be set up with a secure password in line with PolicyLift's password policy. This password should be unique and not be the same as any other used within the organization. Users agree not to share their passwords with anyone and must auto-lock with a password or PIN after a period of inactivity.</w:t>
      </w:r>
    </w:p>
    <w:p>
      <w:pPr>
        <w:spacing w:before="60" w:after="60"/>
      </w:pPr>
    </w:p>
    <w:p>
      <w:pPr>
        <w:spacing w:before="60" w:after="60"/>
      </w:pPr>
      <w:commentRangeStart w:id="14"/>
      <w:r>
        <w:rPr>
          <w:rFonts w:ascii="Arial" w:cs="Arial" w:eastAsia="Arial" w:hAnsi="Arial"/>
          <w:sz w:val="22"/>
          <w:szCs w:val="22"/>
        </w:rPr>
        <w:t xml:space="preserve">Only IT-managed or IT-approved devices can directly connect to the internal corporate network and PolicyLift's IT department will inspect all personal mobile devices attempting to connect to the corporate network via the internet. Devices that are not IT-supported, not in compliance with IT's security policies, or pose any threat to the corporate network or data will not be granted access.</w:t>
      </w:r>
      <w:commentRangeEnd w:id="14"/>
      <w:r>
        <w:rPr>
          <w:rStyle w:val="CommentReference"/>
        </w:rPr>
        <w:commentReference w:id="14"/>
      </w:r>
    </w:p>
    <w:p>
      <w:pPr>
        <w:spacing w:before="60" w:after="60"/>
      </w:pPr>
    </w:p>
    <w:p>
      <w:pPr>
        <w:spacing w:before="60" w:after="60"/>
      </w:pPr>
      <w:r>
        <w:rPr>
          <w:rFonts w:ascii="Arial" w:cs="Arial" w:eastAsia="Arial" w:hAnsi="Arial"/>
          <w:sz w:val="22"/>
          <w:szCs w:val="22"/>
        </w:rPr>
        <w:t xml:space="preserve">Such devices shall comply with the existing rules on security features like encryption, password, key lock, etc. The IT department will enforce these policies using Mobile Device Management (MDM) software whenever possible.</w:t>
      </w:r>
    </w:p>
    <w:p>
      <w:pPr>
        <w:spacing w:before="60" w:after="60"/>
      </w:pPr>
    </w:p>
    <w:p>
      <w:pPr>
        <w:spacing w:before="60" w:after="60"/>
      </w:pPr>
      <w:commentRangeStart w:id="15"/>
      <w:r>
        <w:rPr>
          <w:rFonts w:ascii="Arial" w:cs="Arial" w:eastAsia="Arial" w:hAnsi="Arial"/>
          <w:sz w:val="22"/>
          <w:szCs w:val="22"/>
        </w:rPr>
        <w:t xml:space="preserve">Any attempt to undermine or bypass the MDM system will result in immediate disconnection from all corporate resources, and additional actions may follow according to PolicyLift's comprehensive security policy.</w:t>
      </w:r>
      <w:commentRangeEnd w:id="15"/>
      <w:r>
        <w:rPr>
          <w:rStyle w:val="CommentReference"/>
        </w:rPr>
        <w:commentReference w:id="15"/>
      </w:r>
    </w:p>
    <w:p>
      <w:pPr>
        <w:spacing w:before="60" w:after="60"/>
      </w:pPr>
    </w:p>
    <w:p>
      <w:pPr>
        <w:spacing w:before="60" w:after="60"/>
      </w:pPr>
      <w:commentRangeStart w:id="16"/>
      <w:r>
        <w:rPr>
          <w:rFonts w:ascii="Arial" w:cs="Arial" w:eastAsia="Arial" w:hAnsi="Arial"/>
          <w:sz w:val="22"/>
          <w:szCs w:val="22"/>
        </w:rPr>
        <w:t xml:space="preserve">Devices may only connect to the corporate network and data over the internet via a Secure Socket Layer (SSL) Virtual Private Network (VPN).</w:t>
      </w:r>
      <w:commentRangeEnd w:id="16"/>
      <w:r>
        <w:rPr>
          <w:rStyle w:val="CommentReference"/>
        </w:rPr>
        <w:commentReference w:id="16"/>
      </w:r>
    </w:p>
    <w:p>
      <w:pPr>
        <w:spacing w:before="60" w:after="60"/>
      </w:pPr>
    </w:p>
    <w:p>
      <w:pPr>
        <w:spacing w:before="60" w:after="60"/>
      </w:pPr>
      <w:r>
        <w:rPr>
          <w:rFonts w:ascii="Arial" w:cs="Arial" w:eastAsia="Arial" w:hAnsi="Arial"/>
          <w:sz w:val="22"/>
          <w:szCs w:val="22"/>
        </w:rPr>
        <w:t xml:space="preserve">Smart mobile devices like smartphones, tablets, and laptops will connect to the corporate network and data using mobile VPN software installed on the device by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48Z" w:initials="PR">
    <w:p w14:paraId="28A04D08" w14:textId="77777777">
      <w:r>
        <w:rPr>
          <w:rStyle w:val="CommentReference"/>
        </w:rPr>
        <w:annotationRef/>
      </w:r>
      <w:r>
        <w:rPr>
          <w:color w:val="000000"/>
          <w:sz w:val="20"/>
          <w:szCs w:val="20"/>
        </w:rPr>
        <w:t>COMMITMENT — Network Confidentiality, Availability, and Integrity Protection
What this says: All network devices must protect against breaches and failures that could harm confidentiality, availability, or integrity of information.
Why it matters: Foundation of network security. Supabase is the data store; PolicyLift infrastructure must protect connections to and from Supabase.
Recommendation: Conduct a network security audit (could be part of Delve pen testing). Map: all network devices, data flows, trust zones, security controls. Document protection mechanisms in place (firewalls, encryption, VPN, segmentation). Update annually.</w:t>
      </w:r>
    </w:p>
  </w:comment>
  <w:comment w:id="1" w:author="PolicyLift Reviewer" w:date="2026-02-10T01:43:48Z" w:initials="PR">
    <w:p w14:paraId="0B156A0B" w14:textId="77777777">
      <w:r>
        <w:rPr>
          <w:rStyle w:val="CommentReference"/>
        </w:rPr>
        <w:annotationRef/>
      </w:r>
      <w:r>
        <w:rPr>
          <w:color w:val="000000"/>
          <w:sz w:val="20"/>
          <w:szCs w:val="20"/>
        </w:rPr>
        <w:t>COMMITMENT — Formal Risk Assessment for External Network Connections
What this says: Before establishing connections to external parties (vendors, customers, subsidiaries), a formal risk assessment must be conducted and authorization granted.
Why it matters: PolicyLift has 4 offshore devs via agency (external party). Any future customer API integrations or vendor connections require this assessment.
Recommendation: Create a network connection approval process: request initiator completes risk assessment form (traffic type, sensitivity, volume, security controls needed) → CTO approves → IT implements. For the offshore agency, document the risk assessment and approval. Document all external connections in a register.</w:t>
      </w:r>
    </w:p>
  </w:comment>
  <w:comment w:id="2" w:author="PolicyLift Reviewer" w:date="2026-02-10T01:43:48Z" w:initials="PR">
    <w:p w14:paraId="13B0D59A" w14:textId="77777777">
      <w:r>
        <w:rPr>
          <w:rStyle w:val="CommentReference"/>
        </w:rPr>
        <w:annotationRef/>
      </w:r>
      <w:r>
        <w:rPr>
          <w:color w:val="000000"/>
          <w:sz w:val="20"/>
          <w:szCs w:val="20"/>
        </w:rPr>
        <w:t>PROCESS — Firewall Configuration and Port Management
What this says: Firewalls limit unnecessary ports, protocols, and services. Firewall rules are reviewed annually by IT management.
Why it matters: Reduces attack surface by blocking unused network services. Annual review ensures rules stay relevant as services change.
Recommendation: Document firewall rules (which ports/protocols are open, which IPs are allowed, business justification for each). For Supabase and offshore dev VPN, verify only necessary ports are open. Conduct annual firewall rule review with CTO/IT (Q4). Document review findings and any rule changes.</w:t>
      </w:r>
    </w:p>
  </w:comment>
  <w:comment w:id="3" w:author="PolicyLift Reviewer" w:date="2026-02-10T01:43:48Z" w:initials="PR">
    <w:p w14:paraId="7A26A274" w14:textId="77777777">
      <w:r>
        <w:rPr>
          <w:rStyle w:val="CommentReference"/>
        </w:rPr>
        <w:annotationRef/>
      </w:r>
      <w:r>
        <w:rPr>
          <w:color w:val="000000"/>
          <w:sz w:val="20"/>
          <w:szCs w:val="20"/>
        </w:rPr>
        <w:t>COMMITMENT — VPN-Only Remote Access Requirement
What this says: All remote access must use a sanctioned medium (VPN), based on risk assessment and authorization. VPN administrator access is restricted to authorized individuals.
Why it matters: Protects remote connections from eavesdropping. Critical for 4 offshore devs who access Supabase remotely. Applies to all remote work by 9 staff.
Recommendation: Configure a VPN server or use managed VPN service (e.g., ExpressVPN for Business, Tailscale). Require all staff and offshore devs to connect via VPN to access production systems. Restrict VPN admin access to CTO only. Document VPN access logs and audit quarterly.</w:t>
      </w:r>
    </w:p>
  </w:comment>
  <w:comment w:id="4" w:author="PolicyLift Reviewer" w:date="2026-02-10T01:43:48Z" w:initials="PR">
    <w:p w14:paraId="69EABE7C" w14:textId="77777777">
      <w:r>
        <w:rPr>
          <w:rStyle w:val="CommentReference"/>
        </w:rPr>
        <w:annotationRef/>
      </w:r>
      <w:r>
        <w:rPr>
          <w:color w:val="000000"/>
          <w:sz w:val="20"/>
          <w:szCs w:val="20"/>
        </w:rPr>
        <w:t>COMMITMENT — Encrypted Authentication for Internet Access
What this says: Intranet users must authenticate over encrypted connections. Strong password policy is enforced for internet-facing applications.
Why it matters: Prevents credential interception. Essential for offshore devs and any remote access.
Recommendation: Ensure all web applications (including Supabase access portals) use HTTPS/TLS 1.2+. Implement strong password requirements (12+ chars, complexity). For offshore devs, confirm they authenticate via VPN + encrypted connection. Document password policy in security standards.</w:t>
      </w:r>
    </w:p>
  </w:comment>
  <w:comment w:id="5" w:author="PolicyLift Reviewer" w:date="2026-02-10T01:43:48Z" w:initials="PR">
    <w:p w14:paraId="2345D625" w14:textId="77777777">
      <w:r>
        <w:rPr>
          <w:rStyle w:val="CommentReference"/>
        </w:rPr>
        <w:annotationRef/>
      </w:r>
      <w:r>
        <w:rPr>
          <w:color w:val="000000"/>
          <w:sz w:val="20"/>
          <w:szCs w:val="20"/>
        </w:rPr>
        <w:t>PROCESS — Wireless Connection Approval
What this says: Users must obtain IT Department permission before using wireless connections.
Why it matters: Wireless networks are less secure than wired. Unmanaged wireless is a data exfiltration risk. PolicyLift office may have WiFi; this controls who can use it.
Recommendation: Create a wireless connection approval form (requestor, device, business justification, time period). CTO/IT approves or denies. For office staff, pre-approve standard WiFi but document access. For offshore devs, recommend VPN over any WiFi. Periodically audit wireless devices on network.</w:t>
      </w:r>
    </w:p>
  </w:comment>
  <w:comment w:id="6" w:author="PolicyLift Reviewer" w:date="2026-02-10T01:43:48Z" w:initials="PR">
    <w:p w14:paraId="18F16815" w14:textId="77777777">
      <w:r>
        <w:rPr>
          <w:rStyle w:val="CommentReference"/>
        </w:rPr>
        <w:annotationRef/>
      </w:r>
      <w:r>
        <w:rPr>
          <w:color w:val="000000"/>
          <w:sz w:val="20"/>
          <w:szCs w:val="20"/>
        </w:rPr>
        <w:t>VENDOR/THIRD-PARTY — Formal Agreements Required for Third-Party Network Connections
What this says: Vendors, customers, or partners connecting to PolicyLift network must have formal agreements in place first.
Why it matters: Contractual terms should specify: data protection, access controls, audit rights, incident notification. Protects PolicyLift if third party is breached.
Recommendation: Create a network connection agreement template: scope of access, data handling, security obligations, incident response, termination clause. For offshore agency, ensure a formal engagement letter includes network access terms. Document all third-party connections in a register with agreement dates.</w:t>
      </w:r>
    </w:p>
  </w:comment>
  <w:comment w:id="7" w:author="PolicyLift Reviewer" w:date="2026-02-10T01:43:48Z" w:initials="PR">
    <w:p w14:paraId="161905B5" w14:textId="77777777">
      <w:r>
        <w:rPr>
          <w:rStyle w:val="CommentReference"/>
        </w:rPr>
        <w:annotationRef/>
      </w:r>
      <w:r>
        <w:rPr>
          <w:color w:val="000000"/>
          <w:sz w:val="20"/>
          <w:szCs w:val="20"/>
        </w:rPr>
        <w:t>COMMITMENT — Network Segregation from Third Parties
What this says: Customer/partner networks must be kept separate from each other and from PolicyLift’s network.
Why it matters: Prevents one customer’s breach from affecting another or PolicyLift. Requires network segmentation.
Recommendation: Design network architecture with VLANs or logical segmentation. Document: customer A traffic in VLAN X, customer B in VLAN Y, internal in VLAN Z. Use firewalls to enforce traffic isolation. Test segmentation quarterly (e.g., ping attempt from customer A to B should fail). For offshore devs, place them on internal segment, not customer segments.</w:t>
      </w:r>
    </w:p>
  </w:comment>
  <w:comment w:id="8" w:author="PolicyLift Reviewer" w:date="2026-02-10T01:43:48Z" w:initials="PR">
    <w:p w14:paraId="1053E29D" w14:textId="77777777">
      <w:r>
        <w:rPr>
          <w:rStyle w:val="CommentReference"/>
        </w:rPr>
        <w:annotationRef/>
      </w:r>
      <w:r>
        <w:rPr>
          <w:color w:val="000000"/>
          <w:sz w:val="20"/>
          <w:szCs w:val="20"/>
        </w:rPr>
        <w:t>PROCESS — Centralized Network Logging
What this says: Network logging must be enabled for all events (especially configuration changes) and stored centrally.
Why it matters: Logs provide audit trail for detecting unauthorized access or configuration changes. Essential for incident investigation.
Recommendation: Configure firewalls and network devices to send logs to a central syslog server or SIEM (e.g., ELK, Splunk). Log events: denied connections, rule changes, VPN logins, administrator activities. Retain logs 1+ year. Review logs weekly for anomalies.</w:t>
      </w:r>
    </w:p>
  </w:comment>
  <w:comment w:id="9" w:author="PolicyLift Reviewer" w:date="2026-02-10T01:43:48Z" w:initials="PR">
    <w:p w14:paraId="33A8584A" w14:textId="77777777">
      <w:r>
        <w:rPr>
          <w:rStyle w:val="CommentReference"/>
        </w:rPr>
        <w:annotationRef/>
      </w:r>
      <w:r>
        <w:rPr>
          <w:color w:val="000000"/>
          <w:sz w:val="20"/>
          <w:szCs w:val="20"/>
        </w:rPr>
        <w:t>PROCESS — Administrator Access Tracking
What this says: All administrator access to network devices and security products must be tracked and monitored.
Why it matters: Accountability for who made what change. Helps detect insider threats or unauthorized configuration changes.
Recommendation: Implement Privileged Access Management (PAM) or logging solution for network admin activities. Log: who, what, when, where. For CTO (likely only admin), document all network changes in a change log. Quarterly audit: review admin actions, confirm all were authorized.</w:t>
      </w:r>
    </w:p>
  </w:comment>
  <w:comment w:id="10" w:author="PolicyLift Reviewer" w:date="2026-02-10T01:43:48Z" w:initials="PR">
    <w:p w14:paraId="71C740FB" w14:textId="77777777">
      <w:r>
        <w:rPr>
          <w:rStyle w:val="CommentReference"/>
        </w:rPr>
        <w:annotationRef/>
      </w:r>
      <w:r>
        <w:rPr>
          <w:color w:val="000000"/>
          <w:sz w:val="20"/>
          <w:szCs w:val="20"/>
        </w:rPr>
        <w:t>EVIDENCE — Network Diagram with Security Controls
What this says: Network diagram must show devices, traffic flows, and security controls (firewalls, VLANs, ACLs). Reviewed annually by IT/Engineering management.
Why it matters: SOC 2 auditors expect to see network architecture documentation. Helps identify security gaps.
Recommendation: Create/update network diagram showing: internet → firewall → internal network → Supabase connection, VPN endpoints, wireless SSID, offshore dev access path. Include physical security controls (rack location, access restrictions). Review diagram Q4 with CTO. Document review date and any changes needed.</w:t>
      </w:r>
    </w:p>
  </w:comment>
  <w:comment w:id="11" w:author="PolicyLift Reviewer" w:date="2026-02-10T01:43:48Z" w:initials="PR">
    <w:p w14:paraId="4D9D2192" w14:textId="77777777">
      <w:r>
        <w:rPr>
          <w:rStyle w:val="CommentReference"/>
        </w:rPr>
        <w:annotationRef/>
      </w:r>
      <w:r>
        <w:rPr>
          <w:color w:val="000000"/>
          <w:sz w:val="20"/>
          <w:szCs w:val="20"/>
        </w:rPr>
        <w:t>PROCESS — Firewall and ACL Testing
What this says: Firewall policies and ACLs must be tested to ensure unauthorized traffic is blocked. Audits and pen testing must be performed on key network areas.
Why it matters: Firewall misconfiguration can leave the network vulnerable. Testing validates that rules work as intended.
Recommendation: Schedule annual firewall testing (could be part of Delve pen testing). Test: blocked ports are really blocked, allowed ports are open, traffic denial/segmentation works. Document test results. For ACLs controlling customer/partner/internal traffic, test isolation quarterly. Offshore devs should help test their access controls.</w:t>
      </w:r>
    </w:p>
  </w:comment>
  <w:comment w:id="12" w:author="PolicyLift Reviewer" w:date="2026-02-10T01:43:48Z" w:initials="PR">
    <w:p w14:paraId="2504B498" w14:textId="77777777">
      <w:r>
        <w:rPr>
          <w:rStyle w:val="CommentReference"/>
        </w:rPr>
        <w:annotationRef/>
      </w:r>
      <w:r>
        <w:rPr>
          <w:color w:val="000000"/>
          <w:sz w:val="20"/>
          <w:szCs w:val="20"/>
        </w:rPr>
        <w:t>RECURRING — Network Device Patching Schedule
What this says: Network devices are updated and patched regularly per schedule. Critical patches must be installed within a set timeframe.
Why it matters: Unpatched network devices are targets for exploitation. Regular patching reduces attack surface.
Recommendation: Create a network device patching schedule (firewalls, switches, routers, wireless). Document: device type, current OS version, patch source, testing plan, deployment window. For critical patches, target deployment within 7 days of release. For routine patches, target within 30 days. Track patch deployments in a log.</w:t>
      </w:r>
    </w:p>
  </w:comment>
  <w:comment w:id="13" w:author="PolicyLift Reviewer" w:date="2026-02-10T01:43:48Z" w:initials="PR">
    <w:p w14:paraId="034433FB" w14:textId="77777777">
      <w:r>
        <w:rPr>
          <w:rStyle w:val="CommentReference"/>
        </w:rPr>
        <w:annotationRef/>
      </w:r>
      <w:r>
        <w:rPr>
          <w:color w:val="000000"/>
          <w:sz w:val="20"/>
          <w:szCs w:val="20"/>
        </w:rPr>
        <w:t>COMMITMENT — Mobile Device Management System Required
What this says: PolicyLift uses MDM to centrally manage endpoint devices (laptops, phones, tablets). MDM prevents unauthorized/inappropriate device connectivity and enforces security policies.
Why it matters: Critical for offshore devs and any remote work. MDM enforces disk encryption, password policies, app restrictions, and can remotely wipe lost devices.
Recommendation: Implement an MDM solution (e.g., Intune, Kandji, Jamf). Configure policies: disk encryption, password, auto-lock, approved apps, VPN requirement. Enroll all 9 staff and require offshore devs to enroll company devices (or personal devices with security approval). Document MDM policies and enrollment.</w:t>
      </w:r>
    </w:p>
  </w:comment>
  <w:comment w:id="14" w:author="PolicyLift Reviewer" w:date="2026-02-10T01:43:48Z" w:initials="PR">
    <w:p w14:paraId="0279E797" w14:textId="77777777">
      <w:r>
        <w:rPr>
          <w:rStyle w:val="CommentReference"/>
        </w:rPr>
        <w:annotationRef/>
      </w:r>
      <w:r>
        <w:rPr>
          <w:color w:val="000000"/>
          <w:sz w:val="20"/>
          <w:szCs w:val="20"/>
        </w:rPr>
        <w:t>COMMITMENT — IT-Managed Devices Only on Corporate Network
What this says: Only IT-managed or approved devices can connect to the corporate network. Compliance with security policies is enforced via MDM.
Why it matters: Prevents infected personal devices or unpatched devices from compromising the network. Applies to all staff and offshore devs.
Recommendation: Maintain a list of approved devices/device types. Use MDM to enforce compliance (encryption, password, firewall, antivirus). For offshore devs, require company-issued laptops or pre-approved personal devices with MDM enrollment. Audit device compliance monthly. Block non-compliant devices from network.</w:t>
      </w:r>
    </w:p>
  </w:comment>
  <w:comment w:id="15" w:author="PolicyLift Reviewer" w:date="2026-02-10T01:43:48Z" w:initials="PR">
    <w:p w14:paraId="37882036" w14:textId="77777777">
      <w:r>
        <w:rPr>
          <w:rStyle w:val="CommentReference"/>
        </w:rPr>
        <w:annotationRef/>
      </w:r>
      <w:r>
        <w:rPr>
          <w:color w:val="000000"/>
          <w:sz w:val="20"/>
          <w:szCs w:val="20"/>
        </w:rPr>
        <w:t>COMMITMENT — MDM Bypass Has Immediate Access Revocation Consequence
What this says: Attempts to bypass MDM result in immediate disconnection from corporate resources and additional disciplinary action.
Why it matters: Makes clear that MDM is not optional. Discourages workarounds that might weaken security.
Recommendation: Include this policy in employee handbook and offshore dev engagement terms. Communicate to all staff during onboarding. Configure MDM to auto-block non-compliant devices. Document any bypass attempts and actions taken.</w:t>
      </w:r>
    </w:p>
  </w:comment>
  <w:comment w:id="16" w:author="PolicyLift Reviewer" w:date="2026-02-10T01:43:48Z" w:initials="PR">
    <w:p w14:paraId="4360D8D2" w14:textId="77777777">
      <w:r>
        <w:rPr>
          <w:rStyle w:val="CommentReference"/>
        </w:rPr>
        <w:annotationRef/>
      </w:r>
      <w:r>
        <w:rPr>
          <w:color w:val="000000"/>
          <w:sz w:val="20"/>
          <w:szCs w:val="20"/>
        </w:rPr>
        <w:t>COMMITMENT — SSL VPN Required for Internet-Based Corporate Access
What this says: Remote devices connecting over the internet must use SSL/TLS VPN to access corporate network and data.
Why it matters: Encrypts all traffic between remote device and corporate network, preventing eavesdropping. Essential for offshore devs accessing Supabase.
Recommendation: Configure VPN with SSL/TLS encryption. Require all remote staff and offshore devs to use VPN before accessing any corporate systems. Disable direct access to systems from internet. Log VPN connections and audit for suspicious patterns (multiple IPs from same user, unusual access times).</w:t>
      </w:r>
    </w:p>
  </w:comment>
  <w:comment w:id="17" w:author="PolicyLift Reviewer" w:date="2026-02-10T01:43:48Z" w:initials="PR">
    <w:p w14:paraId="0F4CE259" w14:textId="77777777">
      <w:r>
        <w:rPr>
          <w:rStyle w:val="CommentReference"/>
        </w:rPr>
        <w:annotationRef/>
      </w:r>
      <w:r>
        <w:rPr>
          <w:color w:val="000000"/>
          <w:sz w:val="20"/>
          <w:szCs w:val="20"/>
        </w:rPr>
        <w:t>COMMITMENT — Encryption and Authentication for Sensitive Data Transmission
What this says: Suitable encryption and authentication must be used for sensitive data transmission and remote network access.
Why it matters: Protects data confidentiality in transit and ensures only authorized users can access it.
Recommendation: For Supabase connections, use TLS 1.2+ and authenticate with strong credentials (API keys or OAuth). For customer API connections, use HTTPS and API key authentication. For offshore dev access, require VPN + HTTPS + authentication. Document encryption standards and key management practices.</w:t>
      </w:r>
    </w:p>
  </w:comment>
  <w:comment w:id="18" w:author="PolicyLift Reviewer" w:date="2026-02-10T01:43:48Z" w:initials="PR">
    <w:p w14:paraId="5ED7F0F6" w14:textId="77777777">
      <w:r>
        <w:rPr>
          <w:rStyle w:val="CommentReference"/>
        </w:rPr>
        <w:annotationRef/>
      </w:r>
      <w:r>
        <w:rPr>
          <w:color w:val="000000"/>
          <w:sz w:val="20"/>
          <w:szCs w:val="20"/>
        </w:rPr>
        <w:t>PROCESS — Network Device Hardening Standards
What this says: Each network device must be configured with security controls based on its role (internal, public-facing, DMZ).
Why it matters: Different devices have different security requirements. A public-facing firewall needs different rules than an internal switch.
Recommendation: Create device hardening standards for each device type: firewall, switch, router, wireless AP, load balancer. Document baseline configuration (default credentials removed, logging enabled, management access restricted). For new devices, follow hardening standards before deployment. Audit hardening quarterly.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04D08" w15:done="0"/>
  <w15:commentEx w15:paraId="0B156A0B" w15:done="0"/>
  <w15:commentEx w15:paraId="13B0D59A" w15:done="0"/>
  <w15:commentEx w15:paraId="7A26A274" w15:done="0"/>
  <w15:commentEx w15:paraId="69EABE7C" w15:done="0"/>
  <w15:commentEx w15:paraId="2345D625" w15:done="0"/>
  <w15:commentEx w15:paraId="18F16815" w15:done="0"/>
  <w15:commentEx w15:paraId="161905B5" w15:done="0"/>
  <w15:commentEx w15:paraId="1053E29D" w15:done="0"/>
  <w15:commentEx w15:paraId="33A8584A" w15:done="0"/>
  <w15:commentEx w15:paraId="71C740FB" w15:done="0"/>
  <w15:commentEx w15:paraId="4D9D2192" w15:done="0"/>
  <w15:commentEx w15:paraId="2504B498" w15:done="0"/>
  <w15:commentEx w15:paraId="034433FB" w15:done="0"/>
  <w15:commentEx w15:paraId="0279E797" w15:done="0"/>
  <w15:commentEx w15:paraId="37882036" w15:done="0"/>
  <w15:commentEx w15:paraId="4360D8D2" w15:done="0"/>
  <w15:commentEx w15:paraId="0F4CE259" w15:done="0"/>
  <w15:commentEx w15:paraId="5ED7F0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C50450C" w16cex:dateUtc="2026-02-10T01:43:48Z"/>
  <w16cex:commentExtensible w16cex:durableId="34562703" w16cex:dateUtc="2026-02-10T01:43:48Z"/>
  <w16cex:commentExtensible w16cex:durableId="0A6D758F" w16cex:dateUtc="2026-02-10T01:43:48Z"/>
  <w16cex:commentExtensible w16cex:durableId="36E107A9" w16cex:dateUtc="2026-02-10T01:43:48Z"/>
  <w16cex:commentExtensible w16cex:durableId="3C0C7D43" w16cex:dateUtc="2026-02-10T01:43:48Z"/>
  <w16cex:commentExtensible w16cex:durableId="02011FE0" w16cex:dateUtc="2026-02-10T01:43:48Z"/>
  <w16cex:commentExtensible w16cex:durableId="5621EF7A" w16cex:dateUtc="2026-02-10T01:43:48Z"/>
  <w16cex:commentExtensible w16cex:durableId="59690D8E" w16cex:dateUtc="2026-02-10T01:43:48Z"/>
  <w16cex:commentExtensible w16cex:durableId="4E1BDBCE" w16cex:dateUtc="2026-02-10T01:43:48Z"/>
  <w16cex:commentExtensible w16cex:durableId="4E527C87" w16cex:dateUtc="2026-02-10T01:43:48Z"/>
  <w16cex:commentExtensible w16cex:durableId="2DB6E110" w16cex:dateUtc="2026-02-10T01:43:48Z"/>
  <w16cex:commentExtensible w16cex:durableId="5DD07DC0" w16cex:dateUtc="2026-02-10T01:43:48Z"/>
  <w16cex:commentExtensible w16cex:durableId="07CE7CAF" w16cex:dateUtc="2026-02-10T01:43:48Z"/>
  <w16cex:commentExtensible w16cex:durableId="63166115" w16cex:dateUtc="2026-02-10T01:43:48Z"/>
  <w16cex:commentExtensible w16cex:durableId="1620F302" w16cex:dateUtc="2026-02-10T01:43:48Z"/>
  <w16cex:commentExtensible w16cex:durableId="698AFE5D" w16cex:dateUtc="2026-02-10T01:43:48Z"/>
  <w16cex:commentExtensible w16cex:durableId="249D0C3B" w16cex:dateUtc="2026-02-10T01:43:48Z"/>
  <w16cex:commentExtensible w16cex:durableId="30D0780C" w16cex:dateUtc="2026-02-10T01:43:48Z"/>
  <w16cex:commentExtensible w16cex:durableId="0F3E57D7" w16cex:dateUtc="2026-02-10T01:43:4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04D08" w16cid:durableId="0C50450C"/>
  <w16cid:commentId w16cid:paraId="0B156A0B" w16cid:durableId="34562703"/>
  <w16cid:commentId w16cid:paraId="13B0D59A" w16cid:durableId="0A6D758F"/>
  <w16cid:commentId w16cid:paraId="7A26A274" w16cid:durableId="36E107A9"/>
  <w16cid:commentId w16cid:paraId="69EABE7C" w16cid:durableId="3C0C7D43"/>
  <w16cid:commentId w16cid:paraId="2345D625" w16cid:durableId="02011FE0"/>
  <w16cid:commentId w16cid:paraId="18F16815" w16cid:durableId="5621EF7A"/>
  <w16cid:commentId w16cid:paraId="161905B5" w16cid:durableId="59690D8E"/>
  <w16cid:commentId w16cid:paraId="1053E29D" w16cid:durableId="4E1BDBCE"/>
  <w16cid:commentId w16cid:paraId="33A8584A" w16cid:durableId="4E527C87"/>
  <w16cid:commentId w16cid:paraId="71C740FB" w16cid:durableId="2DB6E110"/>
  <w16cid:commentId w16cid:paraId="4D9D2192" w16cid:durableId="5DD07DC0"/>
  <w16cid:commentId w16cid:paraId="2504B498" w16cid:durableId="07CE7CAF"/>
  <w16cid:commentId w16cid:paraId="034433FB" w16cid:durableId="63166115"/>
  <w16cid:commentId w16cid:paraId="0279E797" w16cid:durableId="1620F302"/>
  <w16cid:commentId w16cid:paraId="37882036" w16cid:durableId="698AFE5D"/>
  <w16cid:commentId w16cid:paraId="4360D8D2" w16cid:durableId="249D0C3B"/>
  <w16cid:commentId w16cid:paraId="0F4CE259" w16cid:durableId="30D0780C"/>
  <w16cid:commentId w16cid:paraId="5ED7F0F6" w16cid:durableId="0F3E57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2026-02-10T01:43:47.651Z</dcterms:created>
  <dcterms:modified xsi:type="dcterms:W3CDTF">2026-02-10T01:43:47.651Z</dcterms:modified>
</cp:coreProperties>
</file>

<file path=docProps/custom.xml><?xml version="1.0" encoding="utf-8"?>
<Properties xmlns="http://schemas.openxmlformats.org/officeDocument/2006/custom-properties" xmlns:vt="http://schemas.openxmlformats.org/officeDocument/2006/docPropsVTypes"/>
</file>